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F0C9144" w14:textId="77777777" w:rsidR="00B56848" w:rsidRPr="00250D56" w:rsidRDefault="00B56848" w:rsidP="00633F49">
      <w:pPr>
        <w:spacing w:after="120" w:line="240" w:lineRule="auto"/>
        <w:jc w:val="both"/>
        <w:rPr>
          <w:rFonts w:ascii="Times New Roman" w:hAnsi="Times New Roman"/>
          <w:b/>
          <w:bCs/>
          <w:caps/>
          <w:sz w:val="24"/>
          <w:szCs w:val="24"/>
          <w:lang w:eastAsia="bg-BG"/>
        </w:rPr>
      </w:pPr>
      <w:bookmarkStart w:id="0" w:name="_GoBack"/>
      <w:bookmarkEnd w:id="0"/>
    </w:p>
    <w:p w14:paraId="5B1152CF" w14:textId="77777777" w:rsidR="00B56848" w:rsidRPr="006D7339" w:rsidRDefault="00B56848" w:rsidP="00633F49">
      <w:pPr>
        <w:spacing w:after="120" w:line="240" w:lineRule="auto"/>
        <w:jc w:val="center"/>
        <w:rPr>
          <w:rFonts w:ascii="Times New Roman" w:hAnsi="Times New Roman"/>
          <w:b/>
          <w:sz w:val="24"/>
          <w:szCs w:val="24"/>
        </w:rPr>
      </w:pPr>
      <w:r w:rsidRPr="006D7339">
        <w:rPr>
          <w:rFonts w:ascii="Times New Roman" w:hAnsi="Times New Roman"/>
          <w:b/>
          <w:sz w:val="24"/>
          <w:szCs w:val="24"/>
        </w:rPr>
        <w:t>Оперативна програма</w:t>
      </w:r>
    </w:p>
    <w:p w14:paraId="42A2C3A3" w14:textId="77777777" w:rsidR="00B56848" w:rsidRPr="006D7339" w:rsidRDefault="00B56848" w:rsidP="00633F49">
      <w:pPr>
        <w:spacing w:after="120" w:line="240" w:lineRule="auto"/>
        <w:jc w:val="center"/>
        <w:rPr>
          <w:rFonts w:ascii="Times New Roman" w:hAnsi="Times New Roman"/>
          <w:b/>
          <w:sz w:val="24"/>
          <w:szCs w:val="24"/>
        </w:rPr>
      </w:pPr>
      <w:bookmarkStart w:id="1" w:name="_Toc177617781"/>
      <w:r w:rsidRPr="006D7339">
        <w:rPr>
          <w:rFonts w:ascii="Times New Roman" w:hAnsi="Times New Roman"/>
          <w:b/>
          <w:sz w:val="24"/>
          <w:szCs w:val="24"/>
        </w:rPr>
        <w:t xml:space="preserve">„НАУКА И ОБРАЗОВАНИЕ ЗА ИНТЕЛИГЕНТЕН РАСТЕЖ“ </w:t>
      </w:r>
      <w:bookmarkEnd w:id="1"/>
      <w:r w:rsidRPr="006D7339">
        <w:rPr>
          <w:rFonts w:ascii="Times New Roman" w:hAnsi="Times New Roman"/>
          <w:b/>
          <w:sz w:val="24"/>
          <w:szCs w:val="24"/>
        </w:rPr>
        <w:t>2014-2020</w:t>
      </w:r>
    </w:p>
    <w:p w14:paraId="348D3D90" w14:textId="77777777" w:rsidR="00B56848" w:rsidRPr="00250D56" w:rsidRDefault="00B56848" w:rsidP="00633F49">
      <w:pPr>
        <w:spacing w:after="120" w:line="240" w:lineRule="auto"/>
        <w:jc w:val="both"/>
        <w:rPr>
          <w:rFonts w:ascii="Times New Roman" w:hAnsi="Times New Roman"/>
          <w:b/>
          <w:bCs/>
          <w:caps/>
          <w:sz w:val="24"/>
          <w:szCs w:val="24"/>
          <w:lang w:eastAsia="bg-BG"/>
        </w:rPr>
      </w:pPr>
    </w:p>
    <w:p w14:paraId="039E8C1E" w14:textId="77777777" w:rsidR="00B56848" w:rsidRPr="00250D56" w:rsidRDefault="00B56848" w:rsidP="00633F49">
      <w:pPr>
        <w:spacing w:after="120" w:line="240" w:lineRule="auto"/>
        <w:jc w:val="both"/>
        <w:rPr>
          <w:rFonts w:ascii="Times New Roman" w:hAnsi="Times New Roman"/>
          <w:b/>
          <w:bCs/>
          <w:caps/>
          <w:sz w:val="24"/>
          <w:szCs w:val="24"/>
          <w:lang w:eastAsia="bg-BG"/>
        </w:rPr>
      </w:pPr>
    </w:p>
    <w:tbl>
      <w:tblPr>
        <w:tblStyle w:val="TableGrid"/>
        <w:tblW w:w="0" w:type="auto"/>
        <w:jc w:val="center"/>
        <w:tblLook w:val="04A0" w:firstRow="1" w:lastRow="0" w:firstColumn="1" w:lastColumn="0" w:noHBand="0" w:noVBand="1"/>
      </w:tblPr>
      <w:tblGrid>
        <w:gridCol w:w="9062"/>
      </w:tblGrid>
      <w:tr w:rsidR="00B56848" w:rsidRPr="006D7339" w14:paraId="7384ABDD" w14:textId="77777777" w:rsidTr="00250D56">
        <w:trPr>
          <w:jc w:val="center"/>
        </w:trPr>
        <w:tc>
          <w:tcPr>
            <w:tcW w:w="9205" w:type="dxa"/>
          </w:tcPr>
          <w:p w14:paraId="45E8372C" w14:textId="77777777" w:rsidR="008A096A" w:rsidRPr="006D7339" w:rsidRDefault="008A096A" w:rsidP="00633F49">
            <w:pPr>
              <w:spacing w:after="120" w:line="240" w:lineRule="auto"/>
              <w:jc w:val="both"/>
              <w:rPr>
                <w:rFonts w:ascii="Times New Roman" w:hAnsi="Times New Roman"/>
                <w:b/>
                <w:sz w:val="24"/>
                <w:szCs w:val="24"/>
              </w:rPr>
            </w:pPr>
          </w:p>
          <w:p w14:paraId="0EE531EE" w14:textId="602E9863" w:rsidR="00B56848" w:rsidRPr="006D7339" w:rsidRDefault="004D4C3E" w:rsidP="00633F49">
            <w:pPr>
              <w:spacing w:after="120" w:line="240" w:lineRule="auto"/>
              <w:jc w:val="center"/>
              <w:rPr>
                <w:rFonts w:ascii="Times New Roman" w:hAnsi="Times New Roman"/>
                <w:b/>
                <w:sz w:val="24"/>
                <w:szCs w:val="24"/>
              </w:rPr>
            </w:pPr>
            <w:r>
              <w:rPr>
                <w:rFonts w:ascii="Times New Roman" w:hAnsi="Times New Roman"/>
                <w:b/>
                <w:sz w:val="24"/>
                <w:szCs w:val="24"/>
              </w:rPr>
              <w:t xml:space="preserve">УКАЗАНИЯТА ЗА </w:t>
            </w:r>
            <w:r w:rsidRPr="004D4C3E">
              <w:rPr>
                <w:rFonts w:ascii="Times New Roman" w:hAnsi="Times New Roman"/>
                <w:b/>
                <w:sz w:val="24"/>
                <w:szCs w:val="24"/>
              </w:rPr>
              <w:t xml:space="preserve">ДИРЕКТНО ПРЕДОСТАВЯНЕ НА БФП ЧРЕЗ БЮДЖЕТНА ЛИНИЯ </w:t>
            </w:r>
            <w:r>
              <w:rPr>
                <w:rFonts w:ascii="Times New Roman" w:hAnsi="Times New Roman"/>
                <w:b/>
                <w:sz w:val="24"/>
                <w:szCs w:val="24"/>
              </w:rPr>
              <w:t xml:space="preserve">ПО </w:t>
            </w:r>
            <w:r w:rsidRPr="006D7339">
              <w:rPr>
                <w:rFonts w:ascii="Times New Roman" w:hAnsi="Times New Roman"/>
                <w:b/>
                <w:sz w:val="24"/>
                <w:szCs w:val="24"/>
              </w:rPr>
              <w:t>ПРОЦЕДУРА  BG05M2OP001-4.00</w:t>
            </w:r>
            <w:r>
              <w:rPr>
                <w:rFonts w:ascii="Times New Roman" w:hAnsi="Times New Roman"/>
                <w:b/>
                <w:sz w:val="24"/>
                <w:szCs w:val="24"/>
              </w:rPr>
              <w:t>1</w:t>
            </w:r>
            <w:r w:rsidRPr="006D7339">
              <w:rPr>
                <w:rFonts w:ascii="Times New Roman" w:hAnsi="Times New Roman"/>
                <w:b/>
                <w:sz w:val="24"/>
                <w:szCs w:val="24"/>
              </w:rPr>
              <w:t xml:space="preserve"> „ТЕХНИЧЕСКА ПОМОЩ“</w:t>
            </w:r>
          </w:p>
          <w:p w14:paraId="645DD8DA" w14:textId="77777777" w:rsidR="008A096A" w:rsidRPr="006D7339" w:rsidRDefault="008A096A" w:rsidP="00633F49">
            <w:pPr>
              <w:spacing w:after="120" w:line="240" w:lineRule="auto"/>
              <w:jc w:val="both"/>
              <w:rPr>
                <w:rFonts w:ascii="Times New Roman" w:hAnsi="Times New Roman"/>
                <w:b/>
                <w:sz w:val="24"/>
                <w:szCs w:val="24"/>
              </w:rPr>
            </w:pPr>
          </w:p>
          <w:p w14:paraId="37BBC69F" w14:textId="77777777" w:rsidR="008A096A" w:rsidRPr="006D7339" w:rsidRDefault="008A096A" w:rsidP="00633F49">
            <w:pPr>
              <w:spacing w:after="120" w:line="240" w:lineRule="auto"/>
              <w:jc w:val="both"/>
              <w:rPr>
                <w:rFonts w:ascii="Times New Roman" w:hAnsi="Times New Roman"/>
                <w:b/>
                <w:sz w:val="24"/>
                <w:szCs w:val="24"/>
              </w:rPr>
            </w:pPr>
          </w:p>
          <w:p w14:paraId="0705E462" w14:textId="77777777" w:rsidR="008A096A" w:rsidRPr="006D7339" w:rsidRDefault="008A096A" w:rsidP="00633F49">
            <w:pPr>
              <w:spacing w:after="120" w:line="240" w:lineRule="auto"/>
              <w:jc w:val="both"/>
              <w:rPr>
                <w:rFonts w:ascii="Times New Roman" w:hAnsi="Times New Roman"/>
                <w:b/>
                <w:sz w:val="24"/>
                <w:szCs w:val="24"/>
              </w:rPr>
            </w:pPr>
          </w:p>
          <w:p w14:paraId="19DAA1FA" w14:textId="152D5440" w:rsidR="008A096A" w:rsidRPr="00250D56" w:rsidRDefault="008A096A" w:rsidP="00633F49">
            <w:pPr>
              <w:spacing w:after="120" w:line="240" w:lineRule="auto"/>
              <w:jc w:val="both"/>
              <w:rPr>
                <w:rFonts w:ascii="Times New Roman" w:hAnsi="Times New Roman"/>
                <w:b/>
                <w:bCs/>
                <w:caps/>
                <w:sz w:val="24"/>
                <w:szCs w:val="24"/>
                <w:lang w:eastAsia="bg-BG"/>
              </w:rPr>
            </w:pPr>
          </w:p>
        </w:tc>
      </w:tr>
    </w:tbl>
    <w:p w14:paraId="2F2AADD5" w14:textId="77777777" w:rsidR="00B56848" w:rsidRPr="00250D56" w:rsidRDefault="00B56848" w:rsidP="00633F49">
      <w:pPr>
        <w:spacing w:after="120" w:line="240" w:lineRule="auto"/>
        <w:jc w:val="both"/>
        <w:rPr>
          <w:rFonts w:ascii="Times New Roman" w:hAnsi="Times New Roman"/>
          <w:b/>
          <w:bCs/>
          <w:caps/>
          <w:sz w:val="24"/>
          <w:szCs w:val="24"/>
          <w:lang w:eastAsia="bg-BG"/>
        </w:rPr>
      </w:pPr>
    </w:p>
    <w:p w14:paraId="2DD15A6B" w14:textId="77777777" w:rsidR="00B56848" w:rsidRPr="00250D56" w:rsidRDefault="00B56848" w:rsidP="00633F49">
      <w:pPr>
        <w:spacing w:after="120" w:line="240" w:lineRule="auto"/>
        <w:jc w:val="both"/>
        <w:rPr>
          <w:rFonts w:ascii="Times New Roman" w:hAnsi="Times New Roman"/>
          <w:b/>
          <w:bCs/>
          <w:caps/>
          <w:sz w:val="24"/>
          <w:szCs w:val="24"/>
          <w:lang w:eastAsia="bg-BG"/>
        </w:rPr>
      </w:pPr>
    </w:p>
    <w:p w14:paraId="20041BB2" w14:textId="77777777" w:rsidR="00B56848" w:rsidRPr="00250D56" w:rsidRDefault="00B56848" w:rsidP="00633F49">
      <w:pPr>
        <w:spacing w:after="120" w:line="240" w:lineRule="auto"/>
        <w:jc w:val="both"/>
        <w:rPr>
          <w:rFonts w:ascii="Times New Roman" w:hAnsi="Times New Roman"/>
          <w:b/>
          <w:bCs/>
          <w:caps/>
          <w:sz w:val="24"/>
          <w:szCs w:val="24"/>
          <w:lang w:eastAsia="bg-BG"/>
        </w:rPr>
      </w:pPr>
    </w:p>
    <w:p w14:paraId="7DE182D1" w14:textId="77777777" w:rsidR="00B56848" w:rsidRPr="00250D56" w:rsidRDefault="00B56848" w:rsidP="00633F49">
      <w:pPr>
        <w:spacing w:after="120" w:line="240" w:lineRule="auto"/>
        <w:jc w:val="both"/>
        <w:rPr>
          <w:rFonts w:ascii="Times New Roman" w:hAnsi="Times New Roman"/>
          <w:b/>
          <w:bCs/>
          <w:caps/>
          <w:sz w:val="24"/>
          <w:szCs w:val="24"/>
          <w:lang w:eastAsia="bg-BG"/>
        </w:rPr>
      </w:pPr>
    </w:p>
    <w:p w14:paraId="75A07FEA" w14:textId="77777777" w:rsidR="00B56848" w:rsidRPr="00250D56" w:rsidRDefault="00B56848" w:rsidP="00633F49">
      <w:pPr>
        <w:spacing w:after="120" w:line="240" w:lineRule="auto"/>
        <w:jc w:val="both"/>
        <w:rPr>
          <w:rFonts w:ascii="Times New Roman" w:hAnsi="Times New Roman"/>
          <w:b/>
          <w:bCs/>
          <w:caps/>
          <w:sz w:val="24"/>
          <w:szCs w:val="24"/>
          <w:lang w:eastAsia="bg-BG"/>
        </w:rPr>
      </w:pPr>
    </w:p>
    <w:p w14:paraId="5A1A849C" w14:textId="77777777" w:rsidR="00B56848" w:rsidRPr="00250D56" w:rsidRDefault="00B56848" w:rsidP="00633F49">
      <w:pPr>
        <w:spacing w:after="120" w:line="240" w:lineRule="auto"/>
        <w:jc w:val="both"/>
        <w:rPr>
          <w:rFonts w:ascii="Times New Roman" w:hAnsi="Times New Roman"/>
          <w:b/>
          <w:bCs/>
          <w:caps/>
          <w:sz w:val="24"/>
          <w:szCs w:val="24"/>
          <w:lang w:eastAsia="bg-BG"/>
        </w:rPr>
      </w:pPr>
    </w:p>
    <w:p w14:paraId="0E36FD75" w14:textId="4EE2B215" w:rsidR="00B56848" w:rsidRPr="00250D56" w:rsidRDefault="008A096A" w:rsidP="00633F49">
      <w:pPr>
        <w:spacing w:after="120" w:line="240" w:lineRule="auto"/>
        <w:jc w:val="both"/>
        <w:rPr>
          <w:rFonts w:ascii="Times New Roman" w:hAnsi="Times New Roman"/>
          <w:b/>
          <w:bCs/>
          <w:caps/>
          <w:sz w:val="24"/>
          <w:szCs w:val="24"/>
          <w:lang w:eastAsia="bg-BG"/>
        </w:rPr>
      </w:pPr>
      <w:r w:rsidRPr="00250D56">
        <w:rPr>
          <w:rFonts w:ascii="Times New Roman" w:hAnsi="Times New Roman"/>
          <w:noProof/>
          <w:sz w:val="24"/>
          <w:szCs w:val="24"/>
          <w:lang w:val="en-US"/>
        </w:rPr>
        <mc:AlternateContent>
          <mc:Choice Requires="wpc">
            <w:drawing>
              <wp:inline distT="0" distB="0" distL="0" distR="0" wp14:anchorId="69D6B681" wp14:editId="48E2DCB6">
                <wp:extent cx="5851525" cy="393365"/>
                <wp:effectExtent l="0" t="0" r="434975" b="0"/>
                <wp:docPr id="6"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flipV="1">
                            <a:off x="58601" y="139115"/>
                            <a:ext cx="2772231"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949833" y="68207"/>
                            <a:ext cx="318504" cy="14351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6"/>
                        <wps:cNvCnPr>
                          <a:cxnSpLocks noChangeShapeType="1"/>
                        </wps:cNvCnPr>
                        <wps:spPr bwMode="auto">
                          <a:xfrm>
                            <a:off x="3411038" y="147016"/>
                            <a:ext cx="2856232"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cx="http://schemas.microsoft.com/office/drawing/2014/chartex">
            <w:pict>
              <v:group w14:anchorId="72309780" id="Canvas 6" o:spid="_x0000_s1026" editas="canvas" style="width:460.75pt;height:30.95pt;mso-position-horizontal-relative:char;mso-position-vertical-relative:line" coordsize="58515,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515;height:3930;visibility:visible;mso-wrap-style:square">
                  <v:fill o:detectmouseclick="t"/>
                  <v:path o:connecttype="none"/>
                </v:shape>
                <v:line id="Line 4" o:spid="_x0000_s1028" style="position:absolute;flip:y;visibility:visible;mso-wrap-style:square" from="586,1391" to="28308,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498;top:682;width:318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"/>
                <v:line id="Line 6" o:spid="_x0000_s1030" style="position:absolute;visibility:visible;mso-wrap-style:square" from="34110,1470" to="62672,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14:paraId="402E0097" w14:textId="264191E7" w:rsidR="00C67C93" w:rsidRPr="00250D56" w:rsidRDefault="00C67C93" w:rsidP="00633F49">
      <w:pPr>
        <w:spacing w:after="120" w:line="240" w:lineRule="auto"/>
        <w:rPr>
          <w:rFonts w:ascii="Times New Roman" w:hAnsi="Times New Roman"/>
          <w:b/>
          <w:bCs/>
          <w:caps/>
          <w:sz w:val="24"/>
          <w:szCs w:val="24"/>
          <w:lang w:eastAsia="bg-BG"/>
        </w:rPr>
      </w:pPr>
      <w:r w:rsidRPr="00250D56">
        <w:rPr>
          <w:rFonts w:ascii="Times New Roman" w:hAnsi="Times New Roman"/>
          <w:b/>
          <w:bCs/>
          <w:caps/>
          <w:sz w:val="24"/>
          <w:szCs w:val="24"/>
          <w:lang w:eastAsia="bg-BG"/>
        </w:rPr>
        <w:br w:type="page"/>
      </w:r>
    </w:p>
    <w:p w14:paraId="6B3DC9B1" w14:textId="740F2642" w:rsidR="00025737" w:rsidRPr="00250D56" w:rsidRDefault="002C6075" w:rsidP="00633F49">
      <w:pPr>
        <w:pStyle w:val="Heading1"/>
        <w:numPr>
          <w:ilvl w:val="0"/>
          <w:numId w:val="63"/>
        </w:numPr>
        <w:spacing w:before="0" w:after="120" w:line="240" w:lineRule="auto"/>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lastRenderedPageBreak/>
        <w:t xml:space="preserve">НАИМЕНОВАНИЕ НА ПРОГРАМАТА: </w:t>
      </w:r>
      <w:r w:rsidRPr="00250D56">
        <w:rPr>
          <w:rFonts w:ascii="Times New Roman" w:hAnsi="Times New Roman"/>
          <w:b/>
          <w:color w:val="000000" w:themeColor="text1"/>
          <w:sz w:val="24"/>
          <w:szCs w:val="24"/>
          <w:lang w:eastAsia="bg-BG"/>
        </w:rPr>
        <w:tab/>
      </w:r>
      <w:r w:rsidRPr="00250D56">
        <w:rPr>
          <w:rFonts w:ascii="Times New Roman" w:hAnsi="Times New Roman"/>
          <w:b/>
          <w:color w:val="000000" w:themeColor="text1"/>
          <w:sz w:val="24"/>
          <w:szCs w:val="24"/>
          <w:lang w:eastAsia="bg-BG"/>
        </w:rPr>
        <w:tab/>
      </w:r>
    </w:p>
    <w:p w14:paraId="3C6F6D02" w14:textId="35531A7C" w:rsidR="00025737" w:rsidRPr="006D7339" w:rsidRDefault="00025737" w:rsidP="00633F49">
      <w:pPr>
        <w:pStyle w:val="ListParagraph"/>
        <w:spacing w:after="120" w:line="240" w:lineRule="auto"/>
        <w:ind w:left="0" w:firstLine="709"/>
        <w:contextualSpacing w:val="0"/>
        <w:jc w:val="both"/>
        <w:rPr>
          <w:rFonts w:ascii="Times New Roman" w:hAnsi="Times New Roman"/>
          <w:bCs/>
          <w:sz w:val="24"/>
          <w:szCs w:val="24"/>
          <w:lang w:eastAsia="bg-BG"/>
        </w:rPr>
      </w:pPr>
      <w:r w:rsidRPr="006D7339">
        <w:rPr>
          <w:rFonts w:ascii="Times New Roman" w:hAnsi="Times New Roman"/>
          <w:bCs/>
          <w:sz w:val="24"/>
          <w:szCs w:val="24"/>
          <w:lang w:eastAsia="bg-BG"/>
        </w:rPr>
        <w:t>Оперативна програма „</w:t>
      </w:r>
      <w:r w:rsidR="00094A38" w:rsidRPr="006D7339">
        <w:rPr>
          <w:rFonts w:ascii="Times New Roman" w:hAnsi="Times New Roman"/>
          <w:bCs/>
          <w:sz w:val="24"/>
          <w:szCs w:val="24"/>
          <w:lang w:eastAsia="bg-BG"/>
        </w:rPr>
        <w:t>Наука и образование за интелигентен раст</w:t>
      </w:r>
      <w:r w:rsidR="00B11A49" w:rsidRPr="006D7339">
        <w:rPr>
          <w:rFonts w:ascii="Times New Roman" w:hAnsi="Times New Roman"/>
          <w:bCs/>
          <w:sz w:val="24"/>
          <w:szCs w:val="24"/>
          <w:lang w:eastAsia="bg-BG"/>
        </w:rPr>
        <w:t>е</w:t>
      </w:r>
      <w:r w:rsidR="00094A38" w:rsidRPr="006D7339">
        <w:rPr>
          <w:rFonts w:ascii="Times New Roman" w:hAnsi="Times New Roman"/>
          <w:bCs/>
          <w:sz w:val="24"/>
          <w:szCs w:val="24"/>
          <w:lang w:eastAsia="bg-BG"/>
        </w:rPr>
        <w:t>ж</w:t>
      </w:r>
      <w:r w:rsidRPr="006D7339">
        <w:rPr>
          <w:rFonts w:ascii="Times New Roman" w:hAnsi="Times New Roman"/>
          <w:bCs/>
          <w:sz w:val="24"/>
          <w:szCs w:val="24"/>
          <w:lang w:eastAsia="bg-BG"/>
        </w:rPr>
        <w:t>“</w:t>
      </w:r>
      <w:r w:rsidR="00FF2DDA" w:rsidRPr="00250D56">
        <w:rPr>
          <w:rFonts w:ascii="Times New Roman" w:hAnsi="Times New Roman"/>
          <w:bCs/>
          <w:sz w:val="24"/>
          <w:szCs w:val="24"/>
          <w:lang w:eastAsia="bg-BG"/>
        </w:rPr>
        <w:t xml:space="preserve"> 2014-2020 г.</w:t>
      </w:r>
    </w:p>
    <w:p w14:paraId="502BE3F5" w14:textId="77777777" w:rsidR="008A096A" w:rsidRPr="006D7339" w:rsidRDefault="008A096A" w:rsidP="00633F49">
      <w:pPr>
        <w:pStyle w:val="ListParagraph"/>
        <w:spacing w:after="120" w:line="240" w:lineRule="auto"/>
        <w:ind w:left="646"/>
        <w:contextualSpacing w:val="0"/>
        <w:jc w:val="both"/>
        <w:rPr>
          <w:rFonts w:ascii="Times New Roman" w:hAnsi="Times New Roman"/>
          <w:bCs/>
          <w:caps/>
          <w:sz w:val="24"/>
          <w:szCs w:val="24"/>
          <w:lang w:eastAsia="bg-BG"/>
        </w:rPr>
      </w:pPr>
    </w:p>
    <w:p w14:paraId="19B5BA2C" w14:textId="14CE497C" w:rsidR="00025737" w:rsidRPr="00250D56" w:rsidRDefault="002C6075" w:rsidP="00633F49">
      <w:pPr>
        <w:pStyle w:val="Heading1"/>
        <w:numPr>
          <w:ilvl w:val="0"/>
          <w:numId w:val="63"/>
        </w:numPr>
        <w:spacing w:before="0" w:after="120" w:line="240" w:lineRule="auto"/>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НАИМЕНОВАНИ</w:t>
      </w:r>
      <w:r>
        <w:rPr>
          <w:rFonts w:ascii="Times New Roman" w:hAnsi="Times New Roman"/>
          <w:b/>
          <w:color w:val="000000" w:themeColor="text1"/>
          <w:sz w:val="24"/>
          <w:szCs w:val="24"/>
          <w:lang w:val="en-US" w:eastAsia="bg-BG"/>
        </w:rPr>
        <w:t>E</w:t>
      </w:r>
      <w:r w:rsidRPr="00250D56">
        <w:rPr>
          <w:rFonts w:ascii="Times New Roman" w:hAnsi="Times New Roman"/>
          <w:b/>
          <w:color w:val="000000" w:themeColor="text1"/>
          <w:sz w:val="24"/>
          <w:szCs w:val="24"/>
          <w:lang w:eastAsia="bg-BG"/>
        </w:rPr>
        <w:t xml:space="preserve"> НА ПРИОРИТЕТНАТА ОС: </w:t>
      </w:r>
    </w:p>
    <w:p w14:paraId="6BB3F8A8" w14:textId="50945452" w:rsidR="00025737" w:rsidRPr="006D7339" w:rsidRDefault="00025737" w:rsidP="00633F49">
      <w:pPr>
        <w:pStyle w:val="ListParagraph"/>
        <w:spacing w:after="120" w:line="240" w:lineRule="auto"/>
        <w:ind w:left="0" w:firstLine="709"/>
        <w:contextualSpacing w:val="0"/>
        <w:jc w:val="both"/>
        <w:rPr>
          <w:rFonts w:ascii="Times New Roman" w:hAnsi="Times New Roman"/>
          <w:bCs/>
          <w:sz w:val="24"/>
          <w:szCs w:val="24"/>
          <w:lang w:eastAsia="bg-BG"/>
        </w:rPr>
      </w:pPr>
      <w:r w:rsidRPr="006D7339">
        <w:rPr>
          <w:rFonts w:ascii="Times New Roman" w:hAnsi="Times New Roman"/>
          <w:bCs/>
          <w:sz w:val="24"/>
          <w:szCs w:val="24"/>
          <w:lang w:eastAsia="bg-BG"/>
        </w:rPr>
        <w:t xml:space="preserve">Приоритетна ос </w:t>
      </w:r>
      <w:r w:rsidR="00786D0E" w:rsidRPr="006D7339">
        <w:rPr>
          <w:rFonts w:ascii="Times New Roman" w:hAnsi="Times New Roman"/>
          <w:bCs/>
          <w:sz w:val="24"/>
          <w:szCs w:val="24"/>
          <w:lang w:eastAsia="bg-BG"/>
        </w:rPr>
        <w:t>4</w:t>
      </w:r>
      <w:r w:rsidRPr="006D7339">
        <w:rPr>
          <w:rFonts w:ascii="Times New Roman" w:hAnsi="Times New Roman"/>
          <w:bCs/>
          <w:sz w:val="24"/>
          <w:szCs w:val="24"/>
          <w:lang w:eastAsia="bg-BG"/>
        </w:rPr>
        <w:t xml:space="preserve"> „Техническа помощ“</w:t>
      </w:r>
    </w:p>
    <w:p w14:paraId="6573A18F" w14:textId="77777777" w:rsidR="008A096A" w:rsidRPr="006D7339" w:rsidRDefault="008A096A" w:rsidP="00633F49">
      <w:pPr>
        <w:pStyle w:val="ListParagraph"/>
        <w:spacing w:after="120" w:line="240" w:lineRule="auto"/>
        <w:ind w:left="646"/>
        <w:contextualSpacing w:val="0"/>
        <w:jc w:val="both"/>
        <w:rPr>
          <w:rFonts w:ascii="Times New Roman" w:hAnsi="Times New Roman"/>
          <w:bCs/>
          <w:sz w:val="24"/>
          <w:szCs w:val="24"/>
          <w:lang w:eastAsia="bg-BG"/>
        </w:rPr>
      </w:pPr>
    </w:p>
    <w:p w14:paraId="72573A97" w14:textId="2B41DAA2" w:rsidR="00025737" w:rsidRPr="00250D56" w:rsidRDefault="002C6075" w:rsidP="00633F49">
      <w:pPr>
        <w:pStyle w:val="Heading1"/>
        <w:numPr>
          <w:ilvl w:val="0"/>
          <w:numId w:val="63"/>
        </w:numPr>
        <w:spacing w:before="0" w:after="120" w:line="240" w:lineRule="auto"/>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 xml:space="preserve">НАИМЕНОВАНИЕ НА ПРОЦЕДУРАТА: </w:t>
      </w:r>
    </w:p>
    <w:p w14:paraId="176FB2E9" w14:textId="48E5CE7F" w:rsidR="00025737" w:rsidRPr="006D7339" w:rsidRDefault="00025737" w:rsidP="00633F49">
      <w:pPr>
        <w:pStyle w:val="ListParagraph"/>
        <w:spacing w:after="120" w:line="240" w:lineRule="auto"/>
        <w:ind w:left="0" w:firstLine="709"/>
        <w:contextualSpacing w:val="0"/>
        <w:jc w:val="both"/>
        <w:rPr>
          <w:rFonts w:ascii="Times New Roman" w:hAnsi="Times New Roman"/>
          <w:bCs/>
          <w:sz w:val="24"/>
          <w:szCs w:val="24"/>
          <w:lang w:eastAsia="bg-BG"/>
        </w:rPr>
      </w:pPr>
      <w:r w:rsidRPr="006D7339">
        <w:rPr>
          <w:rFonts w:ascii="Times New Roman" w:hAnsi="Times New Roman"/>
          <w:bCs/>
          <w:sz w:val="24"/>
          <w:szCs w:val="24"/>
          <w:lang w:eastAsia="bg-BG"/>
        </w:rPr>
        <w:t>„Техническа помощ</w:t>
      </w:r>
      <w:r w:rsidR="00C67C93" w:rsidRPr="006D7339">
        <w:rPr>
          <w:rFonts w:ascii="Times New Roman" w:hAnsi="Times New Roman"/>
          <w:bCs/>
          <w:sz w:val="24"/>
          <w:szCs w:val="24"/>
          <w:lang w:eastAsia="bg-BG"/>
        </w:rPr>
        <w:t xml:space="preserve"> на ОПНОИР“</w:t>
      </w:r>
      <w:r w:rsidRPr="006D7339">
        <w:rPr>
          <w:rFonts w:ascii="Times New Roman" w:hAnsi="Times New Roman"/>
          <w:bCs/>
          <w:sz w:val="24"/>
          <w:szCs w:val="24"/>
          <w:lang w:eastAsia="bg-BG"/>
        </w:rPr>
        <w:t xml:space="preserve"> </w:t>
      </w:r>
    </w:p>
    <w:p w14:paraId="1478006A" w14:textId="77777777" w:rsidR="008A096A" w:rsidRPr="006D7339" w:rsidRDefault="008A096A" w:rsidP="00633F49">
      <w:pPr>
        <w:pStyle w:val="ListParagraph"/>
        <w:spacing w:after="120" w:line="240" w:lineRule="auto"/>
        <w:ind w:left="646"/>
        <w:contextualSpacing w:val="0"/>
        <w:jc w:val="both"/>
        <w:rPr>
          <w:rFonts w:ascii="Times New Roman" w:hAnsi="Times New Roman"/>
          <w:bCs/>
          <w:sz w:val="24"/>
          <w:szCs w:val="24"/>
          <w:lang w:eastAsia="bg-BG"/>
        </w:rPr>
      </w:pPr>
    </w:p>
    <w:p w14:paraId="332F5875" w14:textId="532073AC" w:rsidR="00025737" w:rsidRPr="00250D56" w:rsidRDefault="002C6075" w:rsidP="00633F49">
      <w:pPr>
        <w:pStyle w:val="Heading1"/>
        <w:numPr>
          <w:ilvl w:val="0"/>
          <w:numId w:val="63"/>
        </w:numPr>
        <w:spacing w:before="0" w:after="120" w:line="240" w:lineRule="auto"/>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ИЗМЕРЕНИЯ ПО КОДОВЕ: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1391"/>
        <w:gridCol w:w="5504"/>
      </w:tblGrid>
      <w:tr w:rsidR="00B07761" w:rsidRPr="006D7339" w14:paraId="7AFB2868" w14:textId="77777777" w:rsidTr="00FA6ECA">
        <w:trPr>
          <w:trHeight w:val="470"/>
        </w:trPr>
        <w:tc>
          <w:tcPr>
            <w:tcW w:w="9214" w:type="dxa"/>
            <w:gridSpan w:val="3"/>
            <w:shd w:val="clear" w:color="auto" w:fill="FDE9D9"/>
            <w:vAlign w:val="center"/>
          </w:tcPr>
          <w:p w14:paraId="404A3C61" w14:textId="77777777" w:rsidR="00025737" w:rsidRPr="00250D56" w:rsidRDefault="00025737" w:rsidP="00633F49">
            <w:pPr>
              <w:autoSpaceDE w:val="0"/>
              <w:autoSpaceDN w:val="0"/>
              <w:adjustRightInd w:val="0"/>
              <w:spacing w:after="120" w:line="240" w:lineRule="auto"/>
              <w:jc w:val="both"/>
              <w:rPr>
                <w:rFonts w:ascii="Times New Roman" w:hAnsi="Times New Roman"/>
                <w:b/>
                <w:sz w:val="24"/>
                <w:szCs w:val="24"/>
              </w:rPr>
            </w:pPr>
            <w:r w:rsidRPr="00250D56">
              <w:rPr>
                <w:rFonts w:ascii="Times New Roman" w:hAnsi="Times New Roman"/>
                <w:b/>
                <w:bCs/>
                <w:caps/>
                <w:sz w:val="24"/>
                <w:szCs w:val="24"/>
              </w:rPr>
              <w:t>Измерение 1 - Област на интервенция</w:t>
            </w:r>
          </w:p>
        </w:tc>
      </w:tr>
      <w:tr w:rsidR="00B07761" w:rsidRPr="006D7339" w14:paraId="11D3C4D2" w14:textId="77777777" w:rsidTr="00FA6ECA">
        <w:trPr>
          <w:trHeight w:val="470"/>
        </w:trPr>
        <w:tc>
          <w:tcPr>
            <w:tcW w:w="2319" w:type="dxa"/>
            <w:shd w:val="clear" w:color="auto" w:fill="FDE9D9"/>
            <w:vAlign w:val="center"/>
          </w:tcPr>
          <w:p w14:paraId="104A0F73" w14:textId="77777777" w:rsidR="00025737" w:rsidRPr="00250D56" w:rsidRDefault="00025737" w:rsidP="00633F49">
            <w:pPr>
              <w:autoSpaceDE w:val="0"/>
              <w:autoSpaceDN w:val="0"/>
              <w:adjustRightInd w:val="0"/>
              <w:spacing w:after="120" w:line="240" w:lineRule="auto"/>
              <w:jc w:val="both"/>
              <w:rPr>
                <w:rFonts w:ascii="Times New Roman" w:hAnsi="Times New Roman"/>
                <w:b/>
                <w:bCs/>
                <w:caps/>
                <w:sz w:val="24"/>
                <w:szCs w:val="24"/>
              </w:rPr>
            </w:pPr>
            <w:r w:rsidRPr="00250D56">
              <w:rPr>
                <w:rFonts w:ascii="Times New Roman" w:hAnsi="Times New Roman"/>
                <w:b/>
                <w:bCs/>
                <w:caps/>
                <w:sz w:val="24"/>
                <w:szCs w:val="24"/>
              </w:rPr>
              <w:t>ФОНД</w:t>
            </w:r>
          </w:p>
        </w:tc>
        <w:tc>
          <w:tcPr>
            <w:tcW w:w="6895" w:type="dxa"/>
            <w:gridSpan w:val="2"/>
            <w:vAlign w:val="center"/>
          </w:tcPr>
          <w:p w14:paraId="043F7763" w14:textId="77777777" w:rsidR="00025737" w:rsidRPr="00250D56" w:rsidRDefault="00025737" w:rsidP="00633F49">
            <w:pPr>
              <w:autoSpaceDE w:val="0"/>
              <w:autoSpaceDN w:val="0"/>
              <w:adjustRightInd w:val="0"/>
              <w:spacing w:after="120" w:line="240" w:lineRule="auto"/>
              <w:jc w:val="both"/>
              <w:rPr>
                <w:rFonts w:ascii="Times New Roman" w:hAnsi="Times New Roman"/>
                <w:bCs/>
                <w:caps/>
                <w:sz w:val="24"/>
                <w:szCs w:val="24"/>
              </w:rPr>
            </w:pPr>
            <w:r w:rsidRPr="00250D56">
              <w:rPr>
                <w:rFonts w:ascii="Times New Roman" w:hAnsi="Times New Roman"/>
                <w:bCs/>
                <w:caps/>
                <w:sz w:val="24"/>
                <w:szCs w:val="24"/>
              </w:rPr>
              <w:t>ЕСФ</w:t>
            </w:r>
          </w:p>
        </w:tc>
      </w:tr>
      <w:tr w:rsidR="00B07761" w:rsidRPr="006D7339" w14:paraId="6668EAD2" w14:textId="77777777" w:rsidTr="00FA6ECA">
        <w:trPr>
          <w:trHeight w:val="470"/>
        </w:trPr>
        <w:tc>
          <w:tcPr>
            <w:tcW w:w="2319" w:type="dxa"/>
            <w:shd w:val="clear" w:color="auto" w:fill="FDE9D9"/>
            <w:vAlign w:val="center"/>
          </w:tcPr>
          <w:p w14:paraId="04325414" w14:textId="77777777" w:rsidR="00025737" w:rsidRPr="00250D56" w:rsidRDefault="00025737" w:rsidP="00633F49">
            <w:pPr>
              <w:autoSpaceDE w:val="0"/>
              <w:autoSpaceDN w:val="0"/>
              <w:adjustRightInd w:val="0"/>
              <w:spacing w:after="120" w:line="240" w:lineRule="auto"/>
              <w:jc w:val="both"/>
              <w:rPr>
                <w:rFonts w:ascii="Times New Roman" w:hAnsi="Times New Roman"/>
                <w:b/>
                <w:bCs/>
                <w:caps/>
                <w:sz w:val="24"/>
                <w:szCs w:val="24"/>
              </w:rPr>
            </w:pPr>
            <w:r w:rsidRPr="00250D56">
              <w:rPr>
                <w:rFonts w:ascii="Times New Roman" w:hAnsi="Times New Roman"/>
                <w:b/>
                <w:bCs/>
                <w:caps/>
                <w:sz w:val="24"/>
                <w:szCs w:val="24"/>
              </w:rPr>
              <w:t>Категория регион</w:t>
            </w:r>
          </w:p>
        </w:tc>
        <w:tc>
          <w:tcPr>
            <w:tcW w:w="6895" w:type="dxa"/>
            <w:gridSpan w:val="2"/>
            <w:vAlign w:val="center"/>
          </w:tcPr>
          <w:p w14:paraId="19D0480D" w14:textId="77777777" w:rsidR="00025737" w:rsidRPr="00250D56" w:rsidRDefault="00025737"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caps/>
                <w:sz w:val="24"/>
                <w:szCs w:val="24"/>
              </w:rPr>
              <w:t>По-слабо развити региони</w:t>
            </w:r>
          </w:p>
        </w:tc>
      </w:tr>
      <w:tr w:rsidR="00B07761" w:rsidRPr="006D7339" w14:paraId="72BC8A4A" w14:textId="77777777" w:rsidTr="00FA6ECA">
        <w:trPr>
          <w:trHeight w:val="316"/>
        </w:trPr>
        <w:tc>
          <w:tcPr>
            <w:tcW w:w="2319" w:type="dxa"/>
            <w:shd w:val="clear" w:color="auto" w:fill="FDE9D9"/>
            <w:vAlign w:val="center"/>
          </w:tcPr>
          <w:p w14:paraId="62055ACC" w14:textId="77777777" w:rsidR="00025737" w:rsidRPr="00250D56" w:rsidRDefault="00025737" w:rsidP="00633F49">
            <w:pPr>
              <w:spacing w:after="120" w:line="240" w:lineRule="auto"/>
              <w:jc w:val="both"/>
              <w:rPr>
                <w:rFonts w:ascii="Times New Roman" w:hAnsi="Times New Roman"/>
                <w:b/>
                <w:caps/>
                <w:sz w:val="24"/>
                <w:szCs w:val="24"/>
              </w:rPr>
            </w:pPr>
            <w:r w:rsidRPr="00250D56">
              <w:rPr>
                <w:rFonts w:ascii="Times New Roman" w:hAnsi="Times New Roman"/>
                <w:b/>
                <w:caps/>
                <w:sz w:val="24"/>
                <w:szCs w:val="24"/>
              </w:rPr>
              <w:t>Приоритетна ос</w:t>
            </w:r>
          </w:p>
        </w:tc>
        <w:tc>
          <w:tcPr>
            <w:tcW w:w="1391" w:type="dxa"/>
            <w:shd w:val="clear" w:color="auto" w:fill="FDE9D9"/>
            <w:vAlign w:val="center"/>
          </w:tcPr>
          <w:p w14:paraId="02791C27" w14:textId="77777777" w:rsidR="00025737" w:rsidRPr="00250D56" w:rsidRDefault="00025737" w:rsidP="00633F49">
            <w:pPr>
              <w:spacing w:after="120" w:line="240" w:lineRule="auto"/>
              <w:jc w:val="both"/>
              <w:rPr>
                <w:rFonts w:ascii="Times New Roman" w:hAnsi="Times New Roman"/>
                <w:b/>
                <w:caps/>
                <w:sz w:val="24"/>
                <w:szCs w:val="24"/>
              </w:rPr>
            </w:pPr>
            <w:r w:rsidRPr="00250D56">
              <w:rPr>
                <w:rFonts w:ascii="Times New Roman" w:hAnsi="Times New Roman"/>
                <w:b/>
                <w:caps/>
                <w:sz w:val="24"/>
                <w:szCs w:val="24"/>
              </w:rPr>
              <w:t>Код</w:t>
            </w:r>
          </w:p>
        </w:tc>
        <w:tc>
          <w:tcPr>
            <w:tcW w:w="5504" w:type="dxa"/>
            <w:shd w:val="clear" w:color="auto" w:fill="FDE9D9"/>
            <w:vAlign w:val="center"/>
          </w:tcPr>
          <w:p w14:paraId="7B39C80D" w14:textId="77777777" w:rsidR="00025737" w:rsidRPr="00C34E80" w:rsidRDefault="00025737" w:rsidP="00633F49">
            <w:pPr>
              <w:spacing w:after="120" w:line="240" w:lineRule="auto"/>
              <w:jc w:val="both"/>
              <w:rPr>
                <w:rFonts w:ascii="Times New Roman" w:hAnsi="Times New Roman"/>
                <w:caps/>
                <w:sz w:val="24"/>
                <w:szCs w:val="24"/>
                <w:lang w:val="en-US"/>
              </w:rPr>
            </w:pPr>
            <w:r w:rsidRPr="00250D56">
              <w:rPr>
                <w:rFonts w:ascii="Times New Roman" w:hAnsi="Times New Roman"/>
                <w:b/>
                <w:caps/>
                <w:sz w:val="24"/>
                <w:szCs w:val="24"/>
              </w:rPr>
              <w:t>Сума (лв.)</w:t>
            </w:r>
          </w:p>
        </w:tc>
      </w:tr>
      <w:tr w:rsidR="00B07761" w:rsidRPr="006D7339" w14:paraId="5E13F968" w14:textId="77777777" w:rsidTr="00FA6ECA">
        <w:trPr>
          <w:trHeight w:val="333"/>
        </w:trPr>
        <w:tc>
          <w:tcPr>
            <w:tcW w:w="2319" w:type="dxa"/>
            <w:vAlign w:val="center"/>
          </w:tcPr>
          <w:p w14:paraId="46123B7C" w14:textId="77777777" w:rsidR="00025737" w:rsidRPr="00250D56" w:rsidRDefault="00094A38"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sz w:val="24"/>
                <w:szCs w:val="24"/>
              </w:rPr>
              <w:t>4</w:t>
            </w:r>
          </w:p>
        </w:tc>
        <w:tc>
          <w:tcPr>
            <w:tcW w:w="1391" w:type="dxa"/>
            <w:vAlign w:val="center"/>
          </w:tcPr>
          <w:p w14:paraId="4480CE9A" w14:textId="77777777" w:rsidR="00025737" w:rsidRPr="00250D56" w:rsidRDefault="00025737"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sz w:val="24"/>
                <w:szCs w:val="24"/>
              </w:rPr>
              <w:t>121</w:t>
            </w:r>
          </w:p>
        </w:tc>
        <w:tc>
          <w:tcPr>
            <w:tcW w:w="5504" w:type="dxa"/>
            <w:vAlign w:val="center"/>
          </w:tcPr>
          <w:p w14:paraId="1C82B986" w14:textId="77777777" w:rsidR="00025737" w:rsidRPr="00250D56" w:rsidRDefault="00073A93"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sz w:val="24"/>
                <w:szCs w:val="24"/>
              </w:rPr>
              <w:t xml:space="preserve">38 598 520,25 </w:t>
            </w:r>
          </w:p>
        </w:tc>
      </w:tr>
      <w:tr w:rsidR="00B07761" w:rsidRPr="006D7339" w14:paraId="271703E8" w14:textId="77777777" w:rsidTr="00FA6ECA">
        <w:trPr>
          <w:trHeight w:val="318"/>
        </w:trPr>
        <w:tc>
          <w:tcPr>
            <w:tcW w:w="2319" w:type="dxa"/>
            <w:vAlign w:val="center"/>
          </w:tcPr>
          <w:p w14:paraId="3F53FFAB" w14:textId="77777777" w:rsidR="00025737" w:rsidRPr="00250D56" w:rsidRDefault="00094A38"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sz w:val="24"/>
                <w:szCs w:val="24"/>
              </w:rPr>
              <w:t>4</w:t>
            </w:r>
          </w:p>
        </w:tc>
        <w:tc>
          <w:tcPr>
            <w:tcW w:w="1391" w:type="dxa"/>
            <w:vAlign w:val="center"/>
          </w:tcPr>
          <w:p w14:paraId="14842AC0" w14:textId="77777777" w:rsidR="00025737" w:rsidRPr="00250D56" w:rsidRDefault="00025737"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sz w:val="24"/>
                <w:szCs w:val="24"/>
              </w:rPr>
              <w:t>122</w:t>
            </w:r>
          </w:p>
        </w:tc>
        <w:tc>
          <w:tcPr>
            <w:tcW w:w="5504" w:type="dxa"/>
            <w:vAlign w:val="center"/>
          </w:tcPr>
          <w:p w14:paraId="2D68C33F" w14:textId="77777777" w:rsidR="00025737" w:rsidRPr="00250D56" w:rsidRDefault="00073A93"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sz w:val="24"/>
                <w:szCs w:val="24"/>
              </w:rPr>
              <w:t xml:space="preserve">4 650 424,13 </w:t>
            </w:r>
          </w:p>
        </w:tc>
      </w:tr>
      <w:tr w:rsidR="00025737" w:rsidRPr="006D7339" w14:paraId="0EF9D8D8" w14:textId="77777777" w:rsidTr="00FA6ECA">
        <w:trPr>
          <w:trHeight w:val="333"/>
        </w:trPr>
        <w:tc>
          <w:tcPr>
            <w:tcW w:w="2319" w:type="dxa"/>
            <w:vAlign w:val="center"/>
          </w:tcPr>
          <w:p w14:paraId="38FDA1B7" w14:textId="77777777" w:rsidR="00025737" w:rsidRPr="00250D56" w:rsidRDefault="00094A38"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sz w:val="24"/>
                <w:szCs w:val="24"/>
              </w:rPr>
              <w:t>4</w:t>
            </w:r>
          </w:p>
        </w:tc>
        <w:tc>
          <w:tcPr>
            <w:tcW w:w="1391" w:type="dxa"/>
            <w:vAlign w:val="center"/>
          </w:tcPr>
          <w:p w14:paraId="7531B96D" w14:textId="77777777" w:rsidR="00025737" w:rsidRPr="00250D56" w:rsidRDefault="00025737"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sz w:val="24"/>
                <w:szCs w:val="24"/>
              </w:rPr>
              <w:t>123</w:t>
            </w:r>
          </w:p>
        </w:tc>
        <w:tc>
          <w:tcPr>
            <w:tcW w:w="5504" w:type="dxa"/>
            <w:vAlign w:val="center"/>
          </w:tcPr>
          <w:p w14:paraId="0FA38389" w14:textId="77777777" w:rsidR="00025737" w:rsidRPr="00250D56" w:rsidRDefault="00073A93"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sz w:val="24"/>
                <w:szCs w:val="24"/>
              </w:rPr>
              <w:t>3 255 296,89</w:t>
            </w:r>
          </w:p>
        </w:tc>
      </w:tr>
    </w:tbl>
    <w:p w14:paraId="2200812E" w14:textId="77777777" w:rsidR="00025737" w:rsidRPr="00250D56" w:rsidRDefault="00025737" w:rsidP="00633F49">
      <w:pPr>
        <w:suppressAutoHyphens/>
        <w:spacing w:after="120" w:line="240" w:lineRule="auto"/>
        <w:jc w:val="both"/>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1397"/>
        <w:gridCol w:w="5488"/>
      </w:tblGrid>
      <w:tr w:rsidR="00B07761" w:rsidRPr="006D7339" w14:paraId="2D7820AD" w14:textId="77777777" w:rsidTr="00FA6ECA">
        <w:trPr>
          <w:trHeight w:val="519"/>
        </w:trPr>
        <w:tc>
          <w:tcPr>
            <w:tcW w:w="9214" w:type="dxa"/>
            <w:gridSpan w:val="3"/>
            <w:shd w:val="clear" w:color="auto" w:fill="FDE9D9"/>
            <w:vAlign w:val="center"/>
          </w:tcPr>
          <w:p w14:paraId="086889B9" w14:textId="77777777" w:rsidR="00025737" w:rsidRPr="00250D56" w:rsidRDefault="00025737" w:rsidP="00633F49">
            <w:pPr>
              <w:autoSpaceDE w:val="0"/>
              <w:autoSpaceDN w:val="0"/>
              <w:adjustRightInd w:val="0"/>
              <w:spacing w:after="120" w:line="240" w:lineRule="auto"/>
              <w:jc w:val="both"/>
              <w:rPr>
                <w:rFonts w:ascii="Times New Roman" w:hAnsi="Times New Roman"/>
                <w:b/>
                <w:sz w:val="24"/>
                <w:szCs w:val="24"/>
              </w:rPr>
            </w:pPr>
            <w:r w:rsidRPr="00250D56">
              <w:rPr>
                <w:rFonts w:ascii="Times New Roman" w:hAnsi="Times New Roman"/>
                <w:b/>
                <w:bCs/>
                <w:caps/>
                <w:sz w:val="24"/>
                <w:szCs w:val="24"/>
              </w:rPr>
              <w:t>Измерение 2- форма на финансиране</w:t>
            </w:r>
          </w:p>
        </w:tc>
      </w:tr>
      <w:tr w:rsidR="00B07761" w:rsidRPr="006D7339" w14:paraId="5AE8CE24" w14:textId="77777777" w:rsidTr="00FA6ECA">
        <w:trPr>
          <w:trHeight w:val="519"/>
        </w:trPr>
        <w:tc>
          <w:tcPr>
            <w:tcW w:w="2329" w:type="dxa"/>
            <w:shd w:val="clear" w:color="auto" w:fill="FDE9D9"/>
            <w:vAlign w:val="center"/>
          </w:tcPr>
          <w:p w14:paraId="748A559A" w14:textId="77777777" w:rsidR="00025737" w:rsidRPr="00250D56" w:rsidRDefault="00025737" w:rsidP="00633F49">
            <w:pPr>
              <w:autoSpaceDE w:val="0"/>
              <w:autoSpaceDN w:val="0"/>
              <w:adjustRightInd w:val="0"/>
              <w:spacing w:after="120" w:line="240" w:lineRule="auto"/>
              <w:jc w:val="both"/>
              <w:rPr>
                <w:rFonts w:ascii="Times New Roman" w:hAnsi="Times New Roman"/>
                <w:b/>
                <w:bCs/>
                <w:caps/>
                <w:sz w:val="24"/>
                <w:szCs w:val="24"/>
              </w:rPr>
            </w:pPr>
            <w:r w:rsidRPr="00250D56">
              <w:rPr>
                <w:rFonts w:ascii="Times New Roman" w:hAnsi="Times New Roman"/>
                <w:b/>
                <w:bCs/>
                <w:caps/>
                <w:sz w:val="24"/>
                <w:szCs w:val="24"/>
              </w:rPr>
              <w:t>ФОНД</w:t>
            </w:r>
          </w:p>
        </w:tc>
        <w:tc>
          <w:tcPr>
            <w:tcW w:w="6885" w:type="dxa"/>
            <w:gridSpan w:val="2"/>
            <w:vAlign w:val="center"/>
          </w:tcPr>
          <w:p w14:paraId="7A02DD18" w14:textId="77777777" w:rsidR="00025737" w:rsidRPr="00250D56" w:rsidRDefault="00025737" w:rsidP="00633F49">
            <w:pPr>
              <w:autoSpaceDE w:val="0"/>
              <w:autoSpaceDN w:val="0"/>
              <w:adjustRightInd w:val="0"/>
              <w:spacing w:after="120" w:line="240" w:lineRule="auto"/>
              <w:jc w:val="both"/>
              <w:rPr>
                <w:rFonts w:ascii="Times New Roman" w:hAnsi="Times New Roman"/>
                <w:bCs/>
                <w:caps/>
                <w:sz w:val="24"/>
                <w:szCs w:val="24"/>
              </w:rPr>
            </w:pPr>
            <w:r w:rsidRPr="00250D56">
              <w:rPr>
                <w:rFonts w:ascii="Times New Roman" w:hAnsi="Times New Roman"/>
                <w:bCs/>
                <w:caps/>
                <w:sz w:val="24"/>
                <w:szCs w:val="24"/>
              </w:rPr>
              <w:t>ЕСФ</w:t>
            </w:r>
          </w:p>
        </w:tc>
      </w:tr>
      <w:tr w:rsidR="00B07761" w:rsidRPr="006D7339" w14:paraId="5A51B992" w14:textId="77777777" w:rsidTr="00FA6ECA">
        <w:trPr>
          <w:trHeight w:val="519"/>
        </w:trPr>
        <w:tc>
          <w:tcPr>
            <w:tcW w:w="2329" w:type="dxa"/>
            <w:shd w:val="clear" w:color="auto" w:fill="FDE9D9"/>
            <w:vAlign w:val="center"/>
          </w:tcPr>
          <w:p w14:paraId="30390EA0" w14:textId="77777777" w:rsidR="00025737" w:rsidRPr="00250D56" w:rsidRDefault="00025737" w:rsidP="00633F49">
            <w:pPr>
              <w:autoSpaceDE w:val="0"/>
              <w:autoSpaceDN w:val="0"/>
              <w:adjustRightInd w:val="0"/>
              <w:spacing w:after="120" w:line="240" w:lineRule="auto"/>
              <w:jc w:val="both"/>
              <w:rPr>
                <w:rFonts w:ascii="Times New Roman" w:hAnsi="Times New Roman"/>
                <w:b/>
                <w:bCs/>
                <w:caps/>
                <w:sz w:val="24"/>
                <w:szCs w:val="24"/>
              </w:rPr>
            </w:pPr>
            <w:r w:rsidRPr="00250D56">
              <w:rPr>
                <w:rFonts w:ascii="Times New Roman" w:hAnsi="Times New Roman"/>
                <w:b/>
                <w:bCs/>
                <w:caps/>
                <w:sz w:val="24"/>
                <w:szCs w:val="24"/>
              </w:rPr>
              <w:t>Категория регион</w:t>
            </w:r>
          </w:p>
        </w:tc>
        <w:tc>
          <w:tcPr>
            <w:tcW w:w="6885" w:type="dxa"/>
            <w:gridSpan w:val="2"/>
            <w:vAlign w:val="center"/>
          </w:tcPr>
          <w:p w14:paraId="17F2D7E9" w14:textId="77777777" w:rsidR="00025737" w:rsidRPr="00250D56" w:rsidRDefault="00025737"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caps/>
                <w:sz w:val="24"/>
                <w:szCs w:val="24"/>
              </w:rPr>
              <w:t>По-слабо развити региони</w:t>
            </w:r>
          </w:p>
        </w:tc>
      </w:tr>
      <w:tr w:rsidR="00B07761" w:rsidRPr="006D7339" w14:paraId="01ACF639" w14:textId="77777777" w:rsidTr="00FA6ECA">
        <w:trPr>
          <w:trHeight w:val="350"/>
        </w:trPr>
        <w:tc>
          <w:tcPr>
            <w:tcW w:w="2329" w:type="dxa"/>
            <w:shd w:val="clear" w:color="auto" w:fill="FDE9D9"/>
            <w:vAlign w:val="center"/>
          </w:tcPr>
          <w:p w14:paraId="0C48EB29" w14:textId="77777777" w:rsidR="00025737" w:rsidRPr="00250D56" w:rsidRDefault="00025737" w:rsidP="00633F49">
            <w:pPr>
              <w:spacing w:after="120" w:line="240" w:lineRule="auto"/>
              <w:jc w:val="both"/>
              <w:rPr>
                <w:rFonts w:ascii="Times New Roman" w:hAnsi="Times New Roman"/>
                <w:b/>
                <w:caps/>
                <w:sz w:val="24"/>
                <w:szCs w:val="24"/>
              </w:rPr>
            </w:pPr>
            <w:r w:rsidRPr="00250D56">
              <w:rPr>
                <w:rFonts w:ascii="Times New Roman" w:hAnsi="Times New Roman"/>
                <w:b/>
                <w:caps/>
                <w:sz w:val="24"/>
                <w:szCs w:val="24"/>
              </w:rPr>
              <w:t>Приоритетна ос</w:t>
            </w:r>
          </w:p>
        </w:tc>
        <w:tc>
          <w:tcPr>
            <w:tcW w:w="1397" w:type="dxa"/>
            <w:shd w:val="clear" w:color="auto" w:fill="FDE9D9"/>
            <w:vAlign w:val="center"/>
          </w:tcPr>
          <w:p w14:paraId="6472448E" w14:textId="77777777" w:rsidR="00025737" w:rsidRPr="00250D56" w:rsidRDefault="00025737" w:rsidP="00633F49">
            <w:pPr>
              <w:spacing w:after="120" w:line="240" w:lineRule="auto"/>
              <w:jc w:val="both"/>
              <w:rPr>
                <w:rFonts w:ascii="Times New Roman" w:hAnsi="Times New Roman"/>
                <w:b/>
                <w:caps/>
                <w:sz w:val="24"/>
                <w:szCs w:val="24"/>
              </w:rPr>
            </w:pPr>
            <w:r w:rsidRPr="00250D56">
              <w:rPr>
                <w:rFonts w:ascii="Times New Roman" w:hAnsi="Times New Roman"/>
                <w:b/>
                <w:caps/>
                <w:sz w:val="24"/>
                <w:szCs w:val="24"/>
              </w:rPr>
              <w:t>Код</w:t>
            </w:r>
          </w:p>
        </w:tc>
        <w:tc>
          <w:tcPr>
            <w:tcW w:w="5488" w:type="dxa"/>
            <w:shd w:val="clear" w:color="auto" w:fill="FDE9D9"/>
            <w:vAlign w:val="center"/>
          </w:tcPr>
          <w:p w14:paraId="0EBCF26D" w14:textId="77777777" w:rsidR="00025737" w:rsidRPr="00250D56" w:rsidRDefault="00025737" w:rsidP="00633F49">
            <w:pPr>
              <w:spacing w:after="120" w:line="240" w:lineRule="auto"/>
              <w:jc w:val="both"/>
              <w:rPr>
                <w:rFonts w:ascii="Times New Roman" w:hAnsi="Times New Roman"/>
                <w:caps/>
                <w:sz w:val="24"/>
                <w:szCs w:val="24"/>
              </w:rPr>
            </w:pPr>
            <w:r w:rsidRPr="00250D56">
              <w:rPr>
                <w:rFonts w:ascii="Times New Roman" w:hAnsi="Times New Roman"/>
                <w:b/>
                <w:caps/>
                <w:sz w:val="24"/>
                <w:szCs w:val="24"/>
              </w:rPr>
              <w:t>Сума (лв.)</w:t>
            </w:r>
          </w:p>
        </w:tc>
      </w:tr>
      <w:tr w:rsidR="00025737" w:rsidRPr="006D7339" w14:paraId="62093401" w14:textId="77777777" w:rsidTr="00FA6ECA">
        <w:trPr>
          <w:trHeight w:val="368"/>
        </w:trPr>
        <w:tc>
          <w:tcPr>
            <w:tcW w:w="2329" w:type="dxa"/>
            <w:vAlign w:val="center"/>
          </w:tcPr>
          <w:p w14:paraId="636EAC24" w14:textId="77777777" w:rsidR="00025737" w:rsidRPr="00250D56" w:rsidRDefault="00073A93"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sz w:val="24"/>
                <w:szCs w:val="24"/>
              </w:rPr>
              <w:t>4</w:t>
            </w:r>
          </w:p>
        </w:tc>
        <w:tc>
          <w:tcPr>
            <w:tcW w:w="1397" w:type="dxa"/>
            <w:vAlign w:val="center"/>
          </w:tcPr>
          <w:p w14:paraId="27CECD34" w14:textId="77777777" w:rsidR="00025737" w:rsidRPr="00250D56" w:rsidRDefault="00025737"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sz w:val="24"/>
                <w:szCs w:val="24"/>
              </w:rPr>
              <w:t>01</w:t>
            </w:r>
          </w:p>
        </w:tc>
        <w:tc>
          <w:tcPr>
            <w:tcW w:w="5488" w:type="dxa"/>
            <w:vAlign w:val="center"/>
          </w:tcPr>
          <w:p w14:paraId="43A3127E" w14:textId="77777777" w:rsidR="00025737" w:rsidRPr="00250D56" w:rsidRDefault="00073A93"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sz w:val="24"/>
                <w:szCs w:val="24"/>
              </w:rPr>
              <w:t>46 504 241,27</w:t>
            </w:r>
          </w:p>
        </w:tc>
      </w:tr>
    </w:tbl>
    <w:p w14:paraId="161CE81A" w14:textId="77777777" w:rsidR="00025737" w:rsidRPr="00250D56" w:rsidRDefault="00025737" w:rsidP="00633F49">
      <w:pPr>
        <w:suppressAutoHyphens/>
        <w:spacing w:after="120" w:line="240" w:lineRule="auto"/>
        <w:jc w:val="both"/>
        <w:rPr>
          <w:rFonts w:ascii="Times New Roman" w:hAnsi="Times New Roman"/>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381"/>
        <w:gridCol w:w="5552"/>
      </w:tblGrid>
      <w:tr w:rsidR="00B07761" w:rsidRPr="006D7339" w14:paraId="3417A004" w14:textId="77777777" w:rsidTr="009770BF">
        <w:trPr>
          <w:trHeight w:val="403"/>
        </w:trPr>
        <w:tc>
          <w:tcPr>
            <w:tcW w:w="9243" w:type="dxa"/>
            <w:gridSpan w:val="3"/>
            <w:shd w:val="clear" w:color="auto" w:fill="FDE9D9"/>
            <w:vAlign w:val="center"/>
          </w:tcPr>
          <w:p w14:paraId="6E00E9D6" w14:textId="77777777" w:rsidR="00025737" w:rsidRPr="00250D56" w:rsidRDefault="00025737" w:rsidP="00633F49">
            <w:pPr>
              <w:autoSpaceDE w:val="0"/>
              <w:autoSpaceDN w:val="0"/>
              <w:adjustRightInd w:val="0"/>
              <w:spacing w:after="120" w:line="240" w:lineRule="auto"/>
              <w:jc w:val="both"/>
              <w:rPr>
                <w:rFonts w:ascii="Times New Roman" w:hAnsi="Times New Roman"/>
                <w:b/>
                <w:sz w:val="24"/>
                <w:szCs w:val="24"/>
              </w:rPr>
            </w:pPr>
            <w:r w:rsidRPr="00250D56">
              <w:rPr>
                <w:rFonts w:ascii="Times New Roman" w:hAnsi="Times New Roman"/>
                <w:b/>
                <w:bCs/>
                <w:caps/>
                <w:sz w:val="24"/>
                <w:szCs w:val="24"/>
              </w:rPr>
              <w:t>Измерение 3- вид територия</w:t>
            </w:r>
          </w:p>
        </w:tc>
      </w:tr>
      <w:tr w:rsidR="00B07761" w:rsidRPr="006D7339" w14:paraId="00156A2D" w14:textId="77777777" w:rsidTr="009770BF">
        <w:trPr>
          <w:trHeight w:val="403"/>
        </w:trPr>
        <w:tc>
          <w:tcPr>
            <w:tcW w:w="2310" w:type="dxa"/>
            <w:shd w:val="clear" w:color="auto" w:fill="FDE9D9"/>
            <w:vAlign w:val="center"/>
          </w:tcPr>
          <w:p w14:paraId="09629B3D" w14:textId="77777777" w:rsidR="00025737" w:rsidRPr="00250D56" w:rsidRDefault="00025737" w:rsidP="00633F49">
            <w:pPr>
              <w:autoSpaceDE w:val="0"/>
              <w:autoSpaceDN w:val="0"/>
              <w:adjustRightInd w:val="0"/>
              <w:spacing w:after="120" w:line="240" w:lineRule="auto"/>
              <w:jc w:val="both"/>
              <w:rPr>
                <w:rFonts w:ascii="Times New Roman" w:hAnsi="Times New Roman"/>
                <w:b/>
                <w:bCs/>
                <w:caps/>
                <w:sz w:val="24"/>
                <w:szCs w:val="24"/>
              </w:rPr>
            </w:pPr>
            <w:r w:rsidRPr="00250D56">
              <w:rPr>
                <w:rFonts w:ascii="Times New Roman" w:hAnsi="Times New Roman"/>
                <w:b/>
                <w:bCs/>
                <w:caps/>
                <w:sz w:val="24"/>
                <w:szCs w:val="24"/>
              </w:rPr>
              <w:t>ФОНД</w:t>
            </w:r>
          </w:p>
        </w:tc>
        <w:tc>
          <w:tcPr>
            <w:tcW w:w="6933" w:type="dxa"/>
            <w:gridSpan w:val="2"/>
            <w:vAlign w:val="center"/>
          </w:tcPr>
          <w:p w14:paraId="26EA2836" w14:textId="77777777" w:rsidR="00025737" w:rsidRPr="00250D56" w:rsidRDefault="00025737" w:rsidP="00633F49">
            <w:pPr>
              <w:autoSpaceDE w:val="0"/>
              <w:autoSpaceDN w:val="0"/>
              <w:adjustRightInd w:val="0"/>
              <w:spacing w:after="120" w:line="240" w:lineRule="auto"/>
              <w:jc w:val="both"/>
              <w:rPr>
                <w:rFonts w:ascii="Times New Roman" w:hAnsi="Times New Roman"/>
                <w:bCs/>
                <w:caps/>
                <w:sz w:val="24"/>
                <w:szCs w:val="24"/>
              </w:rPr>
            </w:pPr>
            <w:r w:rsidRPr="00250D56">
              <w:rPr>
                <w:rFonts w:ascii="Times New Roman" w:hAnsi="Times New Roman"/>
                <w:bCs/>
                <w:caps/>
                <w:sz w:val="24"/>
                <w:szCs w:val="24"/>
              </w:rPr>
              <w:t>ЕСФ</w:t>
            </w:r>
          </w:p>
        </w:tc>
      </w:tr>
      <w:tr w:rsidR="00B07761" w:rsidRPr="006D7339" w14:paraId="141B2729" w14:textId="77777777" w:rsidTr="009770BF">
        <w:trPr>
          <w:trHeight w:val="403"/>
        </w:trPr>
        <w:tc>
          <w:tcPr>
            <w:tcW w:w="2310" w:type="dxa"/>
            <w:shd w:val="clear" w:color="auto" w:fill="FDE9D9"/>
            <w:vAlign w:val="center"/>
          </w:tcPr>
          <w:p w14:paraId="5096E98F" w14:textId="77777777" w:rsidR="00025737" w:rsidRPr="00250D56" w:rsidRDefault="00025737" w:rsidP="00633F49">
            <w:pPr>
              <w:autoSpaceDE w:val="0"/>
              <w:autoSpaceDN w:val="0"/>
              <w:adjustRightInd w:val="0"/>
              <w:spacing w:after="120" w:line="240" w:lineRule="auto"/>
              <w:jc w:val="both"/>
              <w:rPr>
                <w:rFonts w:ascii="Times New Roman" w:hAnsi="Times New Roman"/>
                <w:b/>
                <w:bCs/>
                <w:caps/>
                <w:sz w:val="24"/>
                <w:szCs w:val="24"/>
              </w:rPr>
            </w:pPr>
            <w:r w:rsidRPr="00250D56">
              <w:rPr>
                <w:rFonts w:ascii="Times New Roman" w:hAnsi="Times New Roman"/>
                <w:b/>
                <w:bCs/>
                <w:caps/>
                <w:sz w:val="24"/>
                <w:szCs w:val="24"/>
              </w:rPr>
              <w:t>Категория регион</w:t>
            </w:r>
          </w:p>
        </w:tc>
        <w:tc>
          <w:tcPr>
            <w:tcW w:w="6933" w:type="dxa"/>
            <w:gridSpan w:val="2"/>
            <w:vAlign w:val="center"/>
          </w:tcPr>
          <w:p w14:paraId="488AE90B" w14:textId="77777777" w:rsidR="00025737" w:rsidRPr="00250D56" w:rsidRDefault="00025737"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caps/>
                <w:sz w:val="24"/>
                <w:szCs w:val="24"/>
              </w:rPr>
              <w:t>По-слабо развити региони</w:t>
            </w:r>
          </w:p>
        </w:tc>
      </w:tr>
      <w:tr w:rsidR="00B07761" w:rsidRPr="006D7339" w14:paraId="59898FD9" w14:textId="77777777" w:rsidTr="009770BF">
        <w:trPr>
          <w:trHeight w:val="271"/>
        </w:trPr>
        <w:tc>
          <w:tcPr>
            <w:tcW w:w="2310" w:type="dxa"/>
            <w:shd w:val="clear" w:color="auto" w:fill="FDE9D9"/>
            <w:vAlign w:val="center"/>
          </w:tcPr>
          <w:p w14:paraId="70BA1367" w14:textId="77777777" w:rsidR="00025737" w:rsidRPr="00250D56" w:rsidRDefault="00025737" w:rsidP="00633F49">
            <w:pPr>
              <w:spacing w:after="120" w:line="240" w:lineRule="auto"/>
              <w:jc w:val="both"/>
              <w:rPr>
                <w:rFonts w:ascii="Times New Roman" w:hAnsi="Times New Roman"/>
                <w:b/>
                <w:caps/>
                <w:sz w:val="24"/>
                <w:szCs w:val="24"/>
              </w:rPr>
            </w:pPr>
            <w:r w:rsidRPr="00250D56">
              <w:rPr>
                <w:rFonts w:ascii="Times New Roman" w:hAnsi="Times New Roman"/>
                <w:b/>
                <w:caps/>
                <w:sz w:val="24"/>
                <w:szCs w:val="24"/>
              </w:rPr>
              <w:t>Приоритетна ос</w:t>
            </w:r>
          </w:p>
        </w:tc>
        <w:tc>
          <w:tcPr>
            <w:tcW w:w="1381" w:type="dxa"/>
            <w:shd w:val="clear" w:color="auto" w:fill="FDE9D9"/>
            <w:vAlign w:val="center"/>
          </w:tcPr>
          <w:p w14:paraId="2D874982" w14:textId="77777777" w:rsidR="00025737" w:rsidRPr="00250D56" w:rsidRDefault="00025737" w:rsidP="00633F49">
            <w:pPr>
              <w:spacing w:after="120" w:line="240" w:lineRule="auto"/>
              <w:jc w:val="both"/>
              <w:rPr>
                <w:rFonts w:ascii="Times New Roman" w:hAnsi="Times New Roman"/>
                <w:b/>
                <w:caps/>
                <w:sz w:val="24"/>
                <w:szCs w:val="24"/>
              </w:rPr>
            </w:pPr>
            <w:r w:rsidRPr="00250D56">
              <w:rPr>
                <w:rFonts w:ascii="Times New Roman" w:hAnsi="Times New Roman"/>
                <w:b/>
                <w:caps/>
                <w:sz w:val="24"/>
                <w:szCs w:val="24"/>
              </w:rPr>
              <w:t>Код</w:t>
            </w:r>
          </w:p>
        </w:tc>
        <w:tc>
          <w:tcPr>
            <w:tcW w:w="5552" w:type="dxa"/>
            <w:shd w:val="clear" w:color="auto" w:fill="FDE9D9"/>
            <w:vAlign w:val="center"/>
          </w:tcPr>
          <w:p w14:paraId="3A1BDA11" w14:textId="77777777" w:rsidR="00025737" w:rsidRPr="00250D56" w:rsidRDefault="00025737" w:rsidP="00633F49">
            <w:pPr>
              <w:spacing w:after="120" w:line="240" w:lineRule="auto"/>
              <w:jc w:val="both"/>
              <w:rPr>
                <w:rFonts w:ascii="Times New Roman" w:hAnsi="Times New Roman"/>
                <w:caps/>
                <w:sz w:val="24"/>
                <w:szCs w:val="24"/>
              </w:rPr>
            </w:pPr>
            <w:r w:rsidRPr="00250D56">
              <w:rPr>
                <w:rFonts w:ascii="Times New Roman" w:hAnsi="Times New Roman"/>
                <w:b/>
                <w:caps/>
                <w:sz w:val="24"/>
                <w:szCs w:val="24"/>
              </w:rPr>
              <w:t>Сума (лв.)</w:t>
            </w:r>
          </w:p>
        </w:tc>
      </w:tr>
      <w:tr w:rsidR="00025737" w:rsidRPr="006D7339" w14:paraId="25D752BF" w14:textId="77777777" w:rsidTr="009770BF">
        <w:trPr>
          <w:trHeight w:val="286"/>
        </w:trPr>
        <w:tc>
          <w:tcPr>
            <w:tcW w:w="2310" w:type="dxa"/>
            <w:vAlign w:val="center"/>
          </w:tcPr>
          <w:p w14:paraId="0D60513A" w14:textId="77777777" w:rsidR="00025737" w:rsidRPr="00250D56" w:rsidRDefault="00073A93"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sz w:val="24"/>
                <w:szCs w:val="24"/>
              </w:rPr>
              <w:t>4</w:t>
            </w:r>
          </w:p>
        </w:tc>
        <w:tc>
          <w:tcPr>
            <w:tcW w:w="1381" w:type="dxa"/>
            <w:vAlign w:val="center"/>
          </w:tcPr>
          <w:p w14:paraId="4318C5EF" w14:textId="77777777" w:rsidR="00025737" w:rsidRPr="00250D56" w:rsidRDefault="00025737"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sz w:val="24"/>
                <w:szCs w:val="24"/>
              </w:rPr>
              <w:t>0</w:t>
            </w:r>
            <w:r w:rsidR="00094A38" w:rsidRPr="00250D56">
              <w:rPr>
                <w:rFonts w:ascii="Times New Roman" w:hAnsi="Times New Roman"/>
                <w:bCs/>
                <w:sz w:val="24"/>
                <w:szCs w:val="24"/>
              </w:rPr>
              <w:t>7</w:t>
            </w:r>
          </w:p>
        </w:tc>
        <w:tc>
          <w:tcPr>
            <w:tcW w:w="5552" w:type="dxa"/>
            <w:vAlign w:val="center"/>
          </w:tcPr>
          <w:p w14:paraId="286E2D94" w14:textId="77777777" w:rsidR="00025737" w:rsidRPr="00250D56" w:rsidRDefault="00073A93" w:rsidP="00633F49">
            <w:pPr>
              <w:autoSpaceDE w:val="0"/>
              <w:autoSpaceDN w:val="0"/>
              <w:adjustRightInd w:val="0"/>
              <w:spacing w:after="120" w:line="240" w:lineRule="auto"/>
              <w:jc w:val="both"/>
              <w:rPr>
                <w:rFonts w:ascii="Times New Roman" w:hAnsi="Times New Roman"/>
                <w:bCs/>
                <w:sz w:val="24"/>
                <w:szCs w:val="24"/>
              </w:rPr>
            </w:pPr>
            <w:r w:rsidRPr="00250D56">
              <w:rPr>
                <w:rFonts w:ascii="Times New Roman" w:hAnsi="Times New Roman"/>
                <w:bCs/>
                <w:sz w:val="24"/>
                <w:szCs w:val="24"/>
              </w:rPr>
              <w:t>46 504 241,27</w:t>
            </w:r>
          </w:p>
        </w:tc>
      </w:tr>
    </w:tbl>
    <w:p w14:paraId="741E8350" w14:textId="3843986D" w:rsidR="00C34E80" w:rsidRDefault="00C34E80" w:rsidP="00633F49">
      <w:pPr>
        <w:pStyle w:val="Heading1"/>
        <w:numPr>
          <w:ilvl w:val="0"/>
          <w:numId w:val="63"/>
        </w:numPr>
        <w:spacing w:before="0" w:after="120" w:line="240" w:lineRule="auto"/>
        <w:rPr>
          <w:rFonts w:ascii="Times New Roman" w:hAnsi="Times New Roman"/>
          <w:b/>
          <w:color w:val="000000" w:themeColor="text1"/>
          <w:sz w:val="24"/>
          <w:szCs w:val="24"/>
          <w:lang w:eastAsia="bg-BG"/>
        </w:rPr>
      </w:pPr>
      <w:r>
        <w:rPr>
          <w:rFonts w:ascii="Times New Roman" w:hAnsi="Times New Roman"/>
          <w:b/>
          <w:color w:val="000000" w:themeColor="text1"/>
          <w:sz w:val="24"/>
          <w:szCs w:val="24"/>
          <w:lang w:eastAsia="bg-BG"/>
        </w:rPr>
        <w:lastRenderedPageBreak/>
        <w:t>ТЕРИТОРИАЛЕН ОБХВАТ</w:t>
      </w:r>
    </w:p>
    <w:p w14:paraId="7D3BE5F5" w14:textId="4482C9B5" w:rsidR="00C34E80" w:rsidRDefault="00C34E80" w:rsidP="00633F49">
      <w:pPr>
        <w:pStyle w:val="ListParagraph"/>
        <w:spacing w:after="120" w:line="240" w:lineRule="auto"/>
        <w:ind w:left="0" w:firstLine="709"/>
        <w:contextualSpacing w:val="0"/>
        <w:jc w:val="both"/>
        <w:rPr>
          <w:rFonts w:ascii="Times New Roman" w:hAnsi="Times New Roman"/>
          <w:bCs/>
          <w:sz w:val="24"/>
          <w:szCs w:val="24"/>
          <w:lang w:eastAsia="bg-BG"/>
        </w:rPr>
      </w:pPr>
      <w:r w:rsidRPr="00C34E80">
        <w:rPr>
          <w:rFonts w:ascii="Times New Roman" w:hAnsi="Times New Roman"/>
          <w:bCs/>
          <w:sz w:val="24"/>
          <w:szCs w:val="24"/>
          <w:lang w:eastAsia="bg-BG"/>
        </w:rPr>
        <w:t>Република България</w:t>
      </w:r>
    </w:p>
    <w:p w14:paraId="027D613F" w14:textId="77777777" w:rsidR="00C34E80" w:rsidRPr="00C34E80" w:rsidRDefault="00C34E80" w:rsidP="00633F49">
      <w:pPr>
        <w:pStyle w:val="ListParagraph"/>
        <w:spacing w:after="120" w:line="240" w:lineRule="auto"/>
        <w:ind w:left="0" w:firstLine="709"/>
        <w:contextualSpacing w:val="0"/>
        <w:jc w:val="both"/>
        <w:rPr>
          <w:rFonts w:ascii="Times New Roman" w:hAnsi="Times New Roman"/>
          <w:bCs/>
          <w:sz w:val="24"/>
          <w:szCs w:val="24"/>
          <w:lang w:eastAsia="bg-BG"/>
        </w:rPr>
      </w:pPr>
    </w:p>
    <w:p w14:paraId="78044FCC" w14:textId="757AA067" w:rsidR="00025737" w:rsidRPr="00250D56" w:rsidRDefault="002C6075" w:rsidP="00633F49">
      <w:pPr>
        <w:pStyle w:val="Heading1"/>
        <w:numPr>
          <w:ilvl w:val="0"/>
          <w:numId w:val="63"/>
        </w:numPr>
        <w:spacing w:before="0" w:after="120" w:line="240" w:lineRule="auto"/>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ЦЕЛИ НА ПРЕДОСТАВЯНАТА БЕЗВЪЗМЕЗДНА ФИНАНСОВА ПОМОЩ:</w:t>
      </w:r>
    </w:p>
    <w:p w14:paraId="63E17B2F" w14:textId="37B6A49B" w:rsidR="00271FCE" w:rsidRPr="006D7339" w:rsidRDefault="00271FCE" w:rsidP="00633F49">
      <w:pPr>
        <w:pStyle w:val="ListParagraph"/>
        <w:spacing w:after="120" w:line="240" w:lineRule="auto"/>
        <w:ind w:left="0" w:firstLine="709"/>
        <w:contextualSpacing w:val="0"/>
        <w:jc w:val="both"/>
        <w:rPr>
          <w:rFonts w:ascii="Times New Roman" w:hAnsi="Times New Roman"/>
          <w:bCs/>
          <w:sz w:val="24"/>
          <w:szCs w:val="24"/>
          <w:lang w:eastAsia="bg-BG"/>
        </w:rPr>
      </w:pPr>
      <w:r w:rsidRPr="006D7339">
        <w:rPr>
          <w:rFonts w:ascii="Times New Roman" w:hAnsi="Times New Roman"/>
          <w:bCs/>
          <w:sz w:val="24"/>
          <w:szCs w:val="24"/>
          <w:lang w:eastAsia="bg-BG"/>
        </w:rPr>
        <w:t>Подпомагане на УО на Оперативна програма „Наука и образование за интелигентен растеж“ 2014-2020 г.</w:t>
      </w:r>
      <w:r w:rsidR="00BA1EA8" w:rsidRPr="006D7339">
        <w:rPr>
          <w:rFonts w:ascii="Times New Roman" w:hAnsi="Times New Roman"/>
          <w:bCs/>
          <w:sz w:val="24"/>
          <w:szCs w:val="24"/>
          <w:lang w:eastAsia="bg-BG"/>
        </w:rPr>
        <w:t xml:space="preserve"> (ОП НОИР)</w:t>
      </w:r>
      <w:r w:rsidRPr="006D7339">
        <w:rPr>
          <w:rFonts w:ascii="Times New Roman" w:hAnsi="Times New Roman"/>
          <w:bCs/>
          <w:sz w:val="24"/>
          <w:szCs w:val="24"/>
          <w:lang w:eastAsia="bg-BG"/>
        </w:rPr>
        <w:t xml:space="preserve"> за осъществяване на функциите по управление и изпълнение на програмата</w:t>
      </w:r>
      <w:r w:rsidR="008C33C6" w:rsidRPr="006D7339">
        <w:rPr>
          <w:rFonts w:ascii="Times New Roman" w:hAnsi="Times New Roman"/>
          <w:bCs/>
          <w:sz w:val="24"/>
          <w:szCs w:val="24"/>
          <w:lang w:eastAsia="bg-BG"/>
        </w:rPr>
        <w:t>.</w:t>
      </w:r>
    </w:p>
    <w:p w14:paraId="5876411D" w14:textId="738CF2E4" w:rsidR="00025737" w:rsidRPr="006D7339" w:rsidRDefault="008C33C6" w:rsidP="00633F49">
      <w:pPr>
        <w:pStyle w:val="ListParagraph"/>
        <w:spacing w:after="120" w:line="240" w:lineRule="auto"/>
        <w:ind w:left="0" w:firstLine="709"/>
        <w:contextualSpacing w:val="0"/>
        <w:jc w:val="both"/>
        <w:rPr>
          <w:rFonts w:ascii="Times New Roman" w:hAnsi="Times New Roman"/>
          <w:bCs/>
          <w:sz w:val="24"/>
          <w:szCs w:val="24"/>
          <w:lang w:eastAsia="bg-BG"/>
        </w:rPr>
      </w:pPr>
      <w:r w:rsidRPr="006D7339">
        <w:rPr>
          <w:rFonts w:ascii="Times New Roman" w:hAnsi="Times New Roman"/>
          <w:bCs/>
          <w:sz w:val="24"/>
          <w:szCs w:val="24"/>
          <w:lang w:eastAsia="bg-BG"/>
        </w:rPr>
        <w:t xml:space="preserve">Да се </w:t>
      </w:r>
      <w:r w:rsidR="00777546" w:rsidRPr="006D7339">
        <w:rPr>
          <w:rFonts w:ascii="Times New Roman" w:hAnsi="Times New Roman"/>
          <w:bCs/>
          <w:sz w:val="24"/>
          <w:szCs w:val="24"/>
          <w:lang w:eastAsia="bg-BG"/>
        </w:rPr>
        <w:t>надгради</w:t>
      </w:r>
      <w:r w:rsidR="00094A38" w:rsidRPr="006D7339">
        <w:rPr>
          <w:rFonts w:ascii="Times New Roman" w:hAnsi="Times New Roman"/>
          <w:bCs/>
          <w:sz w:val="24"/>
          <w:szCs w:val="24"/>
          <w:lang w:eastAsia="bg-BG"/>
        </w:rPr>
        <w:t xml:space="preserve"> административния капацитет на управляващия орган (УО)</w:t>
      </w:r>
      <w:r w:rsidRPr="006D7339">
        <w:rPr>
          <w:rFonts w:ascii="Times New Roman" w:hAnsi="Times New Roman"/>
          <w:bCs/>
          <w:sz w:val="24"/>
          <w:szCs w:val="24"/>
          <w:lang w:eastAsia="bg-BG"/>
        </w:rPr>
        <w:t>.</w:t>
      </w:r>
    </w:p>
    <w:p w14:paraId="4BACE70D" w14:textId="048E366E" w:rsidR="00025737" w:rsidRPr="006D7339" w:rsidRDefault="008C33C6" w:rsidP="00633F49">
      <w:pPr>
        <w:pStyle w:val="ListParagraph"/>
        <w:spacing w:after="120" w:line="240" w:lineRule="auto"/>
        <w:ind w:left="0" w:firstLine="709"/>
        <w:contextualSpacing w:val="0"/>
        <w:jc w:val="both"/>
        <w:rPr>
          <w:rFonts w:ascii="Times New Roman" w:hAnsi="Times New Roman"/>
          <w:bCs/>
          <w:sz w:val="24"/>
          <w:szCs w:val="24"/>
          <w:lang w:eastAsia="bg-BG"/>
        </w:rPr>
      </w:pPr>
      <w:r w:rsidRPr="006D7339">
        <w:rPr>
          <w:rFonts w:ascii="Times New Roman" w:hAnsi="Times New Roman"/>
          <w:bCs/>
          <w:sz w:val="24"/>
          <w:szCs w:val="24"/>
          <w:lang w:eastAsia="bg-BG"/>
        </w:rPr>
        <w:t xml:space="preserve">Да се подобри </w:t>
      </w:r>
      <w:r w:rsidR="00C02C66" w:rsidRPr="006D7339">
        <w:rPr>
          <w:rFonts w:ascii="Times New Roman" w:hAnsi="Times New Roman"/>
          <w:bCs/>
          <w:sz w:val="24"/>
          <w:szCs w:val="24"/>
          <w:lang w:eastAsia="bg-BG"/>
        </w:rPr>
        <w:t xml:space="preserve">капацитета </w:t>
      </w:r>
      <w:r w:rsidR="00094A38" w:rsidRPr="006D7339">
        <w:rPr>
          <w:rFonts w:ascii="Times New Roman" w:hAnsi="Times New Roman"/>
          <w:bCs/>
          <w:sz w:val="24"/>
          <w:szCs w:val="24"/>
          <w:lang w:eastAsia="bg-BG"/>
        </w:rPr>
        <w:t xml:space="preserve">на бенефициентите за </w:t>
      </w:r>
      <w:r w:rsidR="00C02C66" w:rsidRPr="006D7339">
        <w:rPr>
          <w:rFonts w:ascii="Times New Roman" w:hAnsi="Times New Roman"/>
          <w:bCs/>
          <w:sz w:val="24"/>
          <w:szCs w:val="24"/>
          <w:lang w:eastAsia="bg-BG"/>
        </w:rPr>
        <w:t xml:space="preserve">подготовка, изпълнение, </w:t>
      </w:r>
      <w:r w:rsidR="00094A38" w:rsidRPr="006D7339">
        <w:rPr>
          <w:rFonts w:ascii="Times New Roman" w:hAnsi="Times New Roman"/>
          <w:bCs/>
          <w:sz w:val="24"/>
          <w:szCs w:val="24"/>
          <w:lang w:eastAsia="bg-BG"/>
        </w:rPr>
        <w:t xml:space="preserve">управление и отчитане на проекти </w:t>
      </w:r>
      <w:r w:rsidR="00C02C66" w:rsidRPr="006D7339">
        <w:rPr>
          <w:rFonts w:ascii="Times New Roman" w:hAnsi="Times New Roman"/>
          <w:bCs/>
          <w:sz w:val="24"/>
          <w:szCs w:val="24"/>
          <w:lang w:eastAsia="bg-BG"/>
        </w:rPr>
        <w:t>в съответствие с приоритетите, целите и изискванията на</w:t>
      </w:r>
      <w:r w:rsidR="00094A38" w:rsidRPr="006D7339">
        <w:rPr>
          <w:rFonts w:ascii="Times New Roman" w:hAnsi="Times New Roman"/>
          <w:bCs/>
          <w:sz w:val="24"/>
          <w:szCs w:val="24"/>
          <w:lang w:eastAsia="bg-BG"/>
        </w:rPr>
        <w:t xml:space="preserve"> програмата</w:t>
      </w:r>
      <w:r w:rsidRPr="006D7339">
        <w:rPr>
          <w:rFonts w:ascii="Times New Roman" w:hAnsi="Times New Roman"/>
          <w:bCs/>
          <w:sz w:val="24"/>
          <w:szCs w:val="24"/>
          <w:lang w:eastAsia="bg-BG"/>
        </w:rPr>
        <w:t>.</w:t>
      </w:r>
    </w:p>
    <w:p w14:paraId="0D27F4B4" w14:textId="6E85B9E9" w:rsidR="00025737" w:rsidRPr="006D7339" w:rsidRDefault="008C33C6" w:rsidP="00633F49">
      <w:pPr>
        <w:pStyle w:val="ListParagraph"/>
        <w:spacing w:after="120" w:line="240" w:lineRule="auto"/>
        <w:ind w:left="0" w:firstLine="709"/>
        <w:contextualSpacing w:val="0"/>
        <w:jc w:val="both"/>
        <w:rPr>
          <w:rFonts w:ascii="Times New Roman" w:hAnsi="Times New Roman"/>
          <w:bCs/>
          <w:sz w:val="24"/>
          <w:szCs w:val="24"/>
          <w:lang w:eastAsia="bg-BG"/>
        </w:rPr>
      </w:pPr>
      <w:r w:rsidRPr="006D7339">
        <w:rPr>
          <w:rFonts w:ascii="Times New Roman" w:hAnsi="Times New Roman"/>
          <w:bCs/>
          <w:sz w:val="24"/>
          <w:szCs w:val="24"/>
          <w:lang w:eastAsia="bg-BG"/>
        </w:rPr>
        <w:t xml:space="preserve">Да се повиши </w:t>
      </w:r>
      <w:r w:rsidR="006F2B0E" w:rsidRPr="006D7339">
        <w:rPr>
          <w:rFonts w:ascii="Times New Roman" w:hAnsi="Times New Roman"/>
          <w:bCs/>
          <w:sz w:val="24"/>
          <w:szCs w:val="24"/>
          <w:lang w:eastAsia="bg-BG"/>
        </w:rPr>
        <w:t xml:space="preserve">обществената </w:t>
      </w:r>
      <w:r w:rsidRPr="006D7339">
        <w:rPr>
          <w:rFonts w:ascii="Times New Roman" w:hAnsi="Times New Roman"/>
          <w:bCs/>
          <w:sz w:val="24"/>
          <w:szCs w:val="24"/>
          <w:lang w:eastAsia="bg-BG"/>
        </w:rPr>
        <w:t xml:space="preserve">информираност и </w:t>
      </w:r>
      <w:r w:rsidR="006F2B0E" w:rsidRPr="006D7339">
        <w:rPr>
          <w:rFonts w:ascii="Times New Roman" w:hAnsi="Times New Roman"/>
          <w:bCs/>
          <w:sz w:val="24"/>
          <w:szCs w:val="24"/>
          <w:lang w:eastAsia="bg-BG"/>
        </w:rPr>
        <w:t>да се осигури максимална прозрачност на интервенциите по отношение на ОП НОИР и постигнатите резултати по нея</w:t>
      </w:r>
      <w:r w:rsidR="00025737" w:rsidRPr="006D7339">
        <w:rPr>
          <w:rFonts w:ascii="Times New Roman" w:hAnsi="Times New Roman"/>
          <w:bCs/>
          <w:sz w:val="24"/>
          <w:szCs w:val="24"/>
          <w:lang w:eastAsia="bg-BG"/>
        </w:rPr>
        <w:t>.</w:t>
      </w:r>
    </w:p>
    <w:p w14:paraId="5DB7D017" w14:textId="77777777" w:rsidR="006F2B0E" w:rsidRPr="006D7339" w:rsidRDefault="006F2B0E" w:rsidP="00633F49">
      <w:pPr>
        <w:pStyle w:val="ListParagraph"/>
        <w:spacing w:after="120" w:line="240" w:lineRule="auto"/>
        <w:ind w:left="0" w:firstLine="426"/>
        <w:contextualSpacing w:val="0"/>
        <w:jc w:val="both"/>
        <w:rPr>
          <w:rFonts w:ascii="Times New Roman" w:hAnsi="Times New Roman"/>
          <w:bCs/>
          <w:sz w:val="24"/>
          <w:szCs w:val="24"/>
          <w:lang w:eastAsia="bg-BG"/>
        </w:rPr>
      </w:pPr>
    </w:p>
    <w:p w14:paraId="50E3488C" w14:textId="5D6A5557" w:rsidR="00025737" w:rsidRPr="00250D56" w:rsidRDefault="002C6075" w:rsidP="00633F49">
      <w:pPr>
        <w:pStyle w:val="Heading1"/>
        <w:numPr>
          <w:ilvl w:val="0"/>
          <w:numId w:val="63"/>
        </w:numPr>
        <w:spacing w:before="0" w:after="120" w:line="240" w:lineRule="auto"/>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ЗАДЪЛЖИТЕЛНИ ИНДИКАТОРИ ПО ПРОЦЕДУРАТА</w:t>
      </w:r>
      <w:r w:rsidR="00025737" w:rsidRPr="00250D56">
        <w:rPr>
          <w:color w:val="000000" w:themeColor="text1"/>
        </w:rPr>
        <w:footnoteReference w:id="2"/>
      </w:r>
      <w:r w:rsidRPr="00250D56">
        <w:rPr>
          <w:rFonts w:ascii="Times New Roman" w:hAnsi="Times New Roman"/>
          <w:b/>
          <w:color w:val="000000" w:themeColor="text1"/>
          <w:sz w:val="24"/>
          <w:szCs w:val="24"/>
          <w:lang w:eastAsia="bg-BG"/>
        </w:rPr>
        <w:t>:</w:t>
      </w:r>
    </w:p>
    <w:p w14:paraId="3A6314AD" w14:textId="77777777" w:rsidR="0022000A" w:rsidRPr="00250D56" w:rsidRDefault="0022000A" w:rsidP="00633F49">
      <w:pPr>
        <w:pStyle w:val="ListParagraph"/>
        <w:spacing w:after="120" w:line="240" w:lineRule="auto"/>
        <w:ind w:left="644"/>
        <w:contextualSpacing w:val="0"/>
        <w:jc w:val="both"/>
        <w:rPr>
          <w:rFonts w:ascii="Times New Roman" w:hAnsi="Times New Roman"/>
          <w:b/>
          <w:bCs/>
          <w:caps/>
          <w:sz w:val="24"/>
          <w:szCs w:val="24"/>
          <w:lan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0"/>
        <w:gridCol w:w="1664"/>
      </w:tblGrid>
      <w:tr w:rsidR="00B07761" w:rsidRPr="006D7339" w14:paraId="1A7543FC" w14:textId="77777777" w:rsidTr="00250D56">
        <w:trPr>
          <w:trHeight w:val="419"/>
        </w:trPr>
        <w:tc>
          <w:tcPr>
            <w:tcW w:w="7593" w:type="dxa"/>
            <w:shd w:val="clear" w:color="auto" w:fill="FBD4B4"/>
            <w:vAlign w:val="center"/>
          </w:tcPr>
          <w:p w14:paraId="061D0752" w14:textId="6F786FFB" w:rsidR="00025737" w:rsidRPr="00250D56" w:rsidRDefault="00025737" w:rsidP="00633F49">
            <w:pPr>
              <w:pStyle w:val="ListParagraph"/>
              <w:spacing w:after="120" w:line="240" w:lineRule="auto"/>
              <w:ind w:left="644"/>
              <w:contextualSpacing w:val="0"/>
              <w:jc w:val="both"/>
              <w:rPr>
                <w:rFonts w:ascii="Times New Roman" w:hAnsi="Times New Roman"/>
                <w:b/>
                <w:bCs/>
                <w:caps/>
                <w:sz w:val="24"/>
                <w:szCs w:val="24"/>
                <w:lang w:eastAsia="bg-BG"/>
              </w:rPr>
            </w:pPr>
            <w:r w:rsidRPr="00250D56">
              <w:rPr>
                <w:rFonts w:ascii="Times New Roman" w:hAnsi="Times New Roman"/>
                <w:b/>
                <w:bCs/>
                <w:caps/>
                <w:sz w:val="24"/>
                <w:szCs w:val="24"/>
                <w:lang w:eastAsia="bg-BG"/>
              </w:rPr>
              <w:t xml:space="preserve">индикатори за изпълнение: </w:t>
            </w:r>
          </w:p>
        </w:tc>
        <w:tc>
          <w:tcPr>
            <w:tcW w:w="1504" w:type="dxa"/>
            <w:shd w:val="clear" w:color="auto" w:fill="FBD4B4"/>
            <w:vAlign w:val="center"/>
          </w:tcPr>
          <w:p w14:paraId="22AE796E" w14:textId="77777777" w:rsidR="00025737" w:rsidRPr="00250D56" w:rsidRDefault="00025737" w:rsidP="00633F49">
            <w:pPr>
              <w:pStyle w:val="ListParagraph"/>
              <w:spacing w:after="120" w:line="240" w:lineRule="auto"/>
              <w:ind w:left="34"/>
              <w:contextualSpacing w:val="0"/>
              <w:jc w:val="both"/>
              <w:rPr>
                <w:rFonts w:ascii="Times New Roman" w:hAnsi="Times New Roman"/>
                <w:b/>
                <w:bCs/>
                <w:caps/>
                <w:sz w:val="24"/>
                <w:szCs w:val="24"/>
                <w:lang w:eastAsia="bg-BG"/>
              </w:rPr>
            </w:pPr>
            <w:r w:rsidRPr="00250D56">
              <w:rPr>
                <w:rFonts w:ascii="Times New Roman" w:hAnsi="Times New Roman"/>
                <w:b/>
                <w:bCs/>
                <w:caps/>
                <w:sz w:val="24"/>
                <w:szCs w:val="24"/>
                <w:lang w:eastAsia="bg-BG"/>
              </w:rPr>
              <w:t xml:space="preserve">целева стойност </w:t>
            </w:r>
          </w:p>
        </w:tc>
      </w:tr>
      <w:tr w:rsidR="00B07761" w:rsidRPr="006D7339" w14:paraId="13BE5728" w14:textId="77777777" w:rsidTr="00250D56">
        <w:trPr>
          <w:trHeight w:val="265"/>
        </w:trPr>
        <w:tc>
          <w:tcPr>
            <w:tcW w:w="7593" w:type="dxa"/>
          </w:tcPr>
          <w:p w14:paraId="1FBDD7EA" w14:textId="77777777" w:rsidR="00025737" w:rsidRPr="00250D56" w:rsidRDefault="00094A38" w:rsidP="00633F49">
            <w:pPr>
              <w:pStyle w:val="ListParagraph"/>
              <w:spacing w:after="120" w:line="240" w:lineRule="auto"/>
              <w:ind w:left="0"/>
              <w:contextualSpacing w:val="0"/>
              <w:jc w:val="both"/>
              <w:rPr>
                <w:rFonts w:ascii="Times New Roman" w:hAnsi="Times New Roman"/>
                <w:b/>
                <w:bCs/>
                <w:i/>
                <w:caps/>
                <w:sz w:val="24"/>
                <w:szCs w:val="24"/>
                <w:lang w:eastAsia="bg-BG"/>
              </w:rPr>
            </w:pPr>
            <w:r w:rsidRPr="00250D56">
              <w:rPr>
                <w:rFonts w:ascii="Times New Roman" w:hAnsi="Times New Roman"/>
                <w:i/>
                <w:sz w:val="24"/>
                <w:szCs w:val="24"/>
                <w:lang w:eastAsia="en-GB"/>
              </w:rPr>
              <w:t>Брой служители на УО, преминали обучение</w:t>
            </w:r>
          </w:p>
        </w:tc>
        <w:tc>
          <w:tcPr>
            <w:tcW w:w="1504" w:type="dxa"/>
            <w:vAlign w:val="center"/>
          </w:tcPr>
          <w:p w14:paraId="5110FCC8" w14:textId="4F39E51E" w:rsidR="00025737" w:rsidRPr="00250D56" w:rsidRDefault="007C0979" w:rsidP="00633F49">
            <w:pPr>
              <w:spacing w:after="120" w:line="240" w:lineRule="auto"/>
              <w:jc w:val="both"/>
              <w:rPr>
                <w:rFonts w:ascii="Times New Roman" w:hAnsi="Times New Roman"/>
                <w:bCs/>
                <w:i/>
                <w:caps/>
                <w:sz w:val="24"/>
                <w:szCs w:val="24"/>
                <w:lang w:eastAsia="bg-BG"/>
              </w:rPr>
            </w:pPr>
            <w:r w:rsidRPr="00250D56">
              <w:rPr>
                <w:rFonts w:ascii="Times New Roman" w:hAnsi="Times New Roman"/>
                <w:i/>
                <w:sz w:val="24"/>
                <w:szCs w:val="24"/>
                <w:lang w:eastAsia="en-GB"/>
              </w:rPr>
              <w:t>96</w:t>
            </w:r>
          </w:p>
        </w:tc>
      </w:tr>
      <w:tr w:rsidR="00B07761" w:rsidRPr="006D7339" w14:paraId="062E9837" w14:textId="77777777" w:rsidTr="00250D56">
        <w:trPr>
          <w:trHeight w:val="254"/>
        </w:trPr>
        <w:tc>
          <w:tcPr>
            <w:tcW w:w="7593" w:type="dxa"/>
          </w:tcPr>
          <w:p w14:paraId="08224C7C" w14:textId="77777777" w:rsidR="00025737" w:rsidRPr="00250D56" w:rsidRDefault="00094A38" w:rsidP="00633F49">
            <w:pPr>
              <w:pStyle w:val="ListParagraph"/>
              <w:spacing w:after="120" w:line="240" w:lineRule="auto"/>
              <w:ind w:left="0"/>
              <w:contextualSpacing w:val="0"/>
              <w:jc w:val="both"/>
              <w:rPr>
                <w:rFonts w:ascii="Times New Roman" w:hAnsi="Times New Roman"/>
                <w:b/>
                <w:bCs/>
                <w:i/>
                <w:caps/>
                <w:sz w:val="24"/>
                <w:szCs w:val="24"/>
                <w:lang w:eastAsia="bg-BG"/>
              </w:rPr>
            </w:pPr>
            <w:r w:rsidRPr="00250D56">
              <w:rPr>
                <w:rFonts w:ascii="Times New Roman" w:hAnsi="Times New Roman"/>
                <w:bCs/>
                <w:i/>
                <w:sz w:val="24"/>
                <w:szCs w:val="24"/>
                <w:lang w:eastAsia="en-GB"/>
              </w:rPr>
              <w:t>Брой извършени оценки на ОП, анализи и проучвания</w:t>
            </w:r>
          </w:p>
        </w:tc>
        <w:tc>
          <w:tcPr>
            <w:tcW w:w="1504" w:type="dxa"/>
            <w:vAlign w:val="center"/>
          </w:tcPr>
          <w:p w14:paraId="26DCF84E" w14:textId="77777777" w:rsidR="00025737" w:rsidRPr="00250D56" w:rsidRDefault="00094A38" w:rsidP="00633F49">
            <w:pPr>
              <w:spacing w:after="120" w:line="240" w:lineRule="auto"/>
              <w:jc w:val="both"/>
              <w:rPr>
                <w:rFonts w:ascii="Times New Roman" w:hAnsi="Times New Roman"/>
                <w:bCs/>
                <w:i/>
                <w:caps/>
                <w:sz w:val="24"/>
                <w:szCs w:val="24"/>
                <w:lang w:eastAsia="bg-BG"/>
              </w:rPr>
            </w:pPr>
            <w:r w:rsidRPr="00250D56">
              <w:rPr>
                <w:rFonts w:ascii="Times New Roman" w:hAnsi="Times New Roman"/>
                <w:bCs/>
                <w:i/>
                <w:caps/>
                <w:sz w:val="24"/>
                <w:szCs w:val="24"/>
                <w:lang w:eastAsia="bg-BG"/>
              </w:rPr>
              <w:t>10</w:t>
            </w:r>
          </w:p>
        </w:tc>
      </w:tr>
      <w:tr w:rsidR="00B07761" w:rsidRPr="006D7339" w14:paraId="743AE382" w14:textId="77777777" w:rsidTr="00250D56">
        <w:trPr>
          <w:trHeight w:val="265"/>
        </w:trPr>
        <w:tc>
          <w:tcPr>
            <w:tcW w:w="7593" w:type="dxa"/>
          </w:tcPr>
          <w:p w14:paraId="44921B38" w14:textId="77777777" w:rsidR="00025737" w:rsidRPr="00250D56" w:rsidRDefault="00094A38" w:rsidP="00633F49">
            <w:pPr>
              <w:pStyle w:val="ListParagraph"/>
              <w:spacing w:after="120" w:line="240" w:lineRule="auto"/>
              <w:ind w:left="0"/>
              <w:contextualSpacing w:val="0"/>
              <w:jc w:val="both"/>
              <w:rPr>
                <w:rFonts w:ascii="Times New Roman" w:hAnsi="Times New Roman"/>
                <w:b/>
                <w:bCs/>
                <w:i/>
                <w:caps/>
                <w:sz w:val="24"/>
                <w:szCs w:val="24"/>
                <w:lang w:eastAsia="bg-BG"/>
              </w:rPr>
            </w:pPr>
            <w:r w:rsidRPr="00250D56">
              <w:rPr>
                <w:rFonts w:ascii="Times New Roman" w:hAnsi="Times New Roman"/>
                <w:i/>
                <w:sz w:val="24"/>
                <w:szCs w:val="24"/>
                <w:lang w:eastAsia="en-GB"/>
              </w:rPr>
              <w:t>Брой проведени информационни събития</w:t>
            </w:r>
          </w:p>
        </w:tc>
        <w:tc>
          <w:tcPr>
            <w:tcW w:w="1504" w:type="dxa"/>
            <w:vAlign w:val="center"/>
          </w:tcPr>
          <w:p w14:paraId="342B17C0" w14:textId="77777777" w:rsidR="00025737" w:rsidRPr="00250D56" w:rsidRDefault="00094A38" w:rsidP="00633F49">
            <w:pPr>
              <w:spacing w:after="120" w:line="240" w:lineRule="auto"/>
              <w:jc w:val="both"/>
              <w:rPr>
                <w:rFonts w:ascii="Times New Roman" w:hAnsi="Times New Roman"/>
                <w:bCs/>
                <w:i/>
                <w:caps/>
                <w:sz w:val="24"/>
                <w:szCs w:val="24"/>
                <w:lang w:eastAsia="bg-BG"/>
              </w:rPr>
            </w:pPr>
            <w:r w:rsidRPr="00250D56">
              <w:rPr>
                <w:rFonts w:ascii="Times New Roman" w:hAnsi="Times New Roman"/>
                <w:bCs/>
                <w:i/>
                <w:caps/>
                <w:sz w:val="24"/>
                <w:szCs w:val="24"/>
                <w:lang w:eastAsia="bg-BG"/>
              </w:rPr>
              <w:t>80</w:t>
            </w:r>
          </w:p>
        </w:tc>
      </w:tr>
      <w:tr w:rsidR="00B07761" w:rsidRPr="006D7339" w14:paraId="55C459D6" w14:textId="77777777" w:rsidTr="00250D56">
        <w:trPr>
          <w:trHeight w:val="519"/>
        </w:trPr>
        <w:tc>
          <w:tcPr>
            <w:tcW w:w="7593" w:type="dxa"/>
          </w:tcPr>
          <w:p w14:paraId="1236EC5D" w14:textId="77777777" w:rsidR="00025737" w:rsidRPr="00250D56" w:rsidRDefault="00094A38" w:rsidP="00633F49">
            <w:pPr>
              <w:pStyle w:val="ListParagraph"/>
              <w:spacing w:after="120" w:line="240" w:lineRule="auto"/>
              <w:ind w:left="0"/>
              <w:contextualSpacing w:val="0"/>
              <w:jc w:val="both"/>
              <w:rPr>
                <w:rFonts w:ascii="Times New Roman" w:hAnsi="Times New Roman"/>
                <w:b/>
                <w:bCs/>
                <w:i/>
                <w:caps/>
                <w:sz w:val="24"/>
                <w:szCs w:val="24"/>
                <w:lang w:eastAsia="bg-BG"/>
              </w:rPr>
            </w:pPr>
            <w:r w:rsidRPr="00250D56">
              <w:rPr>
                <w:rFonts w:ascii="Times New Roman" w:hAnsi="Times New Roman"/>
                <w:i/>
                <w:sz w:val="24"/>
                <w:szCs w:val="24"/>
                <w:lang w:eastAsia="en-GB"/>
              </w:rPr>
              <w:t>Брой обучени бенефициенти (организации, сключили договори за предоставяне на БФП)</w:t>
            </w:r>
          </w:p>
        </w:tc>
        <w:tc>
          <w:tcPr>
            <w:tcW w:w="1504" w:type="dxa"/>
            <w:vAlign w:val="center"/>
          </w:tcPr>
          <w:p w14:paraId="60166242" w14:textId="77777777" w:rsidR="00025737" w:rsidRPr="00250D56" w:rsidRDefault="00094A38" w:rsidP="00633F49">
            <w:pPr>
              <w:spacing w:after="120" w:line="240" w:lineRule="auto"/>
              <w:jc w:val="both"/>
              <w:rPr>
                <w:rFonts w:ascii="Times New Roman" w:hAnsi="Times New Roman"/>
                <w:bCs/>
                <w:i/>
                <w:caps/>
                <w:sz w:val="24"/>
                <w:szCs w:val="24"/>
                <w:lang w:eastAsia="bg-BG"/>
              </w:rPr>
            </w:pPr>
            <w:r w:rsidRPr="00250D56">
              <w:rPr>
                <w:rFonts w:ascii="Times New Roman" w:hAnsi="Times New Roman"/>
                <w:bCs/>
                <w:i/>
                <w:caps/>
                <w:sz w:val="24"/>
                <w:szCs w:val="24"/>
                <w:lang w:eastAsia="bg-BG"/>
              </w:rPr>
              <w:t>200</w:t>
            </w:r>
          </w:p>
        </w:tc>
      </w:tr>
      <w:tr w:rsidR="00B07761" w:rsidRPr="006D7339" w14:paraId="6DEDB028" w14:textId="77777777" w:rsidTr="00250D56">
        <w:trPr>
          <w:trHeight w:val="519"/>
        </w:trPr>
        <w:tc>
          <w:tcPr>
            <w:tcW w:w="7593" w:type="dxa"/>
          </w:tcPr>
          <w:p w14:paraId="68B75B1B" w14:textId="77777777" w:rsidR="0044295C" w:rsidRPr="00250D56" w:rsidRDefault="0044295C" w:rsidP="00633F49">
            <w:pPr>
              <w:pStyle w:val="ListParagraph"/>
              <w:spacing w:after="120" w:line="240" w:lineRule="auto"/>
              <w:ind w:left="0"/>
              <w:contextualSpacing w:val="0"/>
              <w:jc w:val="both"/>
              <w:rPr>
                <w:rFonts w:ascii="Times New Roman" w:hAnsi="Times New Roman"/>
                <w:i/>
                <w:sz w:val="24"/>
                <w:szCs w:val="24"/>
                <w:lang w:eastAsia="en-GB"/>
              </w:rPr>
            </w:pPr>
            <w:r w:rsidRPr="00250D56">
              <w:rPr>
                <w:rFonts w:ascii="Times New Roman" w:hAnsi="Times New Roman"/>
                <w:i/>
                <w:sz w:val="24"/>
                <w:szCs w:val="24"/>
                <w:lang w:eastAsia="en-GB"/>
              </w:rPr>
              <w:t>Брой служители на УО, чиито възнаграждения са финансирани от Техническа помощ</w:t>
            </w:r>
          </w:p>
        </w:tc>
        <w:tc>
          <w:tcPr>
            <w:tcW w:w="1504" w:type="dxa"/>
            <w:vAlign w:val="center"/>
          </w:tcPr>
          <w:p w14:paraId="5D2EF805" w14:textId="77777777" w:rsidR="0044295C" w:rsidRPr="00250D56" w:rsidRDefault="00A04EF4" w:rsidP="00633F49">
            <w:pPr>
              <w:spacing w:after="120" w:line="240" w:lineRule="auto"/>
              <w:jc w:val="both"/>
              <w:rPr>
                <w:rFonts w:ascii="Times New Roman" w:hAnsi="Times New Roman"/>
                <w:bCs/>
                <w:i/>
                <w:caps/>
                <w:sz w:val="24"/>
                <w:szCs w:val="24"/>
                <w:lang w:eastAsia="bg-BG"/>
              </w:rPr>
            </w:pPr>
            <w:r w:rsidRPr="00250D56">
              <w:rPr>
                <w:rFonts w:ascii="Times New Roman" w:hAnsi="Times New Roman"/>
                <w:bCs/>
                <w:i/>
                <w:caps/>
                <w:sz w:val="24"/>
                <w:szCs w:val="24"/>
                <w:lang w:eastAsia="bg-BG"/>
              </w:rPr>
              <w:t>96</w:t>
            </w:r>
          </w:p>
        </w:tc>
      </w:tr>
      <w:tr w:rsidR="000E7711" w:rsidRPr="006D7339" w14:paraId="75C86E93" w14:textId="77777777" w:rsidTr="00250D56">
        <w:trPr>
          <w:trHeight w:val="519"/>
        </w:trPr>
        <w:tc>
          <w:tcPr>
            <w:tcW w:w="7593" w:type="dxa"/>
            <w:shd w:val="clear" w:color="auto" w:fill="FBD4B4" w:themeFill="accent6" w:themeFillTint="66"/>
            <w:vAlign w:val="center"/>
          </w:tcPr>
          <w:p w14:paraId="6B761AA2" w14:textId="5F3CA254" w:rsidR="000E7711" w:rsidRPr="00250D56" w:rsidRDefault="000E7711" w:rsidP="00633F49">
            <w:pPr>
              <w:pStyle w:val="ListParagraph"/>
              <w:spacing w:after="120" w:line="240" w:lineRule="auto"/>
              <w:ind w:left="0"/>
              <w:contextualSpacing w:val="0"/>
              <w:jc w:val="both"/>
              <w:rPr>
                <w:rFonts w:ascii="Times New Roman" w:hAnsi="Times New Roman"/>
                <w:i/>
                <w:sz w:val="24"/>
                <w:szCs w:val="24"/>
                <w:lang w:eastAsia="en-GB"/>
              </w:rPr>
            </w:pPr>
            <w:r w:rsidRPr="00250D56">
              <w:rPr>
                <w:rFonts w:ascii="Times New Roman" w:hAnsi="Times New Roman"/>
                <w:b/>
                <w:bCs/>
                <w:caps/>
                <w:sz w:val="24"/>
                <w:szCs w:val="24"/>
                <w:lang w:eastAsia="bg-BG"/>
              </w:rPr>
              <w:t xml:space="preserve">индикатори за РЕЗУЛТАТ: </w:t>
            </w:r>
          </w:p>
        </w:tc>
        <w:tc>
          <w:tcPr>
            <w:tcW w:w="1504" w:type="dxa"/>
            <w:shd w:val="clear" w:color="auto" w:fill="FBD4B4" w:themeFill="accent6" w:themeFillTint="66"/>
            <w:vAlign w:val="center"/>
          </w:tcPr>
          <w:p w14:paraId="2CE8B083" w14:textId="534BE886" w:rsidR="000E7711" w:rsidRPr="00250D56" w:rsidRDefault="000E7711" w:rsidP="00633F49">
            <w:pPr>
              <w:spacing w:after="120" w:line="240" w:lineRule="auto"/>
              <w:jc w:val="both"/>
              <w:rPr>
                <w:rFonts w:ascii="Times New Roman" w:hAnsi="Times New Roman"/>
                <w:bCs/>
                <w:i/>
                <w:caps/>
                <w:sz w:val="24"/>
                <w:szCs w:val="24"/>
                <w:lang w:eastAsia="bg-BG"/>
              </w:rPr>
            </w:pPr>
            <w:r w:rsidRPr="00250D56">
              <w:rPr>
                <w:rFonts w:ascii="Times New Roman" w:hAnsi="Times New Roman"/>
                <w:b/>
                <w:bCs/>
                <w:caps/>
                <w:sz w:val="24"/>
                <w:szCs w:val="24"/>
                <w:lang w:eastAsia="bg-BG"/>
              </w:rPr>
              <w:t xml:space="preserve">целева стойност </w:t>
            </w:r>
          </w:p>
        </w:tc>
      </w:tr>
      <w:tr w:rsidR="00B07761" w:rsidRPr="006D7339" w14:paraId="3A246F91" w14:textId="77777777" w:rsidTr="00250D56">
        <w:trPr>
          <w:trHeight w:val="254"/>
        </w:trPr>
        <w:tc>
          <w:tcPr>
            <w:tcW w:w="7593" w:type="dxa"/>
          </w:tcPr>
          <w:p w14:paraId="528BCE4A" w14:textId="77777777" w:rsidR="00025737" w:rsidRPr="00250D56" w:rsidRDefault="00094A38" w:rsidP="00633F49">
            <w:pPr>
              <w:pStyle w:val="ListParagraph"/>
              <w:spacing w:after="120" w:line="240" w:lineRule="auto"/>
              <w:ind w:left="0"/>
              <w:contextualSpacing w:val="0"/>
              <w:jc w:val="both"/>
              <w:rPr>
                <w:rFonts w:ascii="Times New Roman" w:hAnsi="Times New Roman"/>
                <w:b/>
                <w:bCs/>
                <w:i/>
                <w:caps/>
                <w:sz w:val="24"/>
                <w:szCs w:val="24"/>
                <w:lang w:eastAsia="bg-BG"/>
              </w:rPr>
            </w:pPr>
            <w:r w:rsidRPr="00250D56">
              <w:rPr>
                <w:rFonts w:ascii="Times New Roman" w:hAnsi="Times New Roman"/>
                <w:i/>
                <w:sz w:val="24"/>
                <w:szCs w:val="24"/>
                <w:lang w:eastAsia="en-GB"/>
              </w:rPr>
              <w:t>Брой подадени проектни предложения</w:t>
            </w:r>
          </w:p>
        </w:tc>
        <w:tc>
          <w:tcPr>
            <w:tcW w:w="1504" w:type="dxa"/>
            <w:vAlign w:val="center"/>
          </w:tcPr>
          <w:p w14:paraId="5875CC1E" w14:textId="77777777" w:rsidR="00025737" w:rsidRPr="00250D56" w:rsidRDefault="00094A38" w:rsidP="00633F49">
            <w:pPr>
              <w:spacing w:after="120" w:line="240" w:lineRule="auto"/>
              <w:jc w:val="both"/>
              <w:rPr>
                <w:rFonts w:ascii="Times New Roman" w:hAnsi="Times New Roman"/>
                <w:bCs/>
                <w:i/>
                <w:caps/>
                <w:sz w:val="24"/>
                <w:szCs w:val="24"/>
                <w:lang w:eastAsia="bg-BG"/>
              </w:rPr>
            </w:pPr>
            <w:r w:rsidRPr="00250D56">
              <w:rPr>
                <w:rFonts w:ascii="Times New Roman" w:hAnsi="Times New Roman"/>
                <w:bCs/>
                <w:i/>
                <w:caps/>
                <w:sz w:val="24"/>
                <w:szCs w:val="24"/>
                <w:lang w:eastAsia="bg-BG"/>
              </w:rPr>
              <w:t>4500</w:t>
            </w:r>
          </w:p>
        </w:tc>
      </w:tr>
      <w:tr w:rsidR="00B07761" w:rsidRPr="006D7339" w14:paraId="244C8D4D" w14:textId="77777777" w:rsidTr="00250D56">
        <w:trPr>
          <w:trHeight w:val="519"/>
        </w:trPr>
        <w:tc>
          <w:tcPr>
            <w:tcW w:w="7593" w:type="dxa"/>
          </w:tcPr>
          <w:p w14:paraId="22D8F142" w14:textId="77777777" w:rsidR="00025737" w:rsidRPr="00250D56" w:rsidRDefault="00094A38" w:rsidP="00633F49">
            <w:pPr>
              <w:pStyle w:val="ListParagraph"/>
              <w:spacing w:after="120" w:line="240" w:lineRule="auto"/>
              <w:ind w:left="0"/>
              <w:contextualSpacing w:val="0"/>
              <w:jc w:val="both"/>
              <w:rPr>
                <w:rFonts w:ascii="Times New Roman" w:hAnsi="Times New Roman"/>
                <w:b/>
                <w:bCs/>
                <w:i/>
                <w:caps/>
                <w:sz w:val="24"/>
                <w:szCs w:val="24"/>
                <w:lang w:eastAsia="bg-BG"/>
              </w:rPr>
            </w:pPr>
            <w:r w:rsidRPr="00250D56">
              <w:rPr>
                <w:rFonts w:ascii="Times New Roman" w:hAnsi="Times New Roman"/>
                <w:i/>
                <w:sz w:val="24"/>
                <w:szCs w:val="24"/>
                <w:lang w:eastAsia="en-GB"/>
              </w:rPr>
              <w:t>Дял (в %) на верифицираните от УО разходи, спрямо отчетените от бенефициентите</w:t>
            </w:r>
          </w:p>
        </w:tc>
        <w:tc>
          <w:tcPr>
            <w:tcW w:w="1504" w:type="dxa"/>
            <w:vAlign w:val="center"/>
          </w:tcPr>
          <w:p w14:paraId="77AC33CF" w14:textId="77777777" w:rsidR="00025737" w:rsidRPr="00250D56" w:rsidRDefault="00094A38" w:rsidP="00633F49">
            <w:pPr>
              <w:spacing w:after="120" w:line="240" w:lineRule="auto"/>
              <w:jc w:val="both"/>
              <w:rPr>
                <w:rFonts w:ascii="Times New Roman" w:hAnsi="Times New Roman"/>
                <w:bCs/>
                <w:i/>
                <w:caps/>
                <w:sz w:val="24"/>
                <w:szCs w:val="24"/>
                <w:lang w:eastAsia="bg-BG"/>
              </w:rPr>
            </w:pPr>
            <w:r w:rsidRPr="00250D56">
              <w:rPr>
                <w:rFonts w:ascii="Times New Roman" w:hAnsi="Times New Roman"/>
                <w:bCs/>
                <w:i/>
                <w:caps/>
                <w:sz w:val="24"/>
                <w:szCs w:val="24"/>
                <w:lang w:eastAsia="bg-BG"/>
              </w:rPr>
              <w:t>89</w:t>
            </w:r>
          </w:p>
        </w:tc>
      </w:tr>
    </w:tbl>
    <w:p w14:paraId="4A86C86B" w14:textId="77777777" w:rsidR="00025737" w:rsidRDefault="00025737" w:rsidP="00633F49">
      <w:pPr>
        <w:pStyle w:val="ListParagraph"/>
        <w:spacing w:after="120" w:line="240" w:lineRule="auto"/>
        <w:ind w:left="644"/>
        <w:contextualSpacing w:val="0"/>
        <w:jc w:val="both"/>
        <w:rPr>
          <w:rFonts w:ascii="Times New Roman" w:hAnsi="Times New Roman"/>
          <w:b/>
          <w:bCs/>
          <w:caps/>
          <w:sz w:val="24"/>
          <w:szCs w:val="24"/>
          <w:lang w:eastAsia="bg-BG"/>
        </w:rPr>
      </w:pPr>
    </w:p>
    <w:p w14:paraId="554AEB80" w14:textId="77777777" w:rsidR="007536DF" w:rsidRPr="007536DF" w:rsidRDefault="007536DF" w:rsidP="007536DF">
      <w:pPr>
        <w:pStyle w:val="ListParagraph"/>
        <w:spacing w:after="120" w:line="240" w:lineRule="auto"/>
        <w:ind w:left="0" w:firstLine="709"/>
        <w:contextualSpacing w:val="0"/>
        <w:jc w:val="both"/>
        <w:rPr>
          <w:rFonts w:ascii="Times New Roman" w:hAnsi="Times New Roman"/>
          <w:b/>
          <w:sz w:val="24"/>
          <w:szCs w:val="24"/>
        </w:rPr>
      </w:pPr>
      <w:r w:rsidRPr="007536DF">
        <w:rPr>
          <w:rFonts w:ascii="Times New Roman" w:hAnsi="Times New Roman"/>
          <w:b/>
          <w:sz w:val="24"/>
          <w:szCs w:val="24"/>
        </w:rPr>
        <w:t xml:space="preserve">Информационната система за управление и наблюдение 2020 (ИСУН 2020) не позволява въвеждане на индивидуални индикатори на ниво проект от страна на кандидата.  </w:t>
      </w:r>
    </w:p>
    <w:p w14:paraId="36396C36" w14:textId="77777777" w:rsidR="007536DF" w:rsidRPr="007536DF" w:rsidRDefault="007536DF" w:rsidP="007536DF">
      <w:pPr>
        <w:pStyle w:val="ListParagraph"/>
        <w:spacing w:after="120" w:line="240" w:lineRule="auto"/>
        <w:ind w:left="0" w:firstLine="709"/>
        <w:contextualSpacing w:val="0"/>
        <w:jc w:val="both"/>
        <w:rPr>
          <w:rFonts w:ascii="Times New Roman" w:hAnsi="Times New Roman"/>
          <w:sz w:val="24"/>
          <w:szCs w:val="24"/>
        </w:rPr>
      </w:pPr>
      <w:r w:rsidRPr="007536DF">
        <w:rPr>
          <w:rFonts w:ascii="Times New Roman" w:hAnsi="Times New Roman"/>
          <w:sz w:val="24"/>
          <w:szCs w:val="24"/>
        </w:rPr>
        <w:lastRenderedPageBreak/>
        <w:t xml:space="preserve">Кандидатът трябва да включи в проектното си предложение индикаторите за </w:t>
      </w:r>
      <w:r w:rsidRPr="007536DF">
        <w:rPr>
          <w:rFonts w:ascii="Times New Roman" w:hAnsi="Times New Roman"/>
          <w:bCs/>
          <w:sz w:val="24"/>
          <w:szCs w:val="24"/>
          <w:lang w:eastAsia="bg-BG"/>
        </w:rPr>
        <w:t>изпълнение</w:t>
      </w:r>
      <w:r w:rsidRPr="007536DF">
        <w:rPr>
          <w:rFonts w:ascii="Times New Roman" w:hAnsi="Times New Roman"/>
          <w:sz w:val="24"/>
          <w:szCs w:val="24"/>
        </w:rPr>
        <w:t xml:space="preserve"> и резултат посочени по-горе. Всеки индикатор трябва да бъде количествено определен.  </w:t>
      </w:r>
    </w:p>
    <w:p w14:paraId="53F91DDF" w14:textId="1AE01727" w:rsidR="007536DF" w:rsidRPr="007536DF" w:rsidRDefault="007536DF" w:rsidP="007536DF">
      <w:pPr>
        <w:pStyle w:val="ListParagraph"/>
        <w:spacing w:after="120" w:line="240" w:lineRule="auto"/>
        <w:ind w:left="0" w:firstLine="709"/>
        <w:contextualSpacing w:val="0"/>
        <w:jc w:val="both"/>
        <w:rPr>
          <w:rFonts w:ascii="Times New Roman" w:hAnsi="Times New Roman"/>
          <w:b/>
          <w:sz w:val="24"/>
          <w:szCs w:val="24"/>
        </w:rPr>
      </w:pPr>
      <w:r w:rsidRPr="007536DF">
        <w:rPr>
          <w:rFonts w:ascii="Times New Roman" w:hAnsi="Times New Roman"/>
          <w:sz w:val="24"/>
          <w:szCs w:val="24"/>
        </w:rPr>
        <w:t xml:space="preserve">Всички показатели за изпълнение и всички показатели за резултат по процедурата следва </w:t>
      </w:r>
      <w:r w:rsidRPr="007536DF">
        <w:rPr>
          <w:rFonts w:ascii="Times New Roman" w:hAnsi="Times New Roman"/>
          <w:bCs/>
          <w:sz w:val="24"/>
          <w:szCs w:val="24"/>
          <w:lang w:eastAsia="bg-BG"/>
        </w:rPr>
        <w:t>да</w:t>
      </w:r>
      <w:r w:rsidRPr="007536DF">
        <w:rPr>
          <w:rFonts w:ascii="Times New Roman" w:hAnsi="Times New Roman"/>
          <w:sz w:val="24"/>
          <w:szCs w:val="24"/>
        </w:rPr>
        <w:t xml:space="preserve"> са включени и съответно да бъдат количествено определени в т. 8 (Индикатори) на попълнения формуляр за кандидатстване с проектно предложение. Заложените целеви стойности за всеки индикатор следва да са реалистични на база предвидените дейности. </w:t>
      </w:r>
    </w:p>
    <w:p w14:paraId="6BF00965" w14:textId="77777777" w:rsidR="007536DF" w:rsidRPr="00250D56" w:rsidRDefault="007536DF" w:rsidP="00633F49">
      <w:pPr>
        <w:pStyle w:val="ListParagraph"/>
        <w:spacing w:after="120" w:line="240" w:lineRule="auto"/>
        <w:ind w:left="644"/>
        <w:contextualSpacing w:val="0"/>
        <w:jc w:val="both"/>
        <w:rPr>
          <w:rFonts w:ascii="Times New Roman" w:hAnsi="Times New Roman"/>
          <w:b/>
          <w:bCs/>
          <w:caps/>
          <w:sz w:val="24"/>
          <w:szCs w:val="24"/>
          <w:lang w:eastAsia="bg-BG"/>
        </w:rPr>
      </w:pPr>
    </w:p>
    <w:p w14:paraId="2FE7DAF2" w14:textId="3F1B457A" w:rsidR="00A96FCB" w:rsidRPr="00250D56" w:rsidRDefault="00EC39B3" w:rsidP="00633F49">
      <w:pPr>
        <w:pStyle w:val="Heading1"/>
        <w:numPr>
          <w:ilvl w:val="0"/>
          <w:numId w:val="63"/>
        </w:numPr>
        <w:spacing w:before="0" w:after="120" w:line="240" w:lineRule="auto"/>
        <w:jc w:val="both"/>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ОБЩ РАЗМЕР НА БЕЗВЪЗМЕЗДНАТА ФИНАНСОВА ПОМОЩ ПО ПРОЦЕДУРАТА:</w:t>
      </w:r>
    </w:p>
    <w:p w14:paraId="7C42B310" w14:textId="1DF895EC" w:rsidR="00025737" w:rsidRPr="00250D56" w:rsidRDefault="00345756" w:rsidP="00633F49">
      <w:pPr>
        <w:spacing w:after="120" w:line="240" w:lineRule="auto"/>
        <w:ind w:firstLine="709"/>
        <w:jc w:val="both"/>
        <w:rPr>
          <w:rFonts w:ascii="Times New Roman" w:hAnsi="Times New Roman"/>
          <w:b/>
          <w:caps/>
          <w:sz w:val="24"/>
          <w:szCs w:val="24"/>
          <w:lang w:eastAsia="bg-BG"/>
        </w:rPr>
      </w:pPr>
      <w:r w:rsidRPr="006D7339">
        <w:rPr>
          <w:rFonts w:ascii="Times New Roman" w:hAnsi="Times New Roman"/>
          <w:bCs/>
          <w:sz w:val="24"/>
          <w:szCs w:val="24"/>
          <w:lang w:eastAsia="bg-BG"/>
        </w:rPr>
        <w:t>О</w:t>
      </w:r>
      <w:r w:rsidR="00A96FCB" w:rsidRPr="00250D56">
        <w:rPr>
          <w:rFonts w:ascii="Times New Roman" w:hAnsi="Times New Roman"/>
          <w:bCs/>
          <w:sz w:val="24"/>
          <w:szCs w:val="24"/>
          <w:lang w:eastAsia="bg-BG"/>
        </w:rPr>
        <w:t xml:space="preserve">бщият размер на безвъзмездната финансова помощ по процедура </w:t>
      </w:r>
      <w:r w:rsidR="00EC0BC4">
        <w:rPr>
          <w:rFonts w:ascii="Times New Roman" w:hAnsi="Times New Roman"/>
          <w:bCs/>
          <w:sz w:val="24"/>
          <w:szCs w:val="24"/>
          <w:lang w:eastAsia="bg-BG"/>
        </w:rPr>
        <w:t>BG05M2OP001-4.001</w:t>
      </w:r>
      <w:r w:rsidR="000474FF" w:rsidRPr="000474FF">
        <w:rPr>
          <w:rFonts w:ascii="Times New Roman" w:hAnsi="Times New Roman"/>
          <w:bCs/>
          <w:sz w:val="24"/>
          <w:szCs w:val="24"/>
          <w:lang w:eastAsia="bg-BG"/>
        </w:rPr>
        <w:t xml:space="preserve"> </w:t>
      </w:r>
      <w:r w:rsidR="00A96FCB" w:rsidRPr="00250D56">
        <w:rPr>
          <w:rFonts w:ascii="Times New Roman" w:hAnsi="Times New Roman"/>
          <w:bCs/>
          <w:sz w:val="24"/>
          <w:szCs w:val="24"/>
          <w:lang w:eastAsia="bg-BG"/>
        </w:rPr>
        <w:t>„</w:t>
      </w:r>
      <w:r w:rsidR="00D33DEB" w:rsidRPr="006D7339">
        <w:rPr>
          <w:rFonts w:ascii="Times New Roman" w:hAnsi="Times New Roman"/>
          <w:bCs/>
          <w:sz w:val="24"/>
          <w:szCs w:val="24"/>
          <w:lang w:eastAsia="bg-BG"/>
        </w:rPr>
        <w:t>Техническа помощ</w:t>
      </w:r>
      <w:r w:rsidR="00A96FCB" w:rsidRPr="00250D56">
        <w:rPr>
          <w:rFonts w:ascii="Times New Roman" w:hAnsi="Times New Roman"/>
          <w:bCs/>
          <w:sz w:val="24"/>
          <w:szCs w:val="24"/>
          <w:lang w:eastAsia="bg-BG"/>
        </w:rPr>
        <w:t>“ е, както следва:</w:t>
      </w:r>
      <w:r w:rsidR="00A96FCB" w:rsidRPr="00250D56">
        <w:rPr>
          <w:rFonts w:ascii="Times New Roman" w:hAnsi="Times New Roman"/>
          <w:b/>
          <w:bCs/>
          <w:sz w:val="24"/>
          <w:szCs w:val="24"/>
          <w:lang w:eastAsia="bg-BG"/>
        </w:rPr>
        <w:t xml:space="preserve"> </w:t>
      </w:r>
      <w:r w:rsidR="00A96FCB" w:rsidRPr="00250D56">
        <w:rPr>
          <w:rFonts w:ascii="Times New Roman" w:hAnsi="Times New Roman"/>
          <w:sz w:val="24"/>
          <w:szCs w:val="24"/>
          <w:lang w:eastAsia="bg-BG"/>
        </w:rPr>
        <w:t xml:space="preserve">    </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7"/>
        <w:gridCol w:w="3150"/>
        <w:gridCol w:w="3060"/>
      </w:tblGrid>
      <w:tr w:rsidR="00431D36" w:rsidRPr="006D7339" w14:paraId="52B0CC41" w14:textId="77777777" w:rsidTr="00250D56">
        <w:trPr>
          <w:trHeight w:val="523"/>
        </w:trPr>
        <w:tc>
          <w:tcPr>
            <w:tcW w:w="2947" w:type="dxa"/>
            <w:shd w:val="clear" w:color="auto" w:fill="FDE9D9"/>
          </w:tcPr>
          <w:p w14:paraId="25DC5617" w14:textId="7B978DDE" w:rsidR="00431D36" w:rsidRPr="00250D56" w:rsidRDefault="00431D36" w:rsidP="00633F49">
            <w:pPr>
              <w:pStyle w:val="ListParagraph"/>
              <w:spacing w:after="120" w:line="240" w:lineRule="auto"/>
              <w:ind w:left="0"/>
              <w:contextualSpacing w:val="0"/>
              <w:jc w:val="both"/>
              <w:rPr>
                <w:rFonts w:ascii="Times New Roman" w:hAnsi="Times New Roman"/>
                <w:b/>
                <w:bCs/>
                <w:smallCaps/>
                <w:sz w:val="24"/>
                <w:szCs w:val="24"/>
                <w:lang w:eastAsia="bg-BG"/>
              </w:rPr>
            </w:pPr>
            <w:r w:rsidRPr="00250D56">
              <w:rPr>
                <w:rFonts w:ascii="Times New Roman" w:hAnsi="Times New Roman"/>
                <w:b/>
                <w:bCs/>
                <w:smallCaps/>
                <w:sz w:val="24"/>
                <w:szCs w:val="24"/>
                <w:lang w:eastAsia="bg-BG"/>
              </w:rPr>
              <w:t>Общ</w:t>
            </w:r>
            <w:r w:rsidR="00E304AB" w:rsidRPr="00250D56">
              <w:rPr>
                <w:rFonts w:ascii="Times New Roman" w:hAnsi="Times New Roman"/>
                <w:b/>
                <w:bCs/>
                <w:smallCaps/>
                <w:sz w:val="24"/>
                <w:szCs w:val="24"/>
                <w:lang w:eastAsia="bg-BG"/>
              </w:rPr>
              <w:t xml:space="preserve"> РАЗМЕР </w:t>
            </w:r>
            <w:r w:rsidRPr="00250D56">
              <w:rPr>
                <w:rFonts w:ascii="Times New Roman" w:hAnsi="Times New Roman"/>
                <w:b/>
                <w:bCs/>
                <w:smallCaps/>
                <w:sz w:val="24"/>
                <w:szCs w:val="24"/>
                <w:lang w:eastAsia="bg-BG"/>
              </w:rPr>
              <w:t>на бфп</w:t>
            </w:r>
          </w:p>
        </w:tc>
        <w:tc>
          <w:tcPr>
            <w:tcW w:w="3150" w:type="dxa"/>
            <w:shd w:val="clear" w:color="auto" w:fill="FDE9D9"/>
          </w:tcPr>
          <w:p w14:paraId="66366657" w14:textId="7D054A2A" w:rsidR="00431D36" w:rsidRPr="00250D56" w:rsidRDefault="00431D36" w:rsidP="00633F49">
            <w:pPr>
              <w:pStyle w:val="ListParagraph"/>
              <w:spacing w:after="120" w:line="240" w:lineRule="auto"/>
              <w:ind w:left="0"/>
              <w:contextualSpacing w:val="0"/>
              <w:jc w:val="both"/>
              <w:rPr>
                <w:rFonts w:ascii="Times New Roman" w:hAnsi="Times New Roman"/>
                <w:b/>
                <w:bCs/>
                <w:smallCaps/>
                <w:sz w:val="24"/>
                <w:szCs w:val="24"/>
                <w:lang w:eastAsia="bg-BG"/>
              </w:rPr>
            </w:pPr>
            <w:r w:rsidRPr="00250D56">
              <w:rPr>
                <w:rFonts w:ascii="Times New Roman" w:hAnsi="Times New Roman"/>
                <w:b/>
                <w:bCs/>
                <w:smallCaps/>
                <w:sz w:val="24"/>
                <w:szCs w:val="24"/>
                <w:lang w:eastAsia="bg-BG"/>
              </w:rPr>
              <w:t>Стойност на подкрепата от ЕС (85%)</w:t>
            </w:r>
          </w:p>
        </w:tc>
        <w:tc>
          <w:tcPr>
            <w:tcW w:w="3060" w:type="dxa"/>
            <w:shd w:val="clear" w:color="auto" w:fill="FDE9D9"/>
          </w:tcPr>
          <w:p w14:paraId="50010886" w14:textId="29095936" w:rsidR="00431D36" w:rsidRPr="00250D56" w:rsidRDefault="00431D36" w:rsidP="00633F49">
            <w:pPr>
              <w:pStyle w:val="ListParagraph"/>
              <w:spacing w:after="120" w:line="240" w:lineRule="auto"/>
              <w:ind w:left="0"/>
              <w:contextualSpacing w:val="0"/>
              <w:jc w:val="both"/>
              <w:rPr>
                <w:rFonts w:ascii="Times New Roman" w:hAnsi="Times New Roman"/>
                <w:b/>
                <w:bCs/>
                <w:smallCaps/>
                <w:sz w:val="24"/>
                <w:szCs w:val="24"/>
                <w:lang w:eastAsia="bg-BG"/>
              </w:rPr>
            </w:pPr>
            <w:r w:rsidRPr="00250D56">
              <w:rPr>
                <w:rFonts w:ascii="Times New Roman" w:hAnsi="Times New Roman"/>
                <w:b/>
                <w:bCs/>
                <w:smallCaps/>
                <w:sz w:val="24"/>
                <w:szCs w:val="24"/>
                <w:lang w:eastAsia="bg-BG"/>
              </w:rPr>
              <w:t>Стойност на националното публично финансиране (15%)</w:t>
            </w:r>
          </w:p>
        </w:tc>
      </w:tr>
      <w:tr w:rsidR="00431D36" w:rsidRPr="006D7339" w14:paraId="1D4B4BD3" w14:textId="77777777" w:rsidTr="00442D28">
        <w:trPr>
          <w:trHeight w:val="261"/>
        </w:trPr>
        <w:tc>
          <w:tcPr>
            <w:tcW w:w="2947" w:type="dxa"/>
          </w:tcPr>
          <w:p w14:paraId="6398AFB4" w14:textId="78676EBC" w:rsidR="00431D36" w:rsidRPr="006D7339" w:rsidRDefault="00431D36" w:rsidP="00633F49">
            <w:pPr>
              <w:pStyle w:val="ListParagraph"/>
              <w:spacing w:after="120" w:line="240" w:lineRule="auto"/>
              <w:ind w:left="0"/>
              <w:contextualSpacing w:val="0"/>
              <w:jc w:val="both"/>
              <w:rPr>
                <w:rFonts w:ascii="Times New Roman" w:hAnsi="Times New Roman"/>
                <w:bCs/>
                <w:sz w:val="24"/>
                <w:szCs w:val="24"/>
                <w:lang w:eastAsia="bg-BG"/>
              </w:rPr>
            </w:pPr>
            <w:r w:rsidRPr="006D7339">
              <w:rPr>
                <w:rFonts w:ascii="Times New Roman" w:hAnsi="Times New Roman"/>
                <w:bCs/>
                <w:sz w:val="24"/>
                <w:szCs w:val="24"/>
                <w:lang w:eastAsia="bg-BG"/>
              </w:rPr>
              <w:t>54 710 872,</w:t>
            </w:r>
            <w:r w:rsidR="00777546" w:rsidRPr="006D7339">
              <w:rPr>
                <w:rFonts w:ascii="Times New Roman" w:hAnsi="Times New Roman"/>
                <w:bCs/>
                <w:sz w:val="24"/>
                <w:szCs w:val="24"/>
                <w:lang w:eastAsia="bg-BG"/>
              </w:rPr>
              <w:t xml:space="preserve">65 </w:t>
            </w:r>
            <w:r w:rsidR="009B2033" w:rsidRPr="006D7339">
              <w:rPr>
                <w:rFonts w:ascii="Times New Roman" w:hAnsi="Times New Roman"/>
                <w:bCs/>
                <w:sz w:val="24"/>
                <w:szCs w:val="24"/>
                <w:lang w:eastAsia="bg-BG"/>
              </w:rPr>
              <w:t>лева</w:t>
            </w:r>
          </w:p>
        </w:tc>
        <w:tc>
          <w:tcPr>
            <w:tcW w:w="3150" w:type="dxa"/>
          </w:tcPr>
          <w:p w14:paraId="6301686B" w14:textId="65AD2555" w:rsidR="00431D36" w:rsidRPr="00250D56" w:rsidRDefault="00431D36" w:rsidP="00633F49">
            <w:pPr>
              <w:pStyle w:val="ListParagraph"/>
              <w:spacing w:after="120" w:line="240" w:lineRule="auto"/>
              <w:ind w:left="0"/>
              <w:contextualSpacing w:val="0"/>
              <w:jc w:val="center"/>
              <w:rPr>
                <w:rFonts w:ascii="Times New Roman" w:hAnsi="Times New Roman"/>
                <w:bCs/>
                <w:sz w:val="24"/>
                <w:szCs w:val="24"/>
                <w:lang w:eastAsia="bg-BG"/>
              </w:rPr>
            </w:pPr>
            <w:r w:rsidRPr="00250D56">
              <w:rPr>
                <w:rFonts w:ascii="Times New Roman" w:hAnsi="Times New Roman"/>
                <w:bCs/>
                <w:sz w:val="24"/>
                <w:szCs w:val="24"/>
                <w:lang w:eastAsia="bg-BG"/>
              </w:rPr>
              <w:t>46</w:t>
            </w:r>
            <w:r w:rsidRPr="006D7339">
              <w:rPr>
                <w:rFonts w:ascii="Times New Roman" w:hAnsi="Times New Roman"/>
                <w:bCs/>
                <w:sz w:val="24"/>
                <w:szCs w:val="24"/>
                <w:lang w:eastAsia="bg-BG"/>
              </w:rPr>
              <w:t xml:space="preserve"> </w:t>
            </w:r>
            <w:r w:rsidRPr="00250D56">
              <w:rPr>
                <w:rFonts w:ascii="Times New Roman" w:hAnsi="Times New Roman"/>
                <w:bCs/>
                <w:sz w:val="24"/>
                <w:szCs w:val="24"/>
                <w:lang w:eastAsia="bg-BG"/>
              </w:rPr>
              <w:t>504</w:t>
            </w:r>
            <w:r w:rsidR="00556D71">
              <w:rPr>
                <w:rFonts w:ascii="Times New Roman" w:hAnsi="Times New Roman"/>
                <w:bCs/>
                <w:sz w:val="24"/>
                <w:szCs w:val="24"/>
                <w:lang w:eastAsia="bg-BG"/>
              </w:rPr>
              <w:t> </w:t>
            </w:r>
            <w:r w:rsidRPr="00250D56">
              <w:rPr>
                <w:rFonts w:ascii="Times New Roman" w:hAnsi="Times New Roman"/>
                <w:bCs/>
                <w:sz w:val="24"/>
                <w:szCs w:val="24"/>
                <w:lang w:eastAsia="bg-BG"/>
              </w:rPr>
              <w:t>241</w:t>
            </w:r>
            <w:r w:rsidR="00556D71">
              <w:rPr>
                <w:rFonts w:ascii="Times New Roman" w:hAnsi="Times New Roman"/>
                <w:bCs/>
                <w:sz w:val="24"/>
                <w:szCs w:val="24"/>
                <w:lang w:val="en-US" w:eastAsia="bg-BG"/>
              </w:rPr>
              <w:t>,75</w:t>
            </w:r>
            <w:r w:rsidR="00777546" w:rsidRPr="006D7339">
              <w:rPr>
                <w:rFonts w:ascii="Times New Roman" w:hAnsi="Times New Roman"/>
                <w:bCs/>
                <w:sz w:val="24"/>
                <w:szCs w:val="24"/>
                <w:lang w:eastAsia="bg-BG"/>
              </w:rPr>
              <w:t xml:space="preserve"> </w:t>
            </w:r>
            <w:r w:rsidR="009B2033" w:rsidRPr="006D7339">
              <w:rPr>
                <w:rFonts w:ascii="Times New Roman" w:hAnsi="Times New Roman"/>
                <w:bCs/>
                <w:sz w:val="24"/>
                <w:szCs w:val="24"/>
                <w:lang w:eastAsia="bg-BG"/>
              </w:rPr>
              <w:t>лева</w:t>
            </w:r>
          </w:p>
        </w:tc>
        <w:tc>
          <w:tcPr>
            <w:tcW w:w="3060" w:type="dxa"/>
          </w:tcPr>
          <w:p w14:paraId="480FB2CD" w14:textId="767F401E" w:rsidR="00431D36" w:rsidRPr="006D7339" w:rsidRDefault="00431D36" w:rsidP="00633F49">
            <w:pPr>
              <w:pStyle w:val="ListParagraph"/>
              <w:spacing w:after="120" w:line="240" w:lineRule="auto"/>
              <w:ind w:left="0"/>
              <w:contextualSpacing w:val="0"/>
              <w:jc w:val="both"/>
              <w:rPr>
                <w:rFonts w:ascii="Times New Roman" w:hAnsi="Times New Roman"/>
                <w:bCs/>
                <w:sz w:val="24"/>
                <w:szCs w:val="24"/>
                <w:lang w:eastAsia="bg-BG"/>
              </w:rPr>
            </w:pPr>
            <w:r w:rsidRPr="006D7339">
              <w:rPr>
                <w:rFonts w:ascii="Times New Roman" w:hAnsi="Times New Roman"/>
                <w:bCs/>
                <w:sz w:val="24"/>
                <w:szCs w:val="24"/>
                <w:lang w:eastAsia="bg-BG"/>
              </w:rPr>
              <w:t xml:space="preserve">8 206 </w:t>
            </w:r>
            <w:r w:rsidR="00442D28" w:rsidRPr="006D7339">
              <w:rPr>
                <w:rFonts w:ascii="Times New Roman" w:hAnsi="Times New Roman"/>
                <w:bCs/>
                <w:sz w:val="24"/>
                <w:szCs w:val="24"/>
                <w:lang w:eastAsia="bg-BG"/>
              </w:rPr>
              <w:t>63</w:t>
            </w:r>
            <w:r w:rsidR="00556D71">
              <w:rPr>
                <w:rFonts w:ascii="Times New Roman" w:hAnsi="Times New Roman"/>
                <w:bCs/>
                <w:sz w:val="24"/>
                <w:szCs w:val="24"/>
                <w:lang w:val="en-US" w:eastAsia="bg-BG"/>
              </w:rPr>
              <w:t>0</w:t>
            </w:r>
            <w:r w:rsidRPr="006D7339">
              <w:rPr>
                <w:rFonts w:ascii="Times New Roman" w:hAnsi="Times New Roman"/>
                <w:bCs/>
                <w:sz w:val="24"/>
                <w:szCs w:val="24"/>
                <w:lang w:eastAsia="bg-BG"/>
              </w:rPr>
              <w:t>,</w:t>
            </w:r>
            <w:r w:rsidR="00556D71">
              <w:rPr>
                <w:rFonts w:ascii="Times New Roman" w:hAnsi="Times New Roman"/>
                <w:bCs/>
                <w:sz w:val="24"/>
                <w:szCs w:val="24"/>
                <w:lang w:val="en-US" w:eastAsia="bg-BG"/>
              </w:rPr>
              <w:t>90</w:t>
            </w:r>
            <w:r w:rsidR="00777546" w:rsidRPr="006D7339">
              <w:rPr>
                <w:rFonts w:ascii="Times New Roman" w:hAnsi="Times New Roman"/>
                <w:bCs/>
                <w:sz w:val="24"/>
                <w:szCs w:val="24"/>
                <w:lang w:eastAsia="bg-BG"/>
              </w:rPr>
              <w:t xml:space="preserve"> </w:t>
            </w:r>
            <w:r w:rsidR="009B2033" w:rsidRPr="006D7339">
              <w:rPr>
                <w:rFonts w:ascii="Times New Roman" w:hAnsi="Times New Roman"/>
                <w:bCs/>
                <w:sz w:val="24"/>
                <w:szCs w:val="24"/>
                <w:lang w:eastAsia="bg-BG"/>
              </w:rPr>
              <w:t>лева</w:t>
            </w:r>
          </w:p>
        </w:tc>
      </w:tr>
    </w:tbl>
    <w:p w14:paraId="4261A7A0" w14:textId="77777777" w:rsidR="008D12E5" w:rsidRPr="006D7339" w:rsidRDefault="008D12E5" w:rsidP="00633F49">
      <w:pPr>
        <w:pStyle w:val="ListParagraph"/>
        <w:spacing w:after="120" w:line="240" w:lineRule="auto"/>
        <w:ind w:left="0"/>
        <w:contextualSpacing w:val="0"/>
        <w:jc w:val="both"/>
        <w:rPr>
          <w:rFonts w:ascii="Times New Roman" w:hAnsi="Times New Roman"/>
          <w:bCs/>
          <w:sz w:val="24"/>
          <w:szCs w:val="24"/>
          <w:lang w:eastAsia="bg-BG"/>
        </w:rPr>
      </w:pPr>
    </w:p>
    <w:p w14:paraId="1F08590C" w14:textId="2CEA66F5" w:rsidR="00C34E80" w:rsidRDefault="00C34E80" w:rsidP="00633F49">
      <w:pPr>
        <w:pStyle w:val="Heading1"/>
        <w:numPr>
          <w:ilvl w:val="0"/>
          <w:numId w:val="63"/>
        </w:numPr>
        <w:spacing w:before="0" w:after="120" w:line="240" w:lineRule="auto"/>
        <w:rPr>
          <w:rFonts w:ascii="Times New Roman" w:hAnsi="Times New Roman"/>
          <w:b/>
          <w:color w:val="000000" w:themeColor="text1"/>
          <w:sz w:val="24"/>
          <w:szCs w:val="24"/>
          <w:lang w:eastAsia="bg-BG"/>
        </w:rPr>
      </w:pPr>
      <w:r>
        <w:rPr>
          <w:rFonts w:ascii="Times New Roman" w:hAnsi="Times New Roman"/>
          <w:b/>
          <w:color w:val="000000" w:themeColor="text1"/>
          <w:sz w:val="24"/>
          <w:szCs w:val="24"/>
          <w:lang w:eastAsia="bg-BG"/>
        </w:rPr>
        <w:t>МИНИМАЛЕН И МАКСИМАЛЕН РАЗМЕР НА БЕЗВЪЗМЕЗДНАТА ФИНАНСОВА ПОМОЩ ЗА КОНКРЕТНА БЮДЖЕТНА ЛИНИЯ</w:t>
      </w:r>
    </w:p>
    <w:p w14:paraId="56021ED9" w14:textId="377C8D76" w:rsidR="00C34E80" w:rsidRDefault="00C34E80" w:rsidP="00633F49">
      <w:pPr>
        <w:spacing w:after="120" w:line="240" w:lineRule="auto"/>
        <w:ind w:firstLine="709"/>
        <w:jc w:val="both"/>
        <w:rPr>
          <w:rFonts w:ascii="Times New Roman" w:hAnsi="Times New Roman"/>
          <w:sz w:val="24"/>
          <w:szCs w:val="24"/>
        </w:rPr>
      </w:pPr>
      <w:r w:rsidRPr="00C34E80">
        <w:rPr>
          <w:rFonts w:ascii="Times New Roman" w:hAnsi="Times New Roman"/>
          <w:sz w:val="24"/>
          <w:szCs w:val="24"/>
        </w:rPr>
        <w:t>Неприложимо</w:t>
      </w:r>
    </w:p>
    <w:p w14:paraId="569466C7" w14:textId="40A81F9C" w:rsidR="00C34E80" w:rsidRPr="00C34E80" w:rsidRDefault="00C34E80" w:rsidP="00633F49">
      <w:pPr>
        <w:pStyle w:val="Heading1"/>
        <w:numPr>
          <w:ilvl w:val="0"/>
          <w:numId w:val="63"/>
        </w:numPr>
        <w:spacing w:before="0" w:after="120" w:line="240" w:lineRule="auto"/>
        <w:rPr>
          <w:rFonts w:ascii="Times New Roman" w:hAnsi="Times New Roman"/>
          <w:b/>
          <w:color w:val="000000" w:themeColor="text1"/>
          <w:sz w:val="24"/>
          <w:szCs w:val="24"/>
          <w:lang w:eastAsia="bg-BG"/>
        </w:rPr>
      </w:pPr>
      <w:r w:rsidRPr="00C34E80">
        <w:rPr>
          <w:rFonts w:ascii="Times New Roman" w:hAnsi="Times New Roman"/>
          <w:b/>
          <w:color w:val="000000" w:themeColor="text1"/>
          <w:sz w:val="24"/>
          <w:szCs w:val="24"/>
          <w:lang w:eastAsia="bg-BG"/>
        </w:rPr>
        <w:t>ПРОЦЕНТ НА СЪ-ФИНАНСИРАНЕ</w:t>
      </w:r>
    </w:p>
    <w:p w14:paraId="1637B770" w14:textId="128EBD03" w:rsidR="00C34E80" w:rsidRPr="00C34E80" w:rsidRDefault="00C34E80" w:rsidP="00633F49">
      <w:pPr>
        <w:spacing w:after="120" w:line="240" w:lineRule="auto"/>
        <w:ind w:firstLine="709"/>
        <w:jc w:val="both"/>
        <w:rPr>
          <w:rFonts w:ascii="Times New Roman" w:hAnsi="Times New Roman"/>
          <w:sz w:val="24"/>
          <w:szCs w:val="24"/>
        </w:rPr>
      </w:pPr>
      <w:r w:rsidRPr="00C34E80">
        <w:rPr>
          <w:rFonts w:ascii="Times New Roman" w:hAnsi="Times New Roman"/>
          <w:sz w:val="24"/>
          <w:szCs w:val="24"/>
        </w:rPr>
        <w:t>Неприложимо</w:t>
      </w:r>
    </w:p>
    <w:p w14:paraId="5068C322" w14:textId="33630E0E" w:rsidR="00025737" w:rsidRPr="00250D56" w:rsidRDefault="008209A5" w:rsidP="00633F49">
      <w:pPr>
        <w:pStyle w:val="Heading1"/>
        <w:numPr>
          <w:ilvl w:val="0"/>
          <w:numId w:val="63"/>
        </w:numPr>
        <w:spacing w:before="0" w:after="120" w:line="240" w:lineRule="auto"/>
        <w:rPr>
          <w:rFonts w:ascii="Times New Roman" w:hAnsi="Times New Roman"/>
          <w:b/>
          <w:color w:val="000000" w:themeColor="text1"/>
          <w:sz w:val="24"/>
          <w:szCs w:val="24"/>
          <w:lang w:eastAsia="bg-BG"/>
        </w:rPr>
      </w:pPr>
      <w:r>
        <w:rPr>
          <w:rFonts w:ascii="Times New Roman" w:hAnsi="Times New Roman"/>
          <w:b/>
          <w:color w:val="000000" w:themeColor="text1"/>
          <w:sz w:val="24"/>
          <w:szCs w:val="24"/>
          <w:lang w:eastAsia="bg-BG"/>
        </w:rPr>
        <w:t>ДОПУСТИМ КАНДИДАТ</w:t>
      </w:r>
    </w:p>
    <w:p w14:paraId="19FBEEB9" w14:textId="16BD7404" w:rsidR="00CC50A5" w:rsidRPr="006D7339" w:rsidRDefault="00025737" w:rsidP="00633F49">
      <w:pPr>
        <w:spacing w:after="120" w:line="240" w:lineRule="auto"/>
        <w:ind w:firstLine="709"/>
        <w:jc w:val="both"/>
        <w:rPr>
          <w:rFonts w:ascii="Times New Roman" w:hAnsi="Times New Roman"/>
          <w:sz w:val="24"/>
          <w:szCs w:val="24"/>
        </w:rPr>
      </w:pPr>
      <w:r w:rsidRPr="006D7339">
        <w:rPr>
          <w:rFonts w:ascii="Times New Roman" w:hAnsi="Times New Roman"/>
          <w:sz w:val="24"/>
          <w:szCs w:val="24"/>
        </w:rPr>
        <w:t>Допустим кандидат по тази процедура е Управляващия</w:t>
      </w:r>
      <w:r w:rsidR="005A4EC6" w:rsidRPr="006D7339">
        <w:rPr>
          <w:rFonts w:ascii="Times New Roman" w:hAnsi="Times New Roman"/>
          <w:sz w:val="24"/>
          <w:szCs w:val="24"/>
        </w:rPr>
        <w:t>т</w:t>
      </w:r>
      <w:r w:rsidRPr="006D7339">
        <w:rPr>
          <w:rFonts w:ascii="Times New Roman" w:hAnsi="Times New Roman"/>
          <w:sz w:val="24"/>
          <w:szCs w:val="24"/>
        </w:rPr>
        <w:t xml:space="preserve"> орган на Оперативна програма „</w:t>
      </w:r>
      <w:r w:rsidR="00250AF6" w:rsidRPr="006D7339">
        <w:rPr>
          <w:rFonts w:ascii="Times New Roman" w:hAnsi="Times New Roman"/>
          <w:sz w:val="24"/>
          <w:szCs w:val="24"/>
        </w:rPr>
        <w:t>Наука и образование за интелигентен растеж</w:t>
      </w:r>
      <w:r w:rsidRPr="006D7339">
        <w:rPr>
          <w:rFonts w:ascii="Times New Roman" w:hAnsi="Times New Roman"/>
          <w:sz w:val="24"/>
          <w:szCs w:val="24"/>
        </w:rPr>
        <w:t>“</w:t>
      </w:r>
      <w:r w:rsidR="008D12E5" w:rsidRPr="006D7339">
        <w:rPr>
          <w:rFonts w:ascii="Times New Roman" w:hAnsi="Times New Roman"/>
          <w:sz w:val="24"/>
          <w:szCs w:val="24"/>
        </w:rPr>
        <w:t xml:space="preserve"> 2014-2020 г.</w:t>
      </w:r>
      <w:r w:rsidR="00EB6D0C" w:rsidRPr="006D7339">
        <w:rPr>
          <w:rFonts w:ascii="Times New Roman" w:hAnsi="Times New Roman"/>
          <w:sz w:val="24"/>
          <w:szCs w:val="24"/>
        </w:rPr>
        <w:t xml:space="preserve"> – </w:t>
      </w:r>
      <w:r w:rsidR="008D12E5" w:rsidRPr="006D7339">
        <w:rPr>
          <w:rFonts w:ascii="Times New Roman" w:hAnsi="Times New Roman"/>
          <w:sz w:val="24"/>
          <w:szCs w:val="24"/>
        </w:rPr>
        <w:t>Изпълнителна агенция „Оперативна програма „Наука и образование за интелигентен растеж“</w:t>
      </w:r>
      <w:r w:rsidRPr="006D7339">
        <w:rPr>
          <w:rFonts w:ascii="Times New Roman" w:hAnsi="Times New Roman"/>
          <w:sz w:val="24"/>
          <w:szCs w:val="24"/>
        </w:rPr>
        <w:t xml:space="preserve">. </w:t>
      </w:r>
    </w:p>
    <w:p w14:paraId="75FB22A2" w14:textId="16D5B555" w:rsidR="00CC50A5" w:rsidRPr="006D7339" w:rsidRDefault="00CC50A5" w:rsidP="00633F49">
      <w:pPr>
        <w:spacing w:after="120" w:line="240" w:lineRule="auto"/>
        <w:ind w:firstLine="709"/>
        <w:jc w:val="both"/>
        <w:rPr>
          <w:rFonts w:ascii="Times New Roman" w:hAnsi="Times New Roman"/>
          <w:sz w:val="24"/>
          <w:szCs w:val="24"/>
        </w:rPr>
      </w:pPr>
      <w:r w:rsidRPr="00250D56">
        <w:rPr>
          <w:rFonts w:ascii="Times New Roman" w:hAnsi="Times New Roman"/>
          <w:sz w:val="24"/>
          <w:szCs w:val="24"/>
        </w:rPr>
        <w:t>С цел осигуряване спазването на принципа на разделение на функциите при осъществяване на процедурите за предоставяне на БФП по ПО</w:t>
      </w:r>
      <w:r w:rsidR="00C50270">
        <w:rPr>
          <w:rFonts w:ascii="Times New Roman" w:hAnsi="Times New Roman"/>
          <w:sz w:val="24"/>
          <w:szCs w:val="24"/>
        </w:rPr>
        <w:t xml:space="preserve"> 4 ТП, </w:t>
      </w:r>
      <w:r w:rsidRPr="00250D56">
        <w:rPr>
          <w:rFonts w:ascii="Times New Roman" w:hAnsi="Times New Roman"/>
          <w:sz w:val="24"/>
          <w:szCs w:val="24"/>
        </w:rPr>
        <w:t>функциите на КБ в УО на ИА ОП НОИР се осъществяват от Екип за изпълнение на Приоритетна ос 4 „Техническа помощ“ (ЕИ на ПО 4 ТП), определен от Дирекция „Администрация и управление“, назначен със заповед на ръководителя на УО.</w:t>
      </w:r>
    </w:p>
    <w:p w14:paraId="155DA4B4" w14:textId="77777777" w:rsidR="00025737" w:rsidRPr="006D7339" w:rsidRDefault="00025737" w:rsidP="00633F49">
      <w:pPr>
        <w:pStyle w:val="ListParagraph"/>
        <w:spacing w:after="120" w:line="240" w:lineRule="auto"/>
        <w:ind w:left="0"/>
        <w:contextualSpacing w:val="0"/>
        <w:jc w:val="both"/>
        <w:rPr>
          <w:rFonts w:ascii="Times New Roman" w:hAnsi="Times New Roman"/>
          <w:sz w:val="24"/>
          <w:szCs w:val="24"/>
        </w:rPr>
      </w:pPr>
    </w:p>
    <w:p w14:paraId="44844C08" w14:textId="490408D0" w:rsidR="00025737" w:rsidRPr="00250D56" w:rsidRDefault="00360564" w:rsidP="00633F49">
      <w:pPr>
        <w:pStyle w:val="Heading1"/>
        <w:numPr>
          <w:ilvl w:val="0"/>
          <w:numId w:val="63"/>
        </w:numPr>
        <w:spacing w:before="0" w:after="120" w:line="240" w:lineRule="auto"/>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ДЕЙНОСТИ, ДОПУСТИМИ ЗА ФИНАНСИРАНЕ:</w:t>
      </w:r>
    </w:p>
    <w:p w14:paraId="3525F797" w14:textId="639CD486" w:rsidR="004427F7" w:rsidRPr="006D7339" w:rsidRDefault="004427F7" w:rsidP="00633F49">
      <w:pPr>
        <w:spacing w:after="120" w:line="240" w:lineRule="auto"/>
        <w:ind w:firstLine="709"/>
        <w:jc w:val="both"/>
        <w:rPr>
          <w:rFonts w:ascii="Times New Roman" w:hAnsi="Times New Roman"/>
          <w:sz w:val="24"/>
          <w:szCs w:val="24"/>
        </w:rPr>
      </w:pPr>
      <w:r w:rsidRPr="006D7339">
        <w:rPr>
          <w:rFonts w:ascii="Times New Roman" w:hAnsi="Times New Roman"/>
          <w:sz w:val="24"/>
          <w:szCs w:val="24"/>
        </w:rPr>
        <w:t xml:space="preserve">Дейностите следва да съответстват изцяло на </w:t>
      </w:r>
      <w:r w:rsidR="00025737" w:rsidRPr="006D7339">
        <w:rPr>
          <w:rFonts w:ascii="Times New Roman" w:hAnsi="Times New Roman"/>
          <w:sz w:val="24"/>
          <w:szCs w:val="24"/>
        </w:rPr>
        <w:t>целите на процедурата, описани в т. 5</w:t>
      </w:r>
      <w:r w:rsidRPr="006D7339">
        <w:rPr>
          <w:rFonts w:ascii="Times New Roman" w:hAnsi="Times New Roman"/>
          <w:sz w:val="24"/>
          <w:szCs w:val="24"/>
        </w:rPr>
        <w:t xml:space="preserve"> от настоящите </w:t>
      </w:r>
      <w:r w:rsidR="004D4C3E">
        <w:rPr>
          <w:rFonts w:ascii="Times New Roman" w:eastAsia="Times New Roman" w:hAnsi="Times New Roman"/>
          <w:sz w:val="24"/>
          <w:szCs w:val="24"/>
        </w:rPr>
        <w:t>Указания</w:t>
      </w:r>
      <w:r w:rsidR="00CC37E1" w:rsidRPr="006D7339">
        <w:rPr>
          <w:rFonts w:ascii="Times New Roman" w:hAnsi="Times New Roman"/>
          <w:sz w:val="24"/>
          <w:szCs w:val="24"/>
        </w:rPr>
        <w:t>, както и на целите на Приоритетна ос 4 от ОП НОИР</w:t>
      </w:r>
      <w:r w:rsidRPr="006D7339">
        <w:rPr>
          <w:rFonts w:ascii="Times New Roman" w:hAnsi="Times New Roman"/>
          <w:sz w:val="24"/>
          <w:szCs w:val="24"/>
        </w:rPr>
        <w:t>.</w:t>
      </w:r>
    </w:p>
    <w:p w14:paraId="66977B09" w14:textId="77777777" w:rsidR="00CC37E1" w:rsidRPr="00250D56" w:rsidRDefault="00CC37E1" w:rsidP="00633F49">
      <w:pPr>
        <w:tabs>
          <w:tab w:val="left" w:pos="284"/>
        </w:tabs>
        <w:spacing w:after="120" w:line="240" w:lineRule="auto"/>
        <w:ind w:firstLine="709"/>
        <w:jc w:val="both"/>
        <w:rPr>
          <w:rFonts w:ascii="Times New Roman" w:hAnsi="Times New Roman"/>
          <w:b/>
          <w:sz w:val="24"/>
          <w:szCs w:val="24"/>
        </w:rPr>
      </w:pPr>
      <w:r w:rsidRPr="00250D56">
        <w:rPr>
          <w:rFonts w:ascii="Times New Roman" w:hAnsi="Times New Roman"/>
          <w:b/>
          <w:sz w:val="24"/>
          <w:szCs w:val="24"/>
        </w:rPr>
        <w:t>Следните дейности са допустими по настоящата процедура:</w:t>
      </w:r>
    </w:p>
    <w:p w14:paraId="302D02E3" w14:textId="7DC21641" w:rsidR="00025737" w:rsidRPr="00250D56" w:rsidRDefault="00250AF6" w:rsidP="00633F49">
      <w:pPr>
        <w:pStyle w:val="ListParagraph"/>
        <w:numPr>
          <w:ilvl w:val="0"/>
          <w:numId w:val="54"/>
        </w:numPr>
        <w:spacing w:after="120" w:line="240" w:lineRule="auto"/>
        <w:ind w:left="709"/>
        <w:contextualSpacing w:val="0"/>
        <w:jc w:val="both"/>
        <w:rPr>
          <w:rFonts w:ascii="Times New Roman" w:hAnsi="Times New Roman"/>
          <w:b/>
          <w:sz w:val="24"/>
          <w:szCs w:val="24"/>
        </w:rPr>
      </w:pPr>
      <w:r w:rsidRPr="00250D56">
        <w:rPr>
          <w:rFonts w:ascii="Times New Roman" w:hAnsi="Times New Roman"/>
          <w:b/>
          <w:sz w:val="24"/>
          <w:szCs w:val="24"/>
        </w:rPr>
        <w:t>Обезпечаване на дейности по управление и изпълнение на ОП НОИР</w:t>
      </w:r>
      <w:r w:rsidR="008D12E5" w:rsidRPr="00250D56">
        <w:rPr>
          <w:rFonts w:ascii="Times New Roman" w:hAnsi="Times New Roman"/>
          <w:b/>
          <w:sz w:val="24"/>
          <w:szCs w:val="24"/>
        </w:rPr>
        <w:t>, в т.ч.:</w:t>
      </w:r>
    </w:p>
    <w:p w14:paraId="4465A6B8" w14:textId="19DCB513" w:rsidR="008D12E5" w:rsidRPr="00250D56" w:rsidRDefault="008D12E5"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Предоставяне на техническа подкрепа, консултации, изследвания, анализ</w:t>
      </w:r>
      <w:r w:rsidR="006D7339">
        <w:rPr>
          <w:rFonts w:ascii="Times New Roman" w:hAnsi="Times New Roman"/>
          <w:sz w:val="24"/>
          <w:szCs w:val="24"/>
        </w:rPr>
        <w:t>и</w:t>
      </w:r>
      <w:r w:rsidRPr="00250D56">
        <w:rPr>
          <w:rFonts w:ascii="Times New Roman" w:hAnsi="Times New Roman"/>
          <w:sz w:val="24"/>
          <w:szCs w:val="24"/>
        </w:rPr>
        <w:t xml:space="preserve"> и проучвания, необходими за правилното програмиране, управление, наблюдение и контрол на оперативната програма;</w:t>
      </w:r>
    </w:p>
    <w:p w14:paraId="0AB9A901" w14:textId="0BFDF6B0" w:rsidR="008D12E5" w:rsidRPr="00250D56" w:rsidRDefault="008D12E5"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lastRenderedPageBreak/>
        <w:t xml:space="preserve">Подкрепа на процесите на оценка и подбор на проекти (организация на оценителни комисии, наемане на </w:t>
      </w:r>
      <w:r w:rsidR="005A4EC6" w:rsidRPr="006D7339">
        <w:rPr>
          <w:rFonts w:ascii="Times New Roman" w:hAnsi="Times New Roman"/>
          <w:sz w:val="24"/>
          <w:szCs w:val="24"/>
        </w:rPr>
        <w:t xml:space="preserve">външни </w:t>
      </w:r>
      <w:r w:rsidRPr="00250D56">
        <w:rPr>
          <w:rFonts w:ascii="Times New Roman" w:hAnsi="Times New Roman"/>
          <w:sz w:val="24"/>
          <w:szCs w:val="24"/>
        </w:rPr>
        <w:t xml:space="preserve">експерти, и др.), </w:t>
      </w:r>
      <w:r w:rsidR="005A4EC6" w:rsidRPr="006D7339">
        <w:rPr>
          <w:rFonts w:ascii="Times New Roman" w:hAnsi="Times New Roman"/>
          <w:sz w:val="24"/>
          <w:szCs w:val="24"/>
        </w:rPr>
        <w:t xml:space="preserve">осигуряване на </w:t>
      </w:r>
      <w:r w:rsidRPr="00250D56">
        <w:rPr>
          <w:rFonts w:ascii="Times New Roman" w:hAnsi="Times New Roman"/>
          <w:sz w:val="24"/>
          <w:szCs w:val="24"/>
        </w:rPr>
        <w:t>независими оценки на проекти;</w:t>
      </w:r>
    </w:p>
    <w:p w14:paraId="0F953BC5" w14:textId="59AA9A87" w:rsidR="008D12E5" w:rsidRPr="00250D56" w:rsidRDefault="008D12E5"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Подкрепа за текущото наблюдение, финансовия контрол и одит, както и оценка на риска, мерки за борба с измами, нередности, анти- корупция;</w:t>
      </w:r>
    </w:p>
    <w:p w14:paraId="6B22B514" w14:textId="00F71173" w:rsidR="008D12E5" w:rsidRPr="00250D56" w:rsidRDefault="008D12E5"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Извършване на оценки през програмния период, в т.ч. подготовка и изпълнение на план за оценка и последваща оценка на оперативната програма;</w:t>
      </w:r>
    </w:p>
    <w:p w14:paraId="2D89A92B" w14:textId="21652B8A" w:rsidR="008D12E5" w:rsidRPr="00250D56" w:rsidRDefault="008D12E5"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Командироване на служители на УО и на други лица, участващи в управлението на ОП в рамките и извън пределите на Р България;</w:t>
      </w:r>
    </w:p>
    <w:p w14:paraId="152B957D" w14:textId="414420E7" w:rsidR="008D12E5" w:rsidRPr="00250D56" w:rsidRDefault="008D12E5"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Дейности по приключване на оперативната програма.</w:t>
      </w:r>
    </w:p>
    <w:p w14:paraId="49D49E26" w14:textId="367B5452" w:rsidR="00025737" w:rsidRPr="00250D56" w:rsidRDefault="00250AF6" w:rsidP="00633F49">
      <w:pPr>
        <w:pStyle w:val="ListParagraph"/>
        <w:numPr>
          <w:ilvl w:val="0"/>
          <w:numId w:val="54"/>
        </w:numPr>
        <w:spacing w:after="120" w:line="240" w:lineRule="auto"/>
        <w:ind w:left="709"/>
        <w:contextualSpacing w:val="0"/>
        <w:jc w:val="both"/>
        <w:rPr>
          <w:rFonts w:ascii="Times New Roman" w:hAnsi="Times New Roman"/>
          <w:b/>
          <w:sz w:val="24"/>
          <w:szCs w:val="24"/>
        </w:rPr>
      </w:pPr>
      <w:r w:rsidRPr="00250D56">
        <w:rPr>
          <w:rFonts w:ascii="Times New Roman" w:hAnsi="Times New Roman"/>
          <w:b/>
          <w:sz w:val="24"/>
          <w:szCs w:val="24"/>
        </w:rPr>
        <w:t>Осигуряване на финансирането на възнаграждения, осигурителни вноски</w:t>
      </w:r>
      <w:r w:rsidR="005A4EC6" w:rsidRPr="006D7339">
        <w:rPr>
          <w:rFonts w:ascii="Times New Roman" w:hAnsi="Times New Roman"/>
          <w:b/>
          <w:sz w:val="24"/>
          <w:szCs w:val="24"/>
        </w:rPr>
        <w:t>, данъци</w:t>
      </w:r>
      <w:r w:rsidRPr="00250D56">
        <w:rPr>
          <w:rFonts w:ascii="Times New Roman" w:hAnsi="Times New Roman"/>
          <w:b/>
          <w:sz w:val="24"/>
          <w:szCs w:val="24"/>
        </w:rPr>
        <w:t xml:space="preserve"> и други дължими според действащото законодателство доплащания, както и допълнителни възнаграждения</w:t>
      </w:r>
      <w:r w:rsidR="004C1B6E" w:rsidRPr="00250D56">
        <w:rPr>
          <w:rFonts w:ascii="Times New Roman" w:hAnsi="Times New Roman"/>
          <w:b/>
          <w:sz w:val="24"/>
          <w:szCs w:val="24"/>
        </w:rPr>
        <w:t xml:space="preserve"> на</w:t>
      </w:r>
      <w:r w:rsidRPr="00250D56">
        <w:rPr>
          <w:rFonts w:ascii="Times New Roman" w:hAnsi="Times New Roman"/>
          <w:b/>
          <w:sz w:val="24"/>
          <w:szCs w:val="24"/>
        </w:rPr>
        <w:t xml:space="preserve"> служители, работещи в </w:t>
      </w:r>
      <w:r w:rsidR="00077B01" w:rsidRPr="00250D56">
        <w:rPr>
          <w:rFonts w:ascii="Times New Roman" w:hAnsi="Times New Roman"/>
          <w:b/>
          <w:sz w:val="24"/>
          <w:szCs w:val="24"/>
        </w:rPr>
        <w:t>Управляващия орган</w:t>
      </w:r>
      <w:r w:rsidRPr="00250D56">
        <w:rPr>
          <w:rFonts w:ascii="Times New Roman" w:hAnsi="Times New Roman"/>
          <w:b/>
          <w:sz w:val="24"/>
          <w:szCs w:val="24"/>
        </w:rPr>
        <w:t xml:space="preserve"> на ОП НОИР</w:t>
      </w:r>
      <w:r w:rsidR="008D12E5" w:rsidRPr="00250D56">
        <w:rPr>
          <w:rFonts w:ascii="Times New Roman" w:hAnsi="Times New Roman"/>
          <w:b/>
          <w:sz w:val="24"/>
          <w:szCs w:val="24"/>
        </w:rPr>
        <w:t>.</w:t>
      </w:r>
    </w:p>
    <w:p w14:paraId="7CC3EFEB" w14:textId="101309A1" w:rsidR="00025737" w:rsidRPr="00250D56" w:rsidRDefault="00250AF6" w:rsidP="00633F49">
      <w:pPr>
        <w:pStyle w:val="ListParagraph"/>
        <w:numPr>
          <w:ilvl w:val="0"/>
          <w:numId w:val="54"/>
        </w:numPr>
        <w:spacing w:after="120" w:line="240" w:lineRule="auto"/>
        <w:ind w:left="709"/>
        <w:contextualSpacing w:val="0"/>
        <w:jc w:val="both"/>
        <w:rPr>
          <w:rFonts w:ascii="Times New Roman" w:hAnsi="Times New Roman"/>
          <w:b/>
          <w:sz w:val="24"/>
          <w:szCs w:val="24"/>
        </w:rPr>
      </w:pPr>
      <w:r w:rsidRPr="00250D56">
        <w:rPr>
          <w:rFonts w:ascii="Times New Roman" w:hAnsi="Times New Roman"/>
          <w:b/>
          <w:sz w:val="24"/>
          <w:szCs w:val="24"/>
        </w:rPr>
        <w:t xml:space="preserve">Укрепване и повишаване на административния капацитет на служителите в </w:t>
      </w:r>
      <w:r w:rsidR="00C50440" w:rsidRPr="00250D56">
        <w:rPr>
          <w:rFonts w:ascii="Times New Roman" w:hAnsi="Times New Roman"/>
          <w:b/>
          <w:sz w:val="24"/>
          <w:szCs w:val="24"/>
        </w:rPr>
        <w:t>Управляващия орган</w:t>
      </w:r>
      <w:r w:rsidRPr="00250D56">
        <w:rPr>
          <w:rFonts w:ascii="Times New Roman" w:hAnsi="Times New Roman"/>
          <w:b/>
          <w:sz w:val="24"/>
          <w:szCs w:val="24"/>
        </w:rPr>
        <w:t xml:space="preserve"> на ОП НОИР, включително извършване на анализи и оценки на капацитета</w:t>
      </w:r>
      <w:r w:rsidR="008D12E5" w:rsidRPr="00250D56">
        <w:rPr>
          <w:rFonts w:ascii="Times New Roman" w:hAnsi="Times New Roman"/>
          <w:b/>
          <w:sz w:val="24"/>
          <w:szCs w:val="24"/>
        </w:rPr>
        <w:t xml:space="preserve"> в т.ч.:</w:t>
      </w:r>
    </w:p>
    <w:p w14:paraId="0F5BDEDF" w14:textId="455A387B" w:rsidR="008D12E5" w:rsidRPr="00250D56" w:rsidRDefault="008D12E5"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 xml:space="preserve">Общо и специфично обучение на </w:t>
      </w:r>
      <w:r w:rsidR="00E87F2E" w:rsidRPr="006D7339">
        <w:rPr>
          <w:rFonts w:ascii="Times New Roman" w:hAnsi="Times New Roman"/>
          <w:sz w:val="24"/>
          <w:szCs w:val="24"/>
        </w:rPr>
        <w:t>служителите</w:t>
      </w:r>
      <w:r w:rsidRPr="00250D56">
        <w:rPr>
          <w:rFonts w:ascii="Times New Roman" w:hAnsi="Times New Roman"/>
          <w:sz w:val="24"/>
          <w:szCs w:val="24"/>
        </w:rPr>
        <w:t xml:space="preserve"> на УО в страната и извън Р. България;</w:t>
      </w:r>
    </w:p>
    <w:p w14:paraId="5281D412" w14:textId="51DD1D82" w:rsidR="008D12E5" w:rsidRPr="00250D56" w:rsidRDefault="00C50440" w:rsidP="009E3C6B">
      <w:pPr>
        <w:pStyle w:val="ListParagraph"/>
        <w:numPr>
          <w:ilvl w:val="1"/>
          <w:numId w:val="54"/>
        </w:numPr>
        <w:tabs>
          <w:tab w:val="left" w:pos="1134"/>
        </w:tabs>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Изготвяне и изпълнение на о</w:t>
      </w:r>
      <w:r w:rsidR="008D12E5" w:rsidRPr="00250D56">
        <w:rPr>
          <w:rFonts w:ascii="Times New Roman" w:hAnsi="Times New Roman"/>
          <w:sz w:val="24"/>
          <w:szCs w:val="24"/>
        </w:rPr>
        <w:t>ценки</w:t>
      </w:r>
      <w:r w:rsidRPr="00250D56">
        <w:rPr>
          <w:rFonts w:ascii="Times New Roman" w:hAnsi="Times New Roman"/>
          <w:sz w:val="24"/>
          <w:szCs w:val="24"/>
        </w:rPr>
        <w:t>,</w:t>
      </w:r>
      <w:r w:rsidR="008D12E5" w:rsidRPr="00250D56">
        <w:rPr>
          <w:rFonts w:ascii="Times New Roman" w:hAnsi="Times New Roman"/>
          <w:sz w:val="24"/>
          <w:szCs w:val="24"/>
        </w:rPr>
        <w:t xml:space="preserve"> анализи </w:t>
      </w:r>
      <w:r w:rsidRPr="00250D56">
        <w:rPr>
          <w:rFonts w:ascii="Times New Roman" w:hAnsi="Times New Roman"/>
          <w:sz w:val="24"/>
          <w:szCs w:val="24"/>
        </w:rPr>
        <w:t xml:space="preserve">и планове за действие </w:t>
      </w:r>
      <w:r w:rsidR="008D12E5" w:rsidRPr="00250D56">
        <w:rPr>
          <w:rFonts w:ascii="Times New Roman" w:hAnsi="Times New Roman"/>
          <w:sz w:val="24"/>
          <w:szCs w:val="24"/>
        </w:rPr>
        <w:t>за укрепване на капацитета на УО</w:t>
      </w:r>
      <w:r w:rsidR="00E469C2">
        <w:rPr>
          <w:rFonts w:ascii="Times New Roman" w:hAnsi="Times New Roman"/>
          <w:sz w:val="24"/>
          <w:szCs w:val="24"/>
          <w:lang w:val="en-US"/>
        </w:rPr>
        <w:t xml:space="preserve"> </w:t>
      </w:r>
      <w:r w:rsidR="00E469C2" w:rsidRPr="00E469C2">
        <w:rPr>
          <w:rFonts w:ascii="Times New Roman" w:hAnsi="Times New Roman"/>
          <w:sz w:val="24"/>
          <w:szCs w:val="24"/>
          <w:lang w:val="en-US"/>
        </w:rPr>
        <w:t>УО и бенефициентите на ОП НОИР</w:t>
      </w:r>
      <w:r w:rsidR="008D12E5" w:rsidRPr="00250D56">
        <w:rPr>
          <w:rFonts w:ascii="Times New Roman" w:hAnsi="Times New Roman"/>
          <w:sz w:val="24"/>
          <w:szCs w:val="24"/>
        </w:rPr>
        <w:t xml:space="preserve">; </w:t>
      </w:r>
    </w:p>
    <w:p w14:paraId="59B1A62E" w14:textId="19BC72CB" w:rsidR="008D12E5" w:rsidRPr="006D7339" w:rsidRDefault="008D12E5"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Организиране на работни срещи, семинари, обмен на добри практики и опит и др.</w:t>
      </w:r>
    </w:p>
    <w:p w14:paraId="6BDAE520" w14:textId="77777777" w:rsidR="00E87F2E" w:rsidRPr="00250D56" w:rsidRDefault="00E87F2E"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Организиране на специфични обучения на бенефициентите на ОПНОИР за подготовка, изпълнение, отчитане и устойчивост на проекти по ОПНОИР;</w:t>
      </w:r>
    </w:p>
    <w:p w14:paraId="4794F5C9" w14:textId="77777777" w:rsidR="00E87F2E" w:rsidRPr="00250D56" w:rsidRDefault="00E87F2E"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Консултантска помощ за консултиране, осигуряване на наставничество и подкрепа при изпълнение проекти.</w:t>
      </w:r>
    </w:p>
    <w:p w14:paraId="6806C4F4" w14:textId="77777777" w:rsidR="008D12E5" w:rsidRPr="00250D56" w:rsidRDefault="00250AF6" w:rsidP="00633F49">
      <w:pPr>
        <w:pStyle w:val="ListParagraph"/>
        <w:numPr>
          <w:ilvl w:val="0"/>
          <w:numId w:val="54"/>
        </w:numPr>
        <w:spacing w:after="120" w:line="240" w:lineRule="auto"/>
        <w:ind w:left="709"/>
        <w:contextualSpacing w:val="0"/>
        <w:jc w:val="both"/>
        <w:rPr>
          <w:rFonts w:ascii="Times New Roman" w:hAnsi="Times New Roman"/>
          <w:b/>
          <w:sz w:val="24"/>
          <w:szCs w:val="24"/>
        </w:rPr>
      </w:pPr>
      <w:r w:rsidRPr="00250D56">
        <w:rPr>
          <w:rFonts w:ascii="Times New Roman" w:hAnsi="Times New Roman"/>
          <w:b/>
          <w:sz w:val="24"/>
          <w:szCs w:val="24"/>
        </w:rPr>
        <w:t>Подобряване и текуща поддръжка на материално-техническата база на структурите за управление на ОП НОИР</w:t>
      </w:r>
      <w:r w:rsidR="008D12E5" w:rsidRPr="00250D56">
        <w:rPr>
          <w:rFonts w:ascii="Times New Roman" w:hAnsi="Times New Roman"/>
          <w:b/>
          <w:sz w:val="24"/>
          <w:szCs w:val="24"/>
        </w:rPr>
        <w:t>, в т.ч.:</w:t>
      </w:r>
    </w:p>
    <w:p w14:paraId="3CF1C267" w14:textId="36446B3A" w:rsidR="008D12E5" w:rsidRPr="00250D56" w:rsidRDefault="008D12E5"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Доставка/наем, ремонт, поддръжка и застраховки на движимо и недвижимо имущество, използвано от УО (вкл. помещения, обзавеждане, оборудване, автомобили, гориво, режийни и др.);</w:t>
      </w:r>
    </w:p>
    <w:p w14:paraId="03D7FB97" w14:textId="19247696" w:rsidR="00025737" w:rsidRPr="006D7339" w:rsidRDefault="008D12E5"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Доставка, разработване и поддръжка на компютъризирана информационна система (хардуер и софтуер) за нуждите на УО.</w:t>
      </w:r>
    </w:p>
    <w:p w14:paraId="65A8C4BA" w14:textId="26E60ED1" w:rsidR="00CF3964" w:rsidRPr="00250D56" w:rsidRDefault="00250AF6" w:rsidP="00633F49">
      <w:pPr>
        <w:pStyle w:val="ListParagraph"/>
        <w:numPr>
          <w:ilvl w:val="0"/>
          <w:numId w:val="54"/>
        </w:numPr>
        <w:spacing w:after="120" w:line="240" w:lineRule="auto"/>
        <w:ind w:left="709"/>
        <w:contextualSpacing w:val="0"/>
        <w:jc w:val="both"/>
        <w:rPr>
          <w:rFonts w:ascii="Times New Roman" w:hAnsi="Times New Roman"/>
          <w:b/>
          <w:sz w:val="24"/>
          <w:szCs w:val="24"/>
        </w:rPr>
      </w:pPr>
      <w:r w:rsidRPr="00250D56">
        <w:rPr>
          <w:rFonts w:ascii="Times New Roman" w:hAnsi="Times New Roman"/>
          <w:b/>
          <w:sz w:val="24"/>
          <w:szCs w:val="24"/>
        </w:rPr>
        <w:t>Обезпечаване на дейностите на Комитета за наблюдение на ОП НОИР, подкомитети и работни групи към него</w:t>
      </w:r>
      <w:r w:rsidR="00CF3964" w:rsidRPr="00250D56">
        <w:rPr>
          <w:rFonts w:ascii="Times New Roman" w:hAnsi="Times New Roman"/>
          <w:b/>
          <w:sz w:val="24"/>
          <w:szCs w:val="24"/>
        </w:rPr>
        <w:t>, в т. ч:</w:t>
      </w:r>
    </w:p>
    <w:p w14:paraId="2BDB5813" w14:textId="62D335D9" w:rsidR="00CF3964" w:rsidRPr="00250D56" w:rsidRDefault="00CF3964"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Логистично, материално и техническо обезпечаване на работата на Комитета за наблюдение;</w:t>
      </w:r>
    </w:p>
    <w:p w14:paraId="0FDB9504" w14:textId="27D4D431" w:rsidR="00025737" w:rsidRPr="00250D56" w:rsidRDefault="0040625B"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Логис</w:t>
      </w:r>
      <w:r w:rsidR="00CF3964" w:rsidRPr="00250D56">
        <w:rPr>
          <w:rFonts w:ascii="Times New Roman" w:hAnsi="Times New Roman"/>
          <w:sz w:val="24"/>
          <w:szCs w:val="24"/>
        </w:rPr>
        <w:t>тично, материално и техническо обезпечаване на работата на подкомитети и работни групи към Комитета за наблюдение.</w:t>
      </w:r>
    </w:p>
    <w:p w14:paraId="376421E4" w14:textId="60D45BD3" w:rsidR="00CF3964" w:rsidRPr="00250D56" w:rsidRDefault="0040625B" w:rsidP="00633F49">
      <w:pPr>
        <w:pStyle w:val="ListParagraph"/>
        <w:numPr>
          <w:ilvl w:val="0"/>
          <w:numId w:val="54"/>
        </w:numPr>
        <w:spacing w:after="120" w:line="240" w:lineRule="auto"/>
        <w:ind w:left="709"/>
        <w:contextualSpacing w:val="0"/>
        <w:jc w:val="both"/>
        <w:rPr>
          <w:rFonts w:ascii="Times New Roman" w:hAnsi="Times New Roman"/>
          <w:b/>
          <w:sz w:val="24"/>
          <w:szCs w:val="24"/>
        </w:rPr>
      </w:pPr>
      <w:r w:rsidRPr="00250D56">
        <w:rPr>
          <w:rFonts w:ascii="Times New Roman" w:hAnsi="Times New Roman"/>
          <w:b/>
          <w:sz w:val="24"/>
          <w:szCs w:val="24"/>
        </w:rPr>
        <w:lastRenderedPageBreak/>
        <w:t>Оси</w:t>
      </w:r>
      <w:r w:rsidR="00250AF6" w:rsidRPr="00250D56">
        <w:rPr>
          <w:rFonts w:ascii="Times New Roman" w:hAnsi="Times New Roman"/>
          <w:b/>
          <w:sz w:val="24"/>
          <w:szCs w:val="24"/>
        </w:rPr>
        <w:t xml:space="preserve">гуряване на </w:t>
      </w:r>
      <w:r w:rsidR="00CF3964" w:rsidRPr="00250D56">
        <w:rPr>
          <w:rFonts w:ascii="Times New Roman" w:hAnsi="Times New Roman"/>
          <w:b/>
          <w:sz w:val="24"/>
          <w:szCs w:val="24"/>
        </w:rPr>
        <w:t xml:space="preserve">дейностите по </w:t>
      </w:r>
      <w:r w:rsidR="00250AF6" w:rsidRPr="00250D56">
        <w:rPr>
          <w:rFonts w:ascii="Times New Roman" w:hAnsi="Times New Roman"/>
          <w:b/>
          <w:sz w:val="24"/>
          <w:szCs w:val="24"/>
        </w:rPr>
        <w:t>информ</w:t>
      </w:r>
      <w:r w:rsidR="00CF3964" w:rsidRPr="00250D56">
        <w:rPr>
          <w:rFonts w:ascii="Times New Roman" w:hAnsi="Times New Roman"/>
          <w:b/>
          <w:sz w:val="24"/>
          <w:szCs w:val="24"/>
        </w:rPr>
        <w:t>ация</w:t>
      </w:r>
      <w:r w:rsidR="00250AF6" w:rsidRPr="00250D56">
        <w:rPr>
          <w:rFonts w:ascii="Times New Roman" w:hAnsi="Times New Roman"/>
          <w:b/>
          <w:sz w:val="24"/>
          <w:szCs w:val="24"/>
        </w:rPr>
        <w:t xml:space="preserve"> и </w:t>
      </w:r>
      <w:r w:rsidR="00CF3964" w:rsidRPr="00250D56">
        <w:rPr>
          <w:rFonts w:ascii="Times New Roman" w:hAnsi="Times New Roman"/>
          <w:b/>
          <w:sz w:val="24"/>
          <w:szCs w:val="24"/>
        </w:rPr>
        <w:t xml:space="preserve">комуникация </w:t>
      </w:r>
      <w:r w:rsidR="00250AF6" w:rsidRPr="00250D56">
        <w:rPr>
          <w:rFonts w:ascii="Times New Roman" w:hAnsi="Times New Roman"/>
          <w:b/>
          <w:sz w:val="24"/>
          <w:szCs w:val="24"/>
        </w:rPr>
        <w:t>на ОП НОИР, включително дейности към Годишни планове за действие в изпълнение на Националната комуникационна стратегия 2014-2020 г., оценки, проучвания, анализи и др.</w:t>
      </w:r>
      <w:r w:rsidR="00CF3964" w:rsidRPr="00250D56">
        <w:rPr>
          <w:rFonts w:ascii="Times New Roman" w:hAnsi="Times New Roman"/>
          <w:b/>
          <w:sz w:val="24"/>
          <w:szCs w:val="24"/>
        </w:rPr>
        <w:t>, в т. ч.:</w:t>
      </w:r>
    </w:p>
    <w:p w14:paraId="20E722EF" w14:textId="3FC6A592" w:rsidR="0037651D" w:rsidRPr="006D7339" w:rsidRDefault="00CF3964"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Организиране на публични и информационни събития – информационни кампании, годишни събития, семинари, обучения на бенефициенти, сключили договори за БФП, кръгли маси, конференции, изложби, изложения, семинари за стимулиране на публичната подкрепа и отговорност за предлаганите инвестиции.</w:t>
      </w:r>
    </w:p>
    <w:p w14:paraId="715AEBA3" w14:textId="73B50DF8" w:rsidR="0037651D" w:rsidRPr="006D7339" w:rsidRDefault="00CF3964"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Изработка и разпространение на документация, информационни и рекламни материали, свързани с изпълнението на ОП НОИР;</w:t>
      </w:r>
    </w:p>
    <w:p w14:paraId="606C8E2A" w14:textId="230BE66D" w:rsidR="0037651D" w:rsidRPr="006D7339" w:rsidRDefault="00CF3964"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Анализи и допитвания до общественото мнение - фокус групи, анкети, социологически проучвания и др.</w:t>
      </w:r>
    </w:p>
    <w:p w14:paraId="75F08707" w14:textId="3083E71C" w:rsidR="00025737" w:rsidRPr="00250D56" w:rsidRDefault="00CF3964"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250D56">
        <w:rPr>
          <w:rFonts w:ascii="Times New Roman" w:hAnsi="Times New Roman"/>
          <w:sz w:val="24"/>
          <w:szCs w:val="24"/>
        </w:rPr>
        <w:t>Организиране и провеждане на и</w:t>
      </w:r>
      <w:r w:rsidR="002619F3" w:rsidRPr="006D7339">
        <w:rPr>
          <w:rFonts w:ascii="Times New Roman" w:hAnsi="Times New Roman"/>
          <w:sz w:val="24"/>
          <w:szCs w:val="24"/>
        </w:rPr>
        <w:t>н</w:t>
      </w:r>
      <w:r w:rsidRPr="00250D56">
        <w:rPr>
          <w:rFonts w:ascii="Times New Roman" w:hAnsi="Times New Roman"/>
          <w:sz w:val="24"/>
          <w:szCs w:val="24"/>
        </w:rPr>
        <w:t>формационни кампании в електронни, печатни и интернет медии, социални мрежи, включително изработване на рекламно-информационни клипове, филми и други аудио и видео формати. Осъвременяване и поддръжка на интернет сайта на ОП НОИР.</w:t>
      </w:r>
    </w:p>
    <w:p w14:paraId="277909CF" w14:textId="4F45FAFB" w:rsidR="00025737" w:rsidRPr="00250D56" w:rsidRDefault="00250AF6" w:rsidP="00633F49">
      <w:pPr>
        <w:pStyle w:val="ListParagraph"/>
        <w:numPr>
          <w:ilvl w:val="0"/>
          <w:numId w:val="54"/>
        </w:numPr>
        <w:spacing w:after="120" w:line="240" w:lineRule="auto"/>
        <w:ind w:left="709"/>
        <w:contextualSpacing w:val="0"/>
        <w:jc w:val="both"/>
        <w:rPr>
          <w:rFonts w:ascii="Times New Roman" w:hAnsi="Times New Roman"/>
          <w:b/>
          <w:sz w:val="24"/>
          <w:szCs w:val="24"/>
        </w:rPr>
      </w:pPr>
      <w:r w:rsidRPr="00250D56">
        <w:rPr>
          <w:rFonts w:ascii="Times New Roman" w:hAnsi="Times New Roman"/>
          <w:b/>
          <w:sz w:val="24"/>
          <w:szCs w:val="24"/>
        </w:rPr>
        <w:t>Обезпечаване на дейностите по подготовка на програмния период 2021-2027 г.</w:t>
      </w:r>
      <w:r w:rsidR="00CF3964" w:rsidRPr="00250D56">
        <w:rPr>
          <w:rFonts w:ascii="Times New Roman" w:hAnsi="Times New Roman"/>
          <w:b/>
          <w:sz w:val="24"/>
          <w:szCs w:val="24"/>
        </w:rPr>
        <w:t>, в т.ч.:</w:t>
      </w:r>
    </w:p>
    <w:p w14:paraId="48871F67" w14:textId="4ABA58E8" w:rsidR="00D22976" w:rsidRPr="006D7339" w:rsidRDefault="00D22976"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6D7339">
        <w:rPr>
          <w:rFonts w:ascii="Times New Roman" w:hAnsi="Times New Roman"/>
          <w:sz w:val="24"/>
          <w:szCs w:val="24"/>
        </w:rPr>
        <w:t>Изготвяне на анализи и проучвания и предоставяне на консултантска подкрепа във връзка с подготовката на оперативната програма за следващия програмен период;</w:t>
      </w:r>
    </w:p>
    <w:p w14:paraId="02CC812C" w14:textId="64C9B4E3" w:rsidR="00D22976" w:rsidRPr="006D7339" w:rsidRDefault="00D22976"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6D7339">
        <w:rPr>
          <w:rFonts w:ascii="Times New Roman" w:hAnsi="Times New Roman"/>
          <w:sz w:val="24"/>
          <w:szCs w:val="24"/>
        </w:rPr>
        <w:t>Извършване на предварителна оценка на програмата за следващия програмен период;</w:t>
      </w:r>
    </w:p>
    <w:p w14:paraId="7610049E" w14:textId="7317D480" w:rsidR="002A7131" w:rsidRPr="006D7339" w:rsidRDefault="00D22976" w:rsidP="00633F49">
      <w:pPr>
        <w:pStyle w:val="ListParagraph"/>
        <w:numPr>
          <w:ilvl w:val="1"/>
          <w:numId w:val="54"/>
        </w:numPr>
        <w:spacing w:after="120" w:line="240" w:lineRule="auto"/>
        <w:ind w:left="1134" w:hanging="567"/>
        <w:contextualSpacing w:val="0"/>
        <w:jc w:val="both"/>
        <w:rPr>
          <w:rFonts w:ascii="Times New Roman" w:hAnsi="Times New Roman"/>
          <w:sz w:val="24"/>
          <w:szCs w:val="24"/>
        </w:rPr>
      </w:pPr>
      <w:r w:rsidRPr="006D7339">
        <w:rPr>
          <w:rFonts w:ascii="Times New Roman" w:hAnsi="Times New Roman"/>
          <w:sz w:val="24"/>
          <w:szCs w:val="24"/>
        </w:rPr>
        <w:t>Организиране на работни групи, семинари и др. мероприятия, обезпечаващи подготовката за следващия програмен период.</w:t>
      </w:r>
    </w:p>
    <w:p w14:paraId="697A2430" w14:textId="73223A29" w:rsidR="00025737" w:rsidRPr="00250D56" w:rsidRDefault="00BF692B" w:rsidP="00633F49">
      <w:pPr>
        <w:pStyle w:val="ListParagraph"/>
        <w:numPr>
          <w:ilvl w:val="0"/>
          <w:numId w:val="54"/>
        </w:numPr>
        <w:spacing w:after="120" w:line="240" w:lineRule="auto"/>
        <w:ind w:left="709"/>
        <w:contextualSpacing w:val="0"/>
        <w:jc w:val="both"/>
        <w:rPr>
          <w:rFonts w:ascii="Times New Roman" w:hAnsi="Times New Roman"/>
          <w:b/>
          <w:sz w:val="24"/>
          <w:szCs w:val="24"/>
        </w:rPr>
      </w:pPr>
      <w:r w:rsidRPr="00250D56">
        <w:rPr>
          <w:rFonts w:ascii="Times New Roman" w:hAnsi="Times New Roman"/>
          <w:b/>
          <w:sz w:val="24"/>
          <w:szCs w:val="24"/>
        </w:rPr>
        <w:t>Дру</w:t>
      </w:r>
      <w:r w:rsidR="00CF3964" w:rsidRPr="00250D56">
        <w:rPr>
          <w:rFonts w:ascii="Times New Roman" w:hAnsi="Times New Roman"/>
          <w:b/>
          <w:sz w:val="24"/>
          <w:szCs w:val="24"/>
        </w:rPr>
        <w:t>ги дейности, свързани с ресурсното и техническо обезпечаване изпълнението на оперативната програма.</w:t>
      </w:r>
    </w:p>
    <w:p w14:paraId="42D42697" w14:textId="77777777" w:rsidR="00CF3964" w:rsidRPr="006D7339" w:rsidRDefault="00CF3964" w:rsidP="00633F49">
      <w:pPr>
        <w:pStyle w:val="ListParagraph"/>
        <w:tabs>
          <w:tab w:val="left" w:pos="1134"/>
        </w:tabs>
        <w:spacing w:after="120" w:line="240" w:lineRule="auto"/>
        <w:contextualSpacing w:val="0"/>
        <w:jc w:val="both"/>
        <w:rPr>
          <w:rFonts w:ascii="Times New Roman" w:hAnsi="Times New Roman"/>
          <w:sz w:val="24"/>
          <w:szCs w:val="24"/>
        </w:rPr>
      </w:pPr>
    </w:p>
    <w:p w14:paraId="0DCB250D" w14:textId="1DFA911D" w:rsidR="00025737" w:rsidRPr="006D7339" w:rsidRDefault="00025737" w:rsidP="00633F49">
      <w:pPr>
        <w:spacing w:after="120" w:line="240" w:lineRule="auto"/>
        <w:ind w:firstLine="709"/>
        <w:jc w:val="both"/>
        <w:rPr>
          <w:rFonts w:ascii="Times New Roman" w:hAnsi="Times New Roman"/>
          <w:sz w:val="24"/>
          <w:szCs w:val="24"/>
        </w:rPr>
      </w:pPr>
      <w:r w:rsidRPr="006D7339">
        <w:rPr>
          <w:rFonts w:ascii="Times New Roman" w:hAnsi="Times New Roman"/>
          <w:sz w:val="24"/>
          <w:szCs w:val="24"/>
        </w:rPr>
        <w:t xml:space="preserve">С оглед разпределението на финансовия ресурс по ПО </w:t>
      </w:r>
      <w:r w:rsidR="00A04EF4" w:rsidRPr="006D7339">
        <w:rPr>
          <w:rFonts w:ascii="Times New Roman" w:hAnsi="Times New Roman"/>
          <w:sz w:val="24"/>
          <w:szCs w:val="24"/>
        </w:rPr>
        <w:t>4</w:t>
      </w:r>
      <w:r w:rsidRPr="006D7339">
        <w:rPr>
          <w:rFonts w:ascii="Times New Roman" w:hAnsi="Times New Roman"/>
          <w:sz w:val="24"/>
          <w:szCs w:val="24"/>
        </w:rPr>
        <w:t xml:space="preserve"> по области на интервенция в </w:t>
      </w:r>
      <w:r w:rsidR="007F5A11" w:rsidRPr="006D7339">
        <w:rPr>
          <w:rFonts w:ascii="Times New Roman" w:hAnsi="Times New Roman"/>
          <w:sz w:val="24"/>
          <w:szCs w:val="24"/>
        </w:rPr>
        <w:t>ОП</w:t>
      </w:r>
      <w:r w:rsidR="00CF3964" w:rsidRPr="006D7339">
        <w:rPr>
          <w:rFonts w:ascii="Times New Roman" w:hAnsi="Times New Roman"/>
          <w:sz w:val="24"/>
          <w:szCs w:val="24"/>
        </w:rPr>
        <w:t xml:space="preserve"> </w:t>
      </w:r>
      <w:r w:rsidR="007F5A11" w:rsidRPr="006D7339">
        <w:rPr>
          <w:rFonts w:ascii="Times New Roman" w:hAnsi="Times New Roman"/>
          <w:sz w:val="24"/>
          <w:szCs w:val="24"/>
        </w:rPr>
        <w:t>НОИР</w:t>
      </w:r>
      <w:r w:rsidRPr="006D7339">
        <w:rPr>
          <w:rFonts w:ascii="Times New Roman" w:hAnsi="Times New Roman"/>
          <w:sz w:val="24"/>
          <w:szCs w:val="24"/>
        </w:rPr>
        <w:t xml:space="preserve">, във финансовия план </w:t>
      </w:r>
      <w:r w:rsidR="00D329F8" w:rsidRPr="006D7339">
        <w:rPr>
          <w:rFonts w:ascii="Times New Roman" w:hAnsi="Times New Roman"/>
          <w:sz w:val="24"/>
          <w:szCs w:val="24"/>
        </w:rPr>
        <w:t xml:space="preserve">разходите </w:t>
      </w:r>
      <w:r w:rsidRPr="006D7339">
        <w:rPr>
          <w:rFonts w:ascii="Times New Roman" w:hAnsi="Times New Roman"/>
          <w:sz w:val="24"/>
          <w:szCs w:val="24"/>
        </w:rPr>
        <w:t xml:space="preserve">следва да бъдат </w:t>
      </w:r>
      <w:r w:rsidR="00D329F8" w:rsidRPr="006D7339">
        <w:rPr>
          <w:rFonts w:ascii="Times New Roman" w:hAnsi="Times New Roman"/>
          <w:sz w:val="24"/>
          <w:szCs w:val="24"/>
        </w:rPr>
        <w:t>разпределени по области на интервенции, както следва:</w:t>
      </w:r>
    </w:p>
    <w:p w14:paraId="45590E82" w14:textId="68D723A7" w:rsidR="00025737" w:rsidRPr="006D7339" w:rsidRDefault="00D329F8" w:rsidP="00633F49">
      <w:pPr>
        <w:pStyle w:val="ListParagraph"/>
        <w:numPr>
          <w:ilvl w:val="0"/>
          <w:numId w:val="15"/>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 xml:space="preserve">121 - </w:t>
      </w:r>
      <w:r w:rsidR="00CF3964" w:rsidRPr="006D7339">
        <w:rPr>
          <w:rFonts w:ascii="Times New Roman" w:hAnsi="Times New Roman"/>
          <w:sz w:val="24"/>
          <w:szCs w:val="24"/>
        </w:rPr>
        <w:t>Изготвяне</w:t>
      </w:r>
      <w:r w:rsidR="00025737" w:rsidRPr="006D7339">
        <w:rPr>
          <w:rFonts w:ascii="Times New Roman" w:hAnsi="Times New Roman"/>
          <w:sz w:val="24"/>
          <w:szCs w:val="24"/>
        </w:rPr>
        <w:t xml:space="preserve">, изпълнение, наблюдение и контрол; </w:t>
      </w:r>
    </w:p>
    <w:p w14:paraId="048E6034" w14:textId="216EE603" w:rsidR="00025737" w:rsidRPr="006D7339" w:rsidRDefault="00D329F8" w:rsidP="00633F49">
      <w:pPr>
        <w:pStyle w:val="ListParagraph"/>
        <w:numPr>
          <w:ilvl w:val="0"/>
          <w:numId w:val="15"/>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 xml:space="preserve">122 - </w:t>
      </w:r>
      <w:r w:rsidR="00025737" w:rsidRPr="006D7339">
        <w:rPr>
          <w:rFonts w:ascii="Times New Roman" w:hAnsi="Times New Roman"/>
          <w:sz w:val="24"/>
          <w:szCs w:val="24"/>
        </w:rPr>
        <w:t xml:space="preserve">Оценка и проучвания; </w:t>
      </w:r>
    </w:p>
    <w:p w14:paraId="650D6F99" w14:textId="367AC294" w:rsidR="00025737" w:rsidRPr="006D7339" w:rsidRDefault="00D329F8" w:rsidP="00633F49">
      <w:pPr>
        <w:pStyle w:val="ListParagraph"/>
        <w:numPr>
          <w:ilvl w:val="0"/>
          <w:numId w:val="15"/>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 xml:space="preserve">123 - </w:t>
      </w:r>
      <w:r w:rsidR="00025737" w:rsidRPr="006D7339">
        <w:rPr>
          <w:rFonts w:ascii="Times New Roman" w:hAnsi="Times New Roman"/>
          <w:sz w:val="24"/>
          <w:szCs w:val="24"/>
        </w:rPr>
        <w:t>Информиране и комуникация.</w:t>
      </w:r>
    </w:p>
    <w:p w14:paraId="64F4D8B4" w14:textId="3E283A3D" w:rsidR="00131FC8" w:rsidRPr="006D7339" w:rsidRDefault="00131FC8" w:rsidP="00633F49">
      <w:pPr>
        <w:pStyle w:val="ListParagraph"/>
        <w:spacing w:after="120" w:line="240" w:lineRule="auto"/>
        <w:ind w:left="426"/>
        <w:contextualSpacing w:val="0"/>
        <w:jc w:val="both"/>
        <w:rPr>
          <w:rFonts w:ascii="Times New Roman" w:hAnsi="Times New Roman"/>
          <w:sz w:val="24"/>
          <w:szCs w:val="24"/>
        </w:rPr>
      </w:pPr>
    </w:p>
    <w:p w14:paraId="284F012A" w14:textId="2AEF6578" w:rsidR="006F51F5" w:rsidRPr="00250D56" w:rsidRDefault="006F51F5" w:rsidP="00633F49">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ind w:firstLine="709"/>
        <w:jc w:val="both"/>
        <w:rPr>
          <w:rFonts w:ascii="Times New Roman" w:hAnsi="Times New Roman"/>
          <w:sz w:val="24"/>
          <w:szCs w:val="24"/>
          <w:u w:val="single"/>
        </w:rPr>
      </w:pPr>
      <w:r w:rsidRPr="00250D56">
        <w:rPr>
          <w:rFonts w:ascii="Times New Roman" w:hAnsi="Times New Roman"/>
          <w:b/>
          <w:sz w:val="24"/>
          <w:szCs w:val="24"/>
          <w:u w:val="single"/>
        </w:rPr>
        <w:t>ВАЖНО!</w:t>
      </w:r>
      <w:r w:rsidRPr="00250D56">
        <w:rPr>
          <w:rFonts w:ascii="Times New Roman" w:hAnsi="Times New Roman"/>
          <w:sz w:val="24"/>
          <w:szCs w:val="24"/>
          <w:u w:val="single"/>
        </w:rPr>
        <w:t xml:space="preserve">: </w:t>
      </w:r>
    </w:p>
    <w:p w14:paraId="02C3A829" w14:textId="3D148828" w:rsidR="00DF3021" w:rsidRPr="00DF3021" w:rsidRDefault="007915A1" w:rsidP="00633F49">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ind w:firstLine="709"/>
        <w:jc w:val="both"/>
        <w:rPr>
          <w:rFonts w:ascii="Times New Roman" w:hAnsi="Times New Roman"/>
          <w:sz w:val="24"/>
          <w:szCs w:val="24"/>
        </w:rPr>
      </w:pPr>
      <w:r w:rsidRPr="007915A1">
        <w:rPr>
          <w:rFonts w:ascii="Times New Roman" w:hAnsi="Times New Roman"/>
          <w:sz w:val="24"/>
          <w:szCs w:val="24"/>
        </w:rPr>
        <w:t>При осъществяването на дейности в областта на електронното управление и използването на информационни и комуникационни технологии, в</w:t>
      </w:r>
      <w:r w:rsidRPr="00250D56">
        <w:rPr>
          <w:rFonts w:ascii="Times New Roman" w:hAnsi="Times New Roman"/>
          <w:sz w:val="24"/>
          <w:szCs w:val="24"/>
        </w:rPr>
        <w:t xml:space="preserve">ъв връзка с разпоредбата на чл. 7в, т. 11 от Закона за електронното управление, преди подаване на </w:t>
      </w:r>
      <w:r w:rsidRPr="007915A1">
        <w:rPr>
          <w:rFonts w:ascii="Times New Roman" w:hAnsi="Times New Roman"/>
          <w:sz w:val="24"/>
          <w:szCs w:val="24"/>
        </w:rPr>
        <w:t>бюджетната линия</w:t>
      </w:r>
      <w:r w:rsidRPr="00250D56">
        <w:rPr>
          <w:rFonts w:ascii="Times New Roman" w:hAnsi="Times New Roman"/>
          <w:sz w:val="24"/>
          <w:szCs w:val="24"/>
        </w:rPr>
        <w:t xml:space="preserve"> за оценка в ИСУН 2020, </w:t>
      </w:r>
      <w:r w:rsidRPr="00F310A4">
        <w:rPr>
          <w:rFonts w:ascii="Times New Roman" w:hAnsi="Times New Roman"/>
          <w:b/>
          <w:sz w:val="24"/>
          <w:szCs w:val="24"/>
          <w:u w:val="single"/>
        </w:rPr>
        <w:t>ако е приложимо</w:t>
      </w:r>
      <w:r w:rsidRPr="00250D56">
        <w:rPr>
          <w:rFonts w:ascii="Times New Roman" w:hAnsi="Times New Roman"/>
          <w:sz w:val="24"/>
          <w:szCs w:val="24"/>
        </w:rPr>
        <w:t xml:space="preserve">, конкретният бенефициент следва да представи на Държавна агенция „Електронно управление“ (ДАЕУ) </w:t>
      </w:r>
      <w:r w:rsidRPr="007915A1">
        <w:rPr>
          <w:rFonts w:ascii="Times New Roman" w:hAnsi="Times New Roman"/>
          <w:sz w:val="24"/>
          <w:szCs w:val="24"/>
        </w:rPr>
        <w:t xml:space="preserve">бюджетната линия </w:t>
      </w:r>
      <w:r w:rsidRPr="00250D56">
        <w:rPr>
          <w:rFonts w:ascii="Times New Roman" w:hAnsi="Times New Roman"/>
          <w:sz w:val="24"/>
          <w:szCs w:val="24"/>
        </w:rPr>
        <w:t>– за утвърждаване</w:t>
      </w:r>
      <w:r w:rsidRPr="007915A1">
        <w:rPr>
          <w:rFonts w:ascii="Times New Roman" w:hAnsi="Times New Roman"/>
          <w:sz w:val="24"/>
          <w:szCs w:val="24"/>
        </w:rPr>
        <w:t xml:space="preserve"> на съответните дейности</w:t>
      </w:r>
      <w:r w:rsidRPr="00250D56">
        <w:rPr>
          <w:rFonts w:ascii="Times New Roman" w:hAnsi="Times New Roman"/>
          <w:sz w:val="24"/>
          <w:szCs w:val="24"/>
        </w:rPr>
        <w:t xml:space="preserve">, по реда на Глава втора </w:t>
      </w:r>
      <w:r w:rsidRPr="00250D56">
        <w:rPr>
          <w:rFonts w:ascii="Times New Roman" w:hAnsi="Times New Roman"/>
          <w:sz w:val="24"/>
          <w:szCs w:val="24"/>
        </w:rPr>
        <w:lastRenderedPageBreak/>
        <w:t>от „Правила за извършване на проверки на предложения за проекти и дейности, удостоверяване на съответствието на технически и функционални задания за провеждане на обществени поръчки за разработка, надграждане или внедряване на информационни системи или електронни услуги и за реда за изпращане на данни от административните органи“ (Правилата). Проверката ще бъде извършена от ДАЕУ съгласно образеца на контролен лист за проверка на дейности за електронно управление и ИКТ. Правилата и образеца на контролен лист са публикувани на интернет страницата на ДАЕУ (</w:t>
      </w:r>
      <w:hyperlink r:id="rId8" w:history="1">
        <w:r w:rsidR="00DF3021" w:rsidRPr="00250D56">
          <w:rPr>
            <w:rStyle w:val="Hyperlink"/>
          </w:rPr>
          <w:t>https://e-gov.bg/bg/139</w:t>
        </w:r>
      </w:hyperlink>
      <w:r w:rsidRPr="00250D56">
        <w:rPr>
          <w:rFonts w:ascii="Times New Roman" w:hAnsi="Times New Roman"/>
          <w:sz w:val="24"/>
          <w:szCs w:val="24"/>
        </w:rPr>
        <w:t>).</w:t>
      </w:r>
      <w:r w:rsidR="00DF3021">
        <w:rPr>
          <w:rFonts w:ascii="Times New Roman" w:hAnsi="Times New Roman"/>
          <w:sz w:val="24"/>
          <w:szCs w:val="24"/>
        </w:rPr>
        <w:t xml:space="preserve"> В този случай, к</w:t>
      </w:r>
      <w:r w:rsidR="00DF3021" w:rsidRPr="00DF3021">
        <w:rPr>
          <w:rFonts w:ascii="Times New Roman" w:hAnsi="Times New Roman"/>
          <w:sz w:val="24"/>
          <w:szCs w:val="24"/>
        </w:rPr>
        <w:t xml:space="preserve">ъм Формуляра за кандидатстване конкретният бенефициент следва да представи писмо, с което ДАЕУ утвърждава </w:t>
      </w:r>
      <w:r w:rsidR="00DF3021">
        <w:rPr>
          <w:rFonts w:ascii="Times New Roman" w:hAnsi="Times New Roman"/>
          <w:sz w:val="24"/>
          <w:szCs w:val="24"/>
        </w:rPr>
        <w:t>съответните дейности</w:t>
      </w:r>
      <w:r w:rsidR="00DF3021" w:rsidRPr="00DF3021">
        <w:rPr>
          <w:rFonts w:ascii="Times New Roman" w:hAnsi="Times New Roman"/>
          <w:sz w:val="24"/>
          <w:szCs w:val="24"/>
        </w:rPr>
        <w:t>.</w:t>
      </w:r>
    </w:p>
    <w:p w14:paraId="01F02802" w14:textId="23F4C8FD" w:rsidR="006F51F5" w:rsidRPr="006D7339" w:rsidRDefault="00DF3021" w:rsidP="00633F49">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both"/>
        <w:rPr>
          <w:rFonts w:ascii="Times New Roman" w:hAnsi="Times New Roman"/>
          <w:sz w:val="24"/>
          <w:szCs w:val="24"/>
        </w:rPr>
      </w:pPr>
      <w:r w:rsidRPr="00DF3021">
        <w:rPr>
          <w:rFonts w:ascii="Times New Roman" w:hAnsi="Times New Roman"/>
          <w:sz w:val="24"/>
          <w:szCs w:val="24"/>
        </w:rPr>
        <w:t xml:space="preserve">На етап изпълнение, при избора на изпълнител/и </w:t>
      </w:r>
      <w:r>
        <w:rPr>
          <w:rFonts w:ascii="Times New Roman" w:hAnsi="Times New Roman"/>
          <w:sz w:val="24"/>
          <w:szCs w:val="24"/>
        </w:rPr>
        <w:t xml:space="preserve">за дейности </w:t>
      </w:r>
      <w:r w:rsidRPr="00DF3021">
        <w:rPr>
          <w:rFonts w:ascii="Times New Roman" w:hAnsi="Times New Roman"/>
          <w:sz w:val="24"/>
          <w:szCs w:val="24"/>
        </w:rPr>
        <w:t xml:space="preserve">в областта на електронното управление и използването на информационни и комуникационни технологии, преди обявяване на обществената поръчка, проектите на технически </w:t>
      </w:r>
      <w:r>
        <w:rPr>
          <w:rFonts w:ascii="Times New Roman" w:hAnsi="Times New Roman"/>
          <w:sz w:val="24"/>
          <w:szCs w:val="24"/>
        </w:rPr>
        <w:t xml:space="preserve">спецификации </w:t>
      </w:r>
      <w:r w:rsidRPr="00DF3021">
        <w:rPr>
          <w:rFonts w:ascii="Times New Roman" w:hAnsi="Times New Roman"/>
          <w:sz w:val="24"/>
          <w:szCs w:val="24"/>
        </w:rPr>
        <w:t>следва да бъдат изпратени на Държавна агенция „Електронно управление“ за удостоверяване на съответствието им с изискванията на чл. 58а от Закона за електронното управление, по реда на Глава трета от Правилата, цитирани по-горе.</w:t>
      </w:r>
    </w:p>
    <w:p w14:paraId="047C019D" w14:textId="77777777" w:rsidR="002C6075" w:rsidRDefault="002C6075" w:rsidP="00633F49">
      <w:pPr>
        <w:spacing w:after="120" w:line="240" w:lineRule="auto"/>
        <w:jc w:val="both"/>
        <w:rPr>
          <w:rFonts w:ascii="Times New Roman" w:hAnsi="Times New Roman"/>
          <w:b/>
          <w:sz w:val="24"/>
          <w:szCs w:val="24"/>
        </w:rPr>
      </w:pPr>
    </w:p>
    <w:p w14:paraId="4C734C64" w14:textId="77777777" w:rsidR="006F51F5" w:rsidRPr="00250D56" w:rsidRDefault="006F51F5" w:rsidP="00633F49">
      <w:pPr>
        <w:spacing w:after="120" w:line="240" w:lineRule="auto"/>
        <w:ind w:firstLine="709"/>
        <w:jc w:val="both"/>
        <w:rPr>
          <w:rFonts w:ascii="Times New Roman" w:hAnsi="Times New Roman"/>
          <w:b/>
          <w:sz w:val="24"/>
          <w:szCs w:val="24"/>
        </w:rPr>
      </w:pPr>
      <w:r w:rsidRPr="00250D56">
        <w:rPr>
          <w:rFonts w:ascii="Times New Roman" w:hAnsi="Times New Roman"/>
          <w:b/>
          <w:sz w:val="24"/>
          <w:szCs w:val="24"/>
        </w:rPr>
        <w:t>Допустимите дейности по настоящата процедура трябва:</w:t>
      </w:r>
    </w:p>
    <w:p w14:paraId="7E466533" w14:textId="77777777" w:rsidR="006F51F5" w:rsidRPr="006D7339" w:rsidRDefault="006F51F5" w:rsidP="00633F49">
      <w:pPr>
        <w:spacing w:after="120" w:line="240" w:lineRule="auto"/>
        <w:ind w:firstLine="709"/>
        <w:jc w:val="both"/>
        <w:rPr>
          <w:rFonts w:ascii="Times New Roman" w:hAnsi="Times New Roman"/>
          <w:sz w:val="24"/>
          <w:szCs w:val="24"/>
        </w:rPr>
      </w:pPr>
      <w:r w:rsidRPr="006D7339">
        <w:rPr>
          <w:rFonts w:ascii="Times New Roman" w:hAnsi="Times New Roman"/>
          <w:sz w:val="24"/>
          <w:szCs w:val="24"/>
        </w:rPr>
        <w:t xml:space="preserve">- Да не противоречат на правилата, описани в Регламент (ЕС) № 1301/2013 на Европейския парламент и на Съвета относно Европейския фонд за регионално развитие и специални разпоредби по отношение на целта „Инвестиции за растеж и работни места“, Регламент (ЕС) № 1303/2013 на Съвета относно определянето на общи разпоредби за Европейския регионален фонд, Европейския социален фонд, Кохезионния фонд, Европейския земеделски фонд за развитие на селските райони и Европейския фонд за морско дело и рибарство и Регламент за изпълнение (ЕС) 2015/207 на Комисията за определяне на подробни правила за прилагането на Регламент (ЕС) № 1303/2013 на Европейския парламент и на Съвета;  </w:t>
      </w:r>
    </w:p>
    <w:p w14:paraId="6DA563AA" w14:textId="00CF5400" w:rsidR="006F51F5" w:rsidRPr="006D7339" w:rsidRDefault="006F51F5" w:rsidP="00633F49">
      <w:pPr>
        <w:spacing w:after="120" w:line="240" w:lineRule="auto"/>
        <w:ind w:firstLine="709"/>
        <w:jc w:val="both"/>
        <w:rPr>
          <w:rFonts w:ascii="Times New Roman" w:hAnsi="Times New Roman"/>
          <w:sz w:val="24"/>
          <w:szCs w:val="24"/>
        </w:rPr>
      </w:pPr>
      <w:r w:rsidRPr="006D7339">
        <w:rPr>
          <w:rFonts w:ascii="Times New Roman" w:hAnsi="Times New Roman"/>
          <w:sz w:val="24"/>
          <w:szCs w:val="24"/>
        </w:rPr>
        <w:t xml:space="preserve">- Да са насочени към изпълнението на целите на Приоритетна ос 4 „Техническа помощ“ на ОП НОИР 2014-2020; </w:t>
      </w:r>
    </w:p>
    <w:p w14:paraId="1FAF8B2F" w14:textId="7DBA9BAC" w:rsidR="006F51F5" w:rsidRPr="006D7339" w:rsidRDefault="006F51F5" w:rsidP="00633F49">
      <w:pPr>
        <w:spacing w:after="120" w:line="240" w:lineRule="auto"/>
        <w:ind w:firstLine="709"/>
        <w:jc w:val="both"/>
        <w:rPr>
          <w:rFonts w:ascii="Times New Roman" w:hAnsi="Times New Roman"/>
          <w:sz w:val="24"/>
          <w:szCs w:val="24"/>
        </w:rPr>
      </w:pPr>
      <w:r w:rsidRPr="006D7339">
        <w:rPr>
          <w:rFonts w:ascii="Times New Roman" w:hAnsi="Times New Roman"/>
          <w:sz w:val="24"/>
          <w:szCs w:val="24"/>
        </w:rPr>
        <w:t>- Да не са физически завършени или изцяло осъществени преди подаването на формуляра за кандидатстване от конкретния бенефициент, независимо дали всички свързани плащания са извършени от него</w:t>
      </w:r>
      <w:r w:rsidR="00176108" w:rsidRPr="006D7339">
        <w:rPr>
          <w:rFonts w:ascii="Times New Roman" w:hAnsi="Times New Roman"/>
          <w:sz w:val="24"/>
          <w:szCs w:val="24"/>
        </w:rPr>
        <w:t>, или не</w:t>
      </w:r>
      <w:r w:rsidRPr="006D7339">
        <w:rPr>
          <w:rFonts w:ascii="Times New Roman" w:hAnsi="Times New Roman"/>
          <w:sz w:val="24"/>
          <w:szCs w:val="24"/>
        </w:rPr>
        <w:t>;</w:t>
      </w:r>
    </w:p>
    <w:p w14:paraId="1537D860" w14:textId="16FEA79E" w:rsidR="006F51F5" w:rsidRPr="006D7339" w:rsidRDefault="006F51F5" w:rsidP="00633F49">
      <w:pPr>
        <w:spacing w:after="120" w:line="240" w:lineRule="auto"/>
        <w:jc w:val="both"/>
        <w:rPr>
          <w:rFonts w:ascii="Times New Roman" w:hAnsi="Times New Roman"/>
          <w:sz w:val="24"/>
          <w:szCs w:val="24"/>
        </w:rPr>
      </w:pPr>
    </w:p>
    <w:p w14:paraId="42712400" w14:textId="22F3FC1A" w:rsidR="006F51F5" w:rsidRPr="006D7339" w:rsidRDefault="006F51F5" w:rsidP="00633F49">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ind w:firstLine="709"/>
        <w:jc w:val="both"/>
        <w:rPr>
          <w:rFonts w:ascii="Times New Roman" w:hAnsi="Times New Roman"/>
          <w:sz w:val="24"/>
          <w:szCs w:val="24"/>
        </w:rPr>
      </w:pPr>
      <w:r w:rsidRPr="00250D56">
        <w:rPr>
          <w:rFonts w:ascii="Times New Roman" w:hAnsi="Times New Roman"/>
          <w:b/>
          <w:sz w:val="24"/>
          <w:szCs w:val="24"/>
          <w:u w:val="single"/>
        </w:rPr>
        <w:t>ВАЖНО!:</w:t>
      </w:r>
      <w:r w:rsidRPr="006D7339">
        <w:rPr>
          <w:rFonts w:ascii="Times New Roman" w:hAnsi="Times New Roman"/>
          <w:sz w:val="24"/>
          <w:szCs w:val="24"/>
        </w:rPr>
        <w:t xml:space="preserve"> Кандидатът няма право да подава Формуляр за кандидатстване и финансов план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356FE9AF" w14:textId="2164C12F" w:rsidR="00DF1DB7" w:rsidRDefault="00DF1DB7" w:rsidP="00400562">
      <w:pPr>
        <w:spacing w:after="120" w:line="240" w:lineRule="auto"/>
        <w:ind w:firstLine="709"/>
        <w:jc w:val="both"/>
        <w:rPr>
          <w:rFonts w:ascii="Times New Roman" w:hAnsi="Times New Roman"/>
          <w:sz w:val="24"/>
          <w:szCs w:val="24"/>
        </w:rPr>
      </w:pPr>
      <w:r w:rsidRPr="000E5EC9">
        <w:rPr>
          <w:rFonts w:ascii="Times New Roman" w:hAnsi="Times New Roman"/>
          <w:sz w:val="24"/>
          <w:szCs w:val="24"/>
        </w:rPr>
        <w:t xml:space="preserve">Във Формуляра за кандидатстване, </w:t>
      </w:r>
      <w:r w:rsidRPr="000E5EC9">
        <w:rPr>
          <w:rFonts w:ascii="Times New Roman" w:hAnsi="Times New Roman"/>
          <w:b/>
          <w:sz w:val="24"/>
          <w:szCs w:val="24"/>
        </w:rPr>
        <w:t xml:space="preserve">т. 7 „План за изпълнение/Дейности по проекта“ в поле „Начин на изпълнение“ </w:t>
      </w:r>
      <w:r w:rsidRPr="000E5EC9">
        <w:rPr>
          <w:rFonts w:ascii="Times New Roman" w:hAnsi="Times New Roman"/>
          <w:sz w:val="24"/>
          <w:szCs w:val="24"/>
        </w:rPr>
        <w:t>следва да се опишат предвидените общи стойности по пера (разбивка по видове разходи като описание и сума). В това поле следва да се опишат методите и средствата за изпълнението на дейността, както и да се обосноват разходите, които са заложени в полето „Стойност“ за съответната дейност.</w:t>
      </w:r>
    </w:p>
    <w:p w14:paraId="3E7A27BE" w14:textId="77777777" w:rsidR="00400562" w:rsidRDefault="00400562" w:rsidP="0070293B">
      <w:pPr>
        <w:spacing w:after="120" w:line="240" w:lineRule="auto"/>
        <w:ind w:firstLine="709"/>
        <w:jc w:val="both"/>
        <w:rPr>
          <w:rFonts w:ascii="Times New Roman" w:hAnsi="Times New Roman"/>
          <w:b/>
          <w:sz w:val="24"/>
          <w:szCs w:val="24"/>
        </w:rPr>
      </w:pPr>
      <w:r w:rsidRPr="0049519A">
        <w:rPr>
          <w:rFonts w:ascii="Times New Roman" w:hAnsi="Times New Roman"/>
          <w:sz w:val="24"/>
          <w:szCs w:val="24"/>
        </w:rPr>
        <w:t xml:space="preserve">При описание на дейностите във формуляра за кандидатстване, следва да се има предвид, че </w:t>
      </w:r>
      <w:r w:rsidRPr="0049519A">
        <w:rPr>
          <w:rFonts w:ascii="Times New Roman" w:hAnsi="Times New Roman"/>
          <w:b/>
          <w:sz w:val="24"/>
          <w:szCs w:val="24"/>
        </w:rPr>
        <w:t xml:space="preserve">провеждането на съответните процедури за определянето на изпълнител по реда на Глава четвърта (Специални правила за определяне на изпълнител от бенефициенти на безвъзмездна финансова помощ) от ЗУСЕСИФ </w:t>
      </w:r>
      <w:r w:rsidRPr="0049519A">
        <w:rPr>
          <w:rFonts w:ascii="Times New Roman" w:hAnsi="Times New Roman"/>
          <w:b/>
          <w:sz w:val="24"/>
          <w:szCs w:val="24"/>
          <w:u w:val="single"/>
        </w:rPr>
        <w:t xml:space="preserve">не представляват </w:t>
      </w:r>
      <w:r w:rsidRPr="0049519A">
        <w:rPr>
          <w:rFonts w:ascii="Times New Roman" w:hAnsi="Times New Roman"/>
          <w:b/>
          <w:sz w:val="24"/>
          <w:szCs w:val="24"/>
          <w:u w:val="single"/>
        </w:rPr>
        <w:lastRenderedPageBreak/>
        <w:t>отделни дейности, а представляват част от изпълнението на съответните основни дейности по проекта</w:t>
      </w:r>
      <w:r w:rsidRPr="0049519A">
        <w:rPr>
          <w:rFonts w:ascii="Times New Roman" w:hAnsi="Times New Roman"/>
          <w:b/>
          <w:sz w:val="24"/>
          <w:szCs w:val="24"/>
        </w:rPr>
        <w:t>.</w:t>
      </w:r>
      <w:r w:rsidRPr="0049519A">
        <w:rPr>
          <w:rFonts w:ascii="Times New Roman" w:hAnsi="Times New Roman"/>
          <w:sz w:val="24"/>
          <w:szCs w:val="24"/>
        </w:rPr>
        <w:t xml:space="preserve"> В тази връзка възлагането на изпълнител, следва да се посочи </w:t>
      </w:r>
      <w:r w:rsidRPr="0049519A">
        <w:rPr>
          <w:rFonts w:ascii="Times New Roman" w:hAnsi="Times New Roman"/>
          <w:b/>
          <w:sz w:val="24"/>
          <w:szCs w:val="24"/>
        </w:rPr>
        <w:t xml:space="preserve">в </w:t>
      </w:r>
      <w:r w:rsidRPr="0049519A">
        <w:rPr>
          <w:rFonts w:ascii="Times New Roman" w:hAnsi="Times New Roman"/>
          <w:sz w:val="24"/>
          <w:szCs w:val="24"/>
        </w:rPr>
        <w:t xml:space="preserve">т. 7 „План за изпълнение/дейности по проекта“, </w:t>
      </w:r>
      <w:r w:rsidRPr="0049519A">
        <w:rPr>
          <w:rFonts w:ascii="Times New Roman" w:hAnsi="Times New Roman"/>
          <w:b/>
          <w:sz w:val="24"/>
          <w:szCs w:val="24"/>
        </w:rPr>
        <w:t>поле „Начин на изпълнение“ на съответната дейност, за която се отнася, единствено като метод/средство за нейното изпълнение. В допълнение, горепосочените процедури за избор на изпълнител следва да бъдат описани в т. 10. План за външно възлагане на Формуляра за кандидатстване.</w:t>
      </w:r>
    </w:p>
    <w:p w14:paraId="6F537146" w14:textId="77777777" w:rsidR="00400562" w:rsidRPr="000E5EC9" w:rsidRDefault="00400562" w:rsidP="0070293B">
      <w:pPr>
        <w:spacing w:after="120" w:line="240" w:lineRule="auto"/>
        <w:ind w:firstLine="709"/>
        <w:jc w:val="both"/>
        <w:rPr>
          <w:rFonts w:ascii="Times New Roman" w:hAnsi="Times New Roman"/>
          <w:b/>
          <w:sz w:val="24"/>
          <w:szCs w:val="24"/>
        </w:rPr>
      </w:pPr>
      <w:r w:rsidRPr="000E5EC9">
        <w:rPr>
          <w:rFonts w:ascii="Times New Roman" w:hAnsi="Times New Roman"/>
          <w:sz w:val="24"/>
          <w:szCs w:val="24"/>
        </w:rPr>
        <w:t>При изпълнение на дейностите по проекта следва да се спазва принципа за екологична устойчивост, съгласно Указанията за прилагане на принципа на екологична устойчивост в контекста на ОП НОИР, които са налични на следния интернет адрес:</w:t>
      </w:r>
      <w:r w:rsidRPr="000E5EC9">
        <w:t xml:space="preserve"> </w:t>
      </w:r>
      <w:hyperlink r:id="rId9" w:history="1">
        <w:r w:rsidRPr="005A2F48">
          <w:rPr>
            <w:rStyle w:val="Hyperlink"/>
            <w:rFonts w:ascii="Times New Roman" w:hAnsi="Times New Roman"/>
            <w:sz w:val="24"/>
          </w:rPr>
          <w:t>http://sf.mon.bg/?go=page&amp;pageId=139</w:t>
        </w:r>
      </w:hyperlink>
      <w:r w:rsidRPr="000E5EC9">
        <w:rPr>
          <w:rFonts w:ascii="Times New Roman" w:hAnsi="Times New Roman"/>
          <w:sz w:val="24"/>
          <w:szCs w:val="24"/>
        </w:rPr>
        <w:t xml:space="preserve">. </w:t>
      </w:r>
      <w:r w:rsidRPr="000E5EC9">
        <w:rPr>
          <w:rFonts w:ascii="Times New Roman" w:hAnsi="Times New Roman"/>
          <w:b/>
          <w:sz w:val="24"/>
          <w:szCs w:val="24"/>
        </w:rPr>
        <w:t xml:space="preserve">При неспазване на принципа за екологична устойчивост, съгласно чл. 70, ал. 1 на ЗУСЕСИФ, финансова подкрепа със средства от ЕСИФ може да бъде отменена изцяло или частично чрез извършване на финансова корекция. </w:t>
      </w:r>
    </w:p>
    <w:p w14:paraId="6F2D6EAE" w14:textId="77777777" w:rsidR="00400562" w:rsidRPr="005A2F48" w:rsidRDefault="00400562" w:rsidP="0070293B">
      <w:pPr>
        <w:spacing w:after="120" w:line="240" w:lineRule="auto"/>
        <w:ind w:firstLine="709"/>
        <w:jc w:val="both"/>
        <w:rPr>
          <w:rFonts w:ascii="Times New Roman" w:hAnsi="Times New Roman"/>
          <w:sz w:val="24"/>
        </w:rPr>
      </w:pPr>
      <w:r w:rsidRPr="000E5EC9">
        <w:rPr>
          <w:rFonts w:ascii="Times New Roman" w:hAnsi="Times New Roman"/>
          <w:sz w:val="24"/>
          <w:szCs w:val="24"/>
        </w:rPr>
        <w:t xml:space="preserve">Изборът на изпълнители за отделните стопански дейности следва да бъде извършван по открит, прозрачен, в достатъчна степен публичен, недискриминационен и безусловен начин по смисъла на т. 89 – 96 от Известие на Комисията относно понятието за държавна помощ, посочено в член 107, параграф 1 от Договора за функционирането на Европейския съюз. </w:t>
      </w:r>
      <w:r>
        <w:rPr>
          <w:rFonts w:ascii="Times New Roman" w:hAnsi="Times New Roman"/>
          <w:sz w:val="24"/>
          <w:szCs w:val="24"/>
        </w:rPr>
        <w:t xml:space="preserve"> </w:t>
      </w:r>
    </w:p>
    <w:p w14:paraId="3CFC0AEA" w14:textId="05259D94" w:rsidR="00400562" w:rsidRDefault="00400562" w:rsidP="0070293B">
      <w:pPr>
        <w:spacing w:after="120" w:line="240" w:lineRule="auto"/>
        <w:ind w:firstLine="709"/>
        <w:jc w:val="both"/>
        <w:rPr>
          <w:rFonts w:ascii="Times New Roman" w:hAnsi="Times New Roman"/>
          <w:sz w:val="24"/>
          <w:szCs w:val="24"/>
        </w:rPr>
      </w:pPr>
      <w:r w:rsidRPr="000E5EC9">
        <w:rPr>
          <w:rFonts w:ascii="Times New Roman" w:hAnsi="Times New Roman"/>
          <w:sz w:val="24"/>
          <w:szCs w:val="24"/>
        </w:rPr>
        <w:t xml:space="preserve">При избора на изпълнител/и на дейностите по проекта/ите, в случай че е приложимо, </w:t>
      </w:r>
      <w:r>
        <w:rPr>
          <w:rFonts w:ascii="Times New Roman" w:hAnsi="Times New Roman"/>
          <w:sz w:val="24"/>
          <w:szCs w:val="24"/>
        </w:rPr>
        <w:t>кандидатът</w:t>
      </w:r>
      <w:r w:rsidRPr="000E5EC9">
        <w:rPr>
          <w:rFonts w:ascii="Times New Roman" w:hAnsi="Times New Roman"/>
          <w:sz w:val="24"/>
          <w:szCs w:val="24"/>
        </w:rPr>
        <w:t xml:space="preserve"> следва да предвиди при възлагането на обществени поръчки прилагането на мерки за опазване на околната среда съгласно приложимите разпоредби на ЗОП и актовете по прилагането му и в съответствие с чл. 47, ал. 1 и чл. 63, ал. 1, т. 6 от ЗОП. Посочените дейности следва да са в съответствие с хоризонталните политики на Европейския съюз, посочени в т. 1</w:t>
      </w:r>
      <w:r>
        <w:rPr>
          <w:rFonts w:ascii="Times New Roman" w:hAnsi="Times New Roman"/>
          <w:sz w:val="24"/>
          <w:szCs w:val="24"/>
        </w:rPr>
        <w:t xml:space="preserve">6 от </w:t>
      </w:r>
      <w:r w:rsidR="004D4C3E">
        <w:rPr>
          <w:rFonts w:ascii="Times New Roman" w:hAnsi="Times New Roman"/>
          <w:sz w:val="24"/>
          <w:szCs w:val="24"/>
        </w:rPr>
        <w:t>Указания</w:t>
      </w:r>
      <w:r w:rsidR="00EE743F">
        <w:rPr>
          <w:rFonts w:ascii="Times New Roman" w:hAnsi="Times New Roman"/>
          <w:sz w:val="24"/>
          <w:szCs w:val="24"/>
        </w:rPr>
        <w:t>та</w:t>
      </w:r>
      <w:r w:rsidRPr="000E5EC9">
        <w:rPr>
          <w:rFonts w:ascii="Times New Roman" w:hAnsi="Times New Roman"/>
          <w:sz w:val="24"/>
          <w:szCs w:val="24"/>
        </w:rPr>
        <w:t>. Съответствието с посочените хоризонтални политики ще бъде проследявано на етап изпълнение на проекта.</w:t>
      </w:r>
    </w:p>
    <w:p w14:paraId="051B2779" w14:textId="77777777" w:rsidR="006F51F5" w:rsidRPr="00250D56" w:rsidRDefault="006F51F5" w:rsidP="00633F49">
      <w:pPr>
        <w:spacing w:after="120" w:line="240" w:lineRule="auto"/>
        <w:jc w:val="both"/>
        <w:rPr>
          <w:rFonts w:ascii="Times New Roman" w:hAnsi="Times New Roman"/>
          <w:sz w:val="24"/>
          <w:szCs w:val="24"/>
        </w:rPr>
      </w:pPr>
    </w:p>
    <w:p w14:paraId="5736E30A" w14:textId="6294129F" w:rsidR="00025737" w:rsidRPr="00250D56" w:rsidRDefault="00B22B23" w:rsidP="00633F49">
      <w:pPr>
        <w:pStyle w:val="Heading1"/>
        <w:numPr>
          <w:ilvl w:val="0"/>
          <w:numId w:val="63"/>
        </w:numPr>
        <w:spacing w:before="0" w:after="120" w:line="240" w:lineRule="auto"/>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КАТЕГОРИИ РАЗХОДИ, ДОПУСТИМИ ЗА ФИНАНСИРАНЕ</w:t>
      </w:r>
    </w:p>
    <w:p w14:paraId="46D25570" w14:textId="659B5AA1" w:rsidR="00176108" w:rsidRPr="00250D56" w:rsidRDefault="00B22B23" w:rsidP="00633F49">
      <w:pPr>
        <w:pStyle w:val="Heading1"/>
        <w:numPr>
          <w:ilvl w:val="1"/>
          <w:numId w:val="63"/>
        </w:numPr>
        <w:tabs>
          <w:tab w:val="left" w:pos="993"/>
          <w:tab w:val="left" w:pos="1418"/>
        </w:tabs>
        <w:spacing w:before="0" w:after="120" w:line="240" w:lineRule="auto"/>
        <w:ind w:left="851" w:hanging="567"/>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УСЛОВИЯ ЗА ДОПУСТИМОСТ НА РАЗХОДИТЕ</w:t>
      </w:r>
    </w:p>
    <w:p w14:paraId="74B01036" w14:textId="77777777" w:rsidR="0039234E" w:rsidRPr="00250D56" w:rsidRDefault="0039234E" w:rsidP="0039234E">
      <w:pPr>
        <w:spacing w:after="120" w:line="240" w:lineRule="auto"/>
        <w:ind w:firstLine="709"/>
        <w:jc w:val="both"/>
        <w:rPr>
          <w:rFonts w:ascii="Times New Roman" w:hAnsi="Times New Roman"/>
          <w:sz w:val="24"/>
          <w:szCs w:val="24"/>
        </w:rPr>
      </w:pPr>
      <w:r w:rsidRPr="00250D56">
        <w:rPr>
          <w:rFonts w:ascii="Times New Roman" w:hAnsi="Times New Roman"/>
          <w:sz w:val="24"/>
          <w:szCs w:val="24"/>
        </w:rPr>
        <w:t xml:space="preserve">За да бъдат допустими разходите по настоящата процедура чрез </w:t>
      </w:r>
      <w:r w:rsidRPr="00FF218E">
        <w:rPr>
          <w:rFonts w:ascii="Times New Roman" w:hAnsi="Times New Roman"/>
          <w:sz w:val="24"/>
          <w:szCs w:val="24"/>
        </w:rPr>
        <w:t>директно предоставяне на безвъзмездна финансова помощ чрез бюджетни линии</w:t>
      </w:r>
      <w:r w:rsidRPr="006D7339">
        <w:rPr>
          <w:rFonts w:ascii="Times New Roman" w:hAnsi="Times New Roman"/>
          <w:sz w:val="24"/>
          <w:szCs w:val="24"/>
        </w:rPr>
        <w:t xml:space="preserve">, </w:t>
      </w:r>
      <w:r w:rsidRPr="00250D56">
        <w:rPr>
          <w:rFonts w:ascii="Times New Roman" w:hAnsi="Times New Roman"/>
          <w:sz w:val="24"/>
          <w:szCs w:val="24"/>
        </w:rPr>
        <w:t xml:space="preserve">трябва да отговарят </w:t>
      </w:r>
      <w:r>
        <w:rPr>
          <w:rFonts w:ascii="Times New Roman" w:hAnsi="Times New Roman"/>
          <w:sz w:val="24"/>
          <w:szCs w:val="24"/>
        </w:rPr>
        <w:t xml:space="preserve">едновременно </w:t>
      </w:r>
      <w:r w:rsidRPr="00250D56">
        <w:rPr>
          <w:rFonts w:ascii="Times New Roman" w:hAnsi="Times New Roman"/>
          <w:sz w:val="24"/>
          <w:szCs w:val="24"/>
        </w:rPr>
        <w:t xml:space="preserve">на следните условия: </w:t>
      </w:r>
    </w:p>
    <w:p w14:paraId="216ACE6C" w14:textId="77777777" w:rsidR="0039234E" w:rsidRPr="00E403B4" w:rsidRDefault="0039234E" w:rsidP="0039234E">
      <w:pPr>
        <w:spacing w:after="120" w:line="240" w:lineRule="auto"/>
        <w:ind w:firstLine="709"/>
        <w:jc w:val="both"/>
        <w:rPr>
          <w:rFonts w:ascii="Times New Roman" w:hAnsi="Times New Roman"/>
          <w:sz w:val="24"/>
          <w:szCs w:val="24"/>
        </w:rPr>
      </w:pPr>
      <w:r w:rsidRPr="00E403B4">
        <w:rPr>
          <w:rFonts w:ascii="Times New Roman" w:hAnsi="Times New Roman"/>
          <w:sz w:val="24"/>
          <w:szCs w:val="24"/>
        </w:rPr>
        <w:t xml:space="preserve">1) Да са необходими за изпълнението на проекта и да отговарят на принципите за добро финансово управление – икономичност, ефикасност и ефективност на вложените средства в съответствие с чл. 30 от Регламент (ЕС, ЕВРАТОМ) № 966/2012 на Европейския парламент и на Съвета, а именно: </w:t>
      </w:r>
    </w:p>
    <w:p w14:paraId="197DD7E2" w14:textId="77777777" w:rsidR="0039234E" w:rsidRPr="00E403B4" w:rsidRDefault="0039234E" w:rsidP="0039234E">
      <w:pPr>
        <w:spacing w:after="120" w:line="240" w:lineRule="auto"/>
        <w:ind w:firstLine="709"/>
        <w:jc w:val="both"/>
        <w:rPr>
          <w:rFonts w:ascii="Times New Roman" w:hAnsi="Times New Roman"/>
          <w:sz w:val="24"/>
          <w:szCs w:val="24"/>
        </w:rPr>
      </w:pPr>
      <w:r w:rsidRPr="00E403B4">
        <w:rPr>
          <w:rFonts w:ascii="Times New Roman" w:hAnsi="Times New Roman"/>
          <w:sz w:val="24"/>
          <w:szCs w:val="24"/>
        </w:rPr>
        <w:t>1. принципът на икономичност изисква ресурсите за осъществяване на дейностите да бъдат осигурени своевременно, в подходящо количество и качество и при най-добра цена;</w:t>
      </w:r>
    </w:p>
    <w:p w14:paraId="0BCFB9FE" w14:textId="77777777" w:rsidR="0039234E" w:rsidRPr="00E403B4" w:rsidRDefault="0039234E" w:rsidP="0039234E">
      <w:pPr>
        <w:spacing w:after="120" w:line="240" w:lineRule="auto"/>
        <w:ind w:firstLine="709"/>
        <w:jc w:val="both"/>
        <w:rPr>
          <w:rFonts w:ascii="Times New Roman" w:hAnsi="Times New Roman"/>
          <w:sz w:val="24"/>
          <w:szCs w:val="24"/>
        </w:rPr>
      </w:pPr>
      <w:r w:rsidRPr="00E403B4">
        <w:rPr>
          <w:rFonts w:ascii="Times New Roman" w:hAnsi="Times New Roman"/>
          <w:sz w:val="24"/>
          <w:szCs w:val="24"/>
        </w:rPr>
        <w:t>2. принципът на ефикасност се отнася до най-доброто съотношение между използваните ресурси и постигнатите резултати;</w:t>
      </w:r>
    </w:p>
    <w:p w14:paraId="3B1F044A" w14:textId="77777777" w:rsidR="0039234E" w:rsidRDefault="0039234E" w:rsidP="0039234E">
      <w:pPr>
        <w:spacing w:after="120" w:line="240" w:lineRule="auto"/>
        <w:ind w:firstLine="709"/>
        <w:jc w:val="both"/>
        <w:rPr>
          <w:rFonts w:ascii="Times New Roman" w:hAnsi="Times New Roman"/>
          <w:sz w:val="24"/>
          <w:szCs w:val="24"/>
        </w:rPr>
      </w:pPr>
      <w:r w:rsidRPr="00E403B4">
        <w:rPr>
          <w:rFonts w:ascii="Times New Roman" w:hAnsi="Times New Roman"/>
          <w:sz w:val="24"/>
          <w:szCs w:val="24"/>
        </w:rPr>
        <w:t>3. принципът на ефективност се отнася до осъществяването на набелязаните конкретни цели и постигането на планираните резултати.</w:t>
      </w:r>
    </w:p>
    <w:p w14:paraId="2FF45B82" w14:textId="0A87C762" w:rsidR="0039234E" w:rsidRPr="00E403B4" w:rsidRDefault="0039234E" w:rsidP="0039234E">
      <w:pPr>
        <w:spacing w:after="120" w:line="240" w:lineRule="auto"/>
        <w:ind w:firstLine="709"/>
        <w:jc w:val="both"/>
        <w:rPr>
          <w:rFonts w:ascii="Times New Roman" w:hAnsi="Times New Roman"/>
          <w:sz w:val="24"/>
          <w:szCs w:val="24"/>
        </w:rPr>
      </w:pPr>
      <w:r w:rsidRPr="00E403B4">
        <w:rPr>
          <w:rFonts w:ascii="Times New Roman" w:hAnsi="Times New Roman"/>
          <w:sz w:val="24"/>
          <w:szCs w:val="24"/>
        </w:rPr>
        <w:t xml:space="preserve">2) Да бъдат извършени след датата на подписване на </w:t>
      </w:r>
      <w:r>
        <w:rPr>
          <w:rFonts w:ascii="Times New Roman" w:hAnsi="Times New Roman"/>
          <w:sz w:val="24"/>
          <w:szCs w:val="24"/>
        </w:rPr>
        <w:t>заповедта</w:t>
      </w:r>
      <w:r w:rsidRPr="00E403B4">
        <w:rPr>
          <w:rFonts w:ascii="Times New Roman" w:hAnsi="Times New Roman"/>
          <w:sz w:val="24"/>
          <w:szCs w:val="24"/>
        </w:rPr>
        <w:t xml:space="preserve"> за предоставяне на безвъзмездната финансова помощ и до изтичане на срока за изпълнение на </w:t>
      </w:r>
      <w:r>
        <w:rPr>
          <w:rFonts w:ascii="Times New Roman" w:hAnsi="Times New Roman"/>
          <w:sz w:val="24"/>
          <w:szCs w:val="24"/>
        </w:rPr>
        <w:t xml:space="preserve">дейностите </w:t>
      </w:r>
      <w:r>
        <w:rPr>
          <w:rFonts w:ascii="Times New Roman" w:hAnsi="Times New Roman"/>
          <w:sz w:val="24"/>
          <w:szCs w:val="24"/>
        </w:rPr>
        <w:lastRenderedPageBreak/>
        <w:t>по бюджетн</w:t>
      </w:r>
      <w:r>
        <w:rPr>
          <w:rFonts w:ascii="Times New Roman" w:hAnsi="Times New Roman"/>
          <w:sz w:val="24"/>
          <w:szCs w:val="24"/>
          <w:lang w:val="en-US"/>
        </w:rPr>
        <w:t>a</w:t>
      </w:r>
      <w:r>
        <w:rPr>
          <w:rFonts w:ascii="Times New Roman" w:hAnsi="Times New Roman"/>
          <w:sz w:val="24"/>
          <w:szCs w:val="24"/>
        </w:rPr>
        <w:t>т</w:t>
      </w:r>
      <w:r>
        <w:rPr>
          <w:rFonts w:ascii="Times New Roman" w:hAnsi="Times New Roman"/>
          <w:sz w:val="24"/>
          <w:szCs w:val="24"/>
          <w:lang w:val="en-US"/>
        </w:rPr>
        <w:t>a</w:t>
      </w:r>
      <w:r>
        <w:rPr>
          <w:rFonts w:ascii="Times New Roman" w:hAnsi="Times New Roman"/>
          <w:sz w:val="24"/>
          <w:szCs w:val="24"/>
        </w:rPr>
        <w:t xml:space="preserve"> лини</w:t>
      </w:r>
      <w:r w:rsidR="00B52A12">
        <w:rPr>
          <w:rFonts w:ascii="Times New Roman" w:hAnsi="Times New Roman"/>
          <w:sz w:val="24"/>
          <w:szCs w:val="24"/>
        </w:rPr>
        <w:t>я</w:t>
      </w:r>
      <w:r w:rsidRPr="00E403B4">
        <w:rPr>
          <w:rFonts w:ascii="Times New Roman" w:hAnsi="Times New Roman"/>
          <w:sz w:val="24"/>
          <w:szCs w:val="24"/>
        </w:rPr>
        <w:t xml:space="preserve"> и да са за дейности, чието изпълнение не е с</w:t>
      </w:r>
      <w:r>
        <w:rPr>
          <w:rFonts w:ascii="Times New Roman" w:hAnsi="Times New Roman"/>
          <w:sz w:val="24"/>
          <w:szCs w:val="24"/>
        </w:rPr>
        <w:t xml:space="preserve">тартирало преди подписване на заповедта </w:t>
      </w:r>
      <w:r w:rsidRPr="00E403B4">
        <w:rPr>
          <w:rFonts w:ascii="Times New Roman" w:hAnsi="Times New Roman"/>
          <w:sz w:val="24"/>
          <w:szCs w:val="24"/>
        </w:rPr>
        <w:t>за предоставяне на безвъзмездна финансова помощ;</w:t>
      </w:r>
    </w:p>
    <w:p w14:paraId="4332EC67" w14:textId="298A649D" w:rsidR="00024EA8" w:rsidRPr="00250D56" w:rsidRDefault="00024EA8" w:rsidP="00633F49">
      <w:pPr>
        <w:spacing w:after="120" w:line="240" w:lineRule="auto"/>
        <w:ind w:firstLine="709"/>
        <w:jc w:val="both"/>
        <w:rPr>
          <w:rFonts w:ascii="Times New Roman" w:hAnsi="Times New Roman"/>
          <w:sz w:val="24"/>
          <w:szCs w:val="24"/>
        </w:rPr>
      </w:pPr>
      <w:r w:rsidRPr="00250D56">
        <w:rPr>
          <w:rFonts w:ascii="Times New Roman" w:hAnsi="Times New Roman"/>
          <w:sz w:val="24"/>
          <w:szCs w:val="24"/>
        </w:rPr>
        <w:t xml:space="preserve">Разходооправдателните документи, свързани с изпълнението на допустимите по бюджетната линия дейности, следва да бъдат издадени в периода на допустимост на разходите – след датата на </w:t>
      </w:r>
      <w:r w:rsidR="00B52A12" w:rsidRPr="00B52A12">
        <w:rPr>
          <w:rFonts w:ascii="Times New Roman" w:hAnsi="Times New Roman"/>
          <w:sz w:val="24"/>
          <w:szCs w:val="24"/>
        </w:rPr>
        <w:t>издаване на За</w:t>
      </w:r>
      <w:r w:rsidR="00B52A12">
        <w:rPr>
          <w:rFonts w:ascii="Times New Roman" w:hAnsi="Times New Roman"/>
          <w:sz w:val="24"/>
          <w:szCs w:val="24"/>
        </w:rPr>
        <w:t xml:space="preserve">поведта за предоставяне на БФП </w:t>
      </w:r>
      <w:r w:rsidR="00B52A12" w:rsidRPr="00B52A12">
        <w:rPr>
          <w:rFonts w:ascii="Times New Roman" w:hAnsi="Times New Roman"/>
          <w:sz w:val="24"/>
          <w:szCs w:val="24"/>
        </w:rPr>
        <w:t xml:space="preserve">чрез бюджетни линии </w:t>
      </w:r>
      <w:r w:rsidRPr="00250D56">
        <w:rPr>
          <w:rFonts w:ascii="Times New Roman" w:hAnsi="Times New Roman"/>
          <w:sz w:val="24"/>
          <w:szCs w:val="24"/>
        </w:rPr>
        <w:t xml:space="preserve">и до изтичане на крайния срок, определен за предаване на </w:t>
      </w:r>
      <w:r w:rsidR="00B52A12" w:rsidRPr="00B52A12">
        <w:rPr>
          <w:rFonts w:ascii="Times New Roman" w:hAnsi="Times New Roman"/>
          <w:sz w:val="24"/>
          <w:szCs w:val="24"/>
        </w:rPr>
        <w:t>междинно/окончателно искане за плащане</w:t>
      </w:r>
      <w:r w:rsidRPr="00250D56">
        <w:rPr>
          <w:rFonts w:ascii="Times New Roman" w:hAnsi="Times New Roman"/>
          <w:sz w:val="24"/>
          <w:szCs w:val="24"/>
        </w:rPr>
        <w:t>.</w:t>
      </w:r>
    </w:p>
    <w:p w14:paraId="67EF0765" w14:textId="4E8A8E88" w:rsidR="00286EB1" w:rsidRDefault="00286EB1" w:rsidP="00633F49">
      <w:pPr>
        <w:spacing w:after="120" w:line="240" w:lineRule="auto"/>
        <w:ind w:firstLine="709"/>
        <w:jc w:val="both"/>
        <w:rPr>
          <w:rFonts w:ascii="Times New Roman" w:hAnsi="Times New Roman"/>
          <w:sz w:val="24"/>
          <w:szCs w:val="24"/>
        </w:rPr>
      </w:pPr>
      <w:r w:rsidRPr="00286EB1">
        <w:rPr>
          <w:rFonts w:ascii="Times New Roman" w:hAnsi="Times New Roman"/>
          <w:sz w:val="24"/>
          <w:szCs w:val="24"/>
        </w:rPr>
        <w:t xml:space="preserve">3) Да са в съответствие с категориите разходи, включени в Заповедта за предоставяне на безвъзмездна помощ, както и в съответствие с одобреното проектно предложение и изискванията на настоящите </w:t>
      </w:r>
      <w:r w:rsidR="004D4C3E">
        <w:rPr>
          <w:rFonts w:ascii="Times New Roman" w:hAnsi="Times New Roman"/>
          <w:sz w:val="24"/>
          <w:szCs w:val="24"/>
        </w:rPr>
        <w:t>указания</w:t>
      </w:r>
      <w:r w:rsidRPr="00286EB1">
        <w:rPr>
          <w:rFonts w:ascii="Times New Roman" w:hAnsi="Times New Roman"/>
          <w:sz w:val="24"/>
          <w:szCs w:val="24"/>
        </w:rPr>
        <w:t>;</w:t>
      </w:r>
    </w:p>
    <w:p w14:paraId="16FD200E" w14:textId="37FA6449" w:rsidR="00024EA8" w:rsidRPr="00250D56" w:rsidRDefault="00AA78EC" w:rsidP="00633F49">
      <w:pPr>
        <w:spacing w:after="120" w:line="240" w:lineRule="auto"/>
        <w:ind w:firstLine="709"/>
        <w:jc w:val="both"/>
        <w:rPr>
          <w:rFonts w:ascii="Times New Roman" w:hAnsi="Times New Roman"/>
          <w:sz w:val="24"/>
          <w:szCs w:val="24"/>
        </w:rPr>
      </w:pPr>
      <w:r>
        <w:rPr>
          <w:rFonts w:ascii="Times New Roman" w:hAnsi="Times New Roman"/>
          <w:sz w:val="24"/>
          <w:szCs w:val="24"/>
        </w:rPr>
        <w:t xml:space="preserve">4) </w:t>
      </w:r>
      <w:r w:rsidRPr="00E14158">
        <w:rPr>
          <w:rFonts w:ascii="Times New Roman" w:hAnsi="Times New Roman"/>
          <w:sz w:val="24"/>
          <w:szCs w:val="24"/>
        </w:rPr>
        <w:t>За направените разходи да е налична адекватна одитна следа съгласно минималните изисквания на чл. 25 от Делегиран регламент (ЕС) № 480/2014 г. на Комисията от 3 март 2014 г. за допълнение на Регламент (ЕС) № 1303/2013, включително да са спазени разпоредбите за наличност на документите по чл. 140 от Регламент (ЕС) № 1303/2013</w:t>
      </w:r>
      <w:r w:rsidR="00024EA8" w:rsidRPr="00250D56">
        <w:rPr>
          <w:rFonts w:ascii="Times New Roman" w:hAnsi="Times New Roman"/>
          <w:sz w:val="24"/>
          <w:szCs w:val="24"/>
        </w:rPr>
        <w:t>.</w:t>
      </w:r>
    </w:p>
    <w:p w14:paraId="07C3801F" w14:textId="544D531D" w:rsidR="00024EA8" w:rsidRPr="00250D56" w:rsidRDefault="00AA78EC" w:rsidP="00633F49">
      <w:pPr>
        <w:spacing w:after="120" w:line="240" w:lineRule="auto"/>
        <w:ind w:firstLine="709"/>
        <w:jc w:val="both"/>
        <w:rPr>
          <w:rFonts w:ascii="Times New Roman" w:hAnsi="Times New Roman"/>
          <w:sz w:val="24"/>
          <w:szCs w:val="24"/>
        </w:rPr>
      </w:pPr>
      <w:r>
        <w:rPr>
          <w:rFonts w:ascii="Times New Roman" w:hAnsi="Times New Roman"/>
          <w:sz w:val="24"/>
          <w:szCs w:val="24"/>
        </w:rPr>
        <w:t>5)</w:t>
      </w:r>
      <w:r w:rsidR="00024EA8" w:rsidRPr="00250D56">
        <w:rPr>
          <w:rFonts w:ascii="Times New Roman" w:hAnsi="Times New Roman"/>
          <w:sz w:val="24"/>
          <w:szCs w:val="24"/>
        </w:rPr>
        <w:t xml:space="preserve"> Да са действително платени (т.е. да е платена цялата стойност на представените фактури или други първични счетоводни документи, включително стойността на ДДС), по банков път или в брой, не по-късно от датата на подаване на междинн</w:t>
      </w:r>
      <w:r>
        <w:rPr>
          <w:rFonts w:ascii="Times New Roman" w:hAnsi="Times New Roman"/>
          <w:sz w:val="24"/>
          <w:szCs w:val="24"/>
        </w:rPr>
        <w:t>ото</w:t>
      </w:r>
      <w:r w:rsidR="00024EA8" w:rsidRPr="00250D56">
        <w:rPr>
          <w:rFonts w:ascii="Times New Roman" w:hAnsi="Times New Roman"/>
          <w:sz w:val="24"/>
          <w:szCs w:val="24"/>
        </w:rPr>
        <w:t>/</w:t>
      </w:r>
      <w:r>
        <w:rPr>
          <w:rFonts w:ascii="Times New Roman" w:hAnsi="Times New Roman"/>
          <w:sz w:val="24"/>
          <w:szCs w:val="24"/>
        </w:rPr>
        <w:t>окончателното</w:t>
      </w:r>
      <w:r w:rsidR="00024EA8" w:rsidRPr="00250D56">
        <w:rPr>
          <w:rFonts w:ascii="Times New Roman" w:hAnsi="Times New Roman"/>
          <w:sz w:val="24"/>
          <w:szCs w:val="24"/>
        </w:rPr>
        <w:t xml:space="preserve"> </w:t>
      </w:r>
      <w:r>
        <w:rPr>
          <w:rFonts w:ascii="Times New Roman" w:hAnsi="Times New Roman"/>
          <w:sz w:val="24"/>
          <w:szCs w:val="24"/>
        </w:rPr>
        <w:t>искане за плащане</w:t>
      </w:r>
      <w:r w:rsidR="00024EA8" w:rsidRPr="00250D56">
        <w:rPr>
          <w:rFonts w:ascii="Times New Roman" w:hAnsi="Times New Roman"/>
          <w:sz w:val="24"/>
          <w:szCs w:val="24"/>
        </w:rPr>
        <w:t xml:space="preserve"> по проекта от страна на бенефициента. </w:t>
      </w:r>
    </w:p>
    <w:p w14:paraId="7216E03A" w14:textId="3292803D" w:rsidR="00024EA8" w:rsidRPr="00250D56" w:rsidRDefault="00AA78EC" w:rsidP="00633F49">
      <w:pPr>
        <w:spacing w:after="120" w:line="240" w:lineRule="auto"/>
        <w:ind w:firstLine="709"/>
        <w:jc w:val="both"/>
        <w:rPr>
          <w:rFonts w:ascii="Times New Roman" w:hAnsi="Times New Roman"/>
          <w:sz w:val="24"/>
          <w:szCs w:val="24"/>
        </w:rPr>
      </w:pPr>
      <w:r>
        <w:rPr>
          <w:rFonts w:ascii="Times New Roman" w:hAnsi="Times New Roman"/>
          <w:sz w:val="24"/>
          <w:szCs w:val="24"/>
        </w:rPr>
        <w:t>6)</w:t>
      </w:r>
      <w:r w:rsidR="00024EA8" w:rsidRPr="00250D56">
        <w:rPr>
          <w:rFonts w:ascii="Times New Roman" w:hAnsi="Times New Roman"/>
          <w:sz w:val="24"/>
          <w:szCs w:val="24"/>
        </w:rPr>
        <w:t xml:space="preserve"> Да са отразени в счетоводната документация на бенефициента</w:t>
      </w:r>
      <w:r w:rsidR="00B22B23">
        <w:rPr>
          <w:rFonts w:ascii="Times New Roman" w:hAnsi="Times New Roman"/>
          <w:sz w:val="24"/>
          <w:szCs w:val="24"/>
          <w:lang w:val="en-US"/>
        </w:rPr>
        <w:t>,</w:t>
      </w:r>
      <w:r w:rsidR="00024EA8" w:rsidRPr="00250D56">
        <w:rPr>
          <w:rFonts w:ascii="Times New Roman" w:hAnsi="Times New Roman"/>
          <w:sz w:val="24"/>
          <w:szCs w:val="24"/>
        </w:rPr>
        <w:t xml:space="preserve"> чрез отделни счетоводни аналитични сметки по проекта или в отделна счетоводна система. </w:t>
      </w:r>
    </w:p>
    <w:p w14:paraId="72A50F66" w14:textId="0EFA8914" w:rsidR="00024EA8" w:rsidRPr="00250D56" w:rsidRDefault="00AA78EC" w:rsidP="00633F49">
      <w:pPr>
        <w:spacing w:after="120" w:line="240" w:lineRule="auto"/>
        <w:ind w:firstLine="709"/>
        <w:jc w:val="both"/>
        <w:rPr>
          <w:rFonts w:ascii="Times New Roman" w:hAnsi="Times New Roman"/>
          <w:sz w:val="24"/>
          <w:szCs w:val="24"/>
        </w:rPr>
      </w:pPr>
      <w:r>
        <w:rPr>
          <w:rFonts w:ascii="Times New Roman" w:hAnsi="Times New Roman"/>
          <w:sz w:val="24"/>
          <w:szCs w:val="24"/>
        </w:rPr>
        <w:t xml:space="preserve">7) </w:t>
      </w:r>
      <w:r w:rsidR="00024EA8" w:rsidRPr="00250D56">
        <w:rPr>
          <w:rFonts w:ascii="Times New Roman" w:hAnsi="Times New Roman"/>
          <w:sz w:val="24"/>
          <w:szCs w:val="24"/>
        </w:rPr>
        <w:t>Да могат да се установят и проверят, да бъдат подкрепени от оригинални разходо-оправдателни документи.</w:t>
      </w:r>
    </w:p>
    <w:p w14:paraId="08D3781F" w14:textId="35460425" w:rsidR="00024EA8" w:rsidRPr="006D7339" w:rsidRDefault="00AA78EC" w:rsidP="00633F49">
      <w:pPr>
        <w:spacing w:after="120" w:line="240" w:lineRule="auto"/>
        <w:ind w:firstLine="709"/>
        <w:jc w:val="both"/>
        <w:rPr>
          <w:rFonts w:ascii="Times New Roman" w:hAnsi="Times New Roman"/>
          <w:sz w:val="24"/>
          <w:szCs w:val="24"/>
        </w:rPr>
      </w:pPr>
      <w:r>
        <w:rPr>
          <w:rFonts w:ascii="Times New Roman" w:hAnsi="Times New Roman"/>
          <w:sz w:val="24"/>
          <w:szCs w:val="24"/>
        </w:rPr>
        <w:t>8)</w:t>
      </w:r>
      <w:r w:rsidR="00024EA8" w:rsidRPr="00250D56">
        <w:rPr>
          <w:rFonts w:ascii="Times New Roman" w:hAnsi="Times New Roman"/>
          <w:sz w:val="24"/>
          <w:szCs w:val="24"/>
        </w:rPr>
        <w:t xml:space="preserve"> Да са за реално доставени продукти/извършени услуги въз основа на договори, които са сключени при спазване изискванията на националното и европейското законодателство за възлагане на обществени поръчки.</w:t>
      </w:r>
    </w:p>
    <w:p w14:paraId="4CC8C90B" w14:textId="5EF0C427" w:rsidR="00EE3E0F" w:rsidRPr="006D7339" w:rsidRDefault="00AA78EC" w:rsidP="00633F49">
      <w:pPr>
        <w:spacing w:after="120" w:line="240" w:lineRule="auto"/>
        <w:ind w:firstLine="709"/>
        <w:jc w:val="both"/>
        <w:rPr>
          <w:rFonts w:ascii="Times New Roman" w:hAnsi="Times New Roman"/>
          <w:sz w:val="24"/>
          <w:szCs w:val="24"/>
        </w:rPr>
      </w:pPr>
      <w:r>
        <w:rPr>
          <w:rFonts w:ascii="Times New Roman" w:hAnsi="Times New Roman"/>
          <w:sz w:val="24"/>
          <w:szCs w:val="24"/>
        </w:rPr>
        <w:t>10)</w:t>
      </w:r>
      <w:r w:rsidR="00EE3E0F" w:rsidRPr="006D7339">
        <w:rPr>
          <w:rFonts w:ascii="Times New Roman" w:hAnsi="Times New Roman"/>
          <w:sz w:val="24"/>
          <w:szCs w:val="24"/>
        </w:rPr>
        <w:t xml:space="preserve"> Да са за дейности, определени и извършени под отговорността на Управляващия орган и съгласно настоящите </w:t>
      </w:r>
      <w:r w:rsidR="004D4C3E" w:rsidRPr="003408C4">
        <w:rPr>
          <w:rFonts w:ascii="Times New Roman" w:hAnsi="Times New Roman"/>
          <w:color w:val="000000" w:themeColor="text1"/>
          <w:sz w:val="24"/>
          <w:szCs w:val="24"/>
        </w:rPr>
        <w:t>Указания за  директно предоставяне на БФП чрез Бюджетна линия</w:t>
      </w:r>
      <w:r w:rsidR="00EE3E0F" w:rsidRPr="006D7339">
        <w:rPr>
          <w:rFonts w:ascii="Times New Roman" w:hAnsi="Times New Roman"/>
          <w:sz w:val="24"/>
          <w:szCs w:val="24"/>
        </w:rPr>
        <w:t xml:space="preserve">. </w:t>
      </w:r>
    </w:p>
    <w:p w14:paraId="4DD5886E" w14:textId="2C46BD12" w:rsidR="00EE3E0F" w:rsidRPr="006D7339" w:rsidRDefault="00AA78EC" w:rsidP="00633F49">
      <w:pPr>
        <w:spacing w:after="120" w:line="240" w:lineRule="auto"/>
        <w:ind w:firstLine="709"/>
        <w:jc w:val="both"/>
        <w:rPr>
          <w:rFonts w:ascii="Times New Roman" w:hAnsi="Times New Roman"/>
          <w:sz w:val="24"/>
          <w:szCs w:val="24"/>
        </w:rPr>
      </w:pPr>
      <w:r>
        <w:rPr>
          <w:rFonts w:ascii="Times New Roman" w:hAnsi="Times New Roman"/>
          <w:sz w:val="24"/>
          <w:szCs w:val="24"/>
        </w:rPr>
        <w:t>11)</w:t>
      </w:r>
      <w:r w:rsidR="00EE3E0F" w:rsidRPr="006D7339">
        <w:rPr>
          <w:rFonts w:ascii="Times New Roman" w:hAnsi="Times New Roman"/>
          <w:sz w:val="24"/>
          <w:szCs w:val="24"/>
        </w:rPr>
        <w:t xml:space="preserve"> Да не са финансирани по друг проект, програма или друга финансова схема, финансирана от публични средства на националния или европейския бюджети. </w:t>
      </w:r>
    </w:p>
    <w:p w14:paraId="0E976D9E" w14:textId="77777777" w:rsidR="00B22B23" w:rsidRDefault="00B22B23" w:rsidP="00633F49">
      <w:pPr>
        <w:spacing w:after="120" w:line="240" w:lineRule="auto"/>
        <w:ind w:firstLine="709"/>
        <w:jc w:val="both"/>
        <w:rPr>
          <w:rFonts w:ascii="Times New Roman" w:hAnsi="Times New Roman"/>
          <w:b/>
          <w:sz w:val="24"/>
          <w:szCs w:val="24"/>
          <w:u w:val="single"/>
        </w:rPr>
      </w:pPr>
    </w:p>
    <w:p w14:paraId="4CBE0CE0" w14:textId="6D3F9FBD" w:rsidR="00024EA8" w:rsidRPr="00250D56" w:rsidRDefault="00EE3E0F" w:rsidP="004B5D02">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ind w:firstLine="709"/>
        <w:jc w:val="both"/>
        <w:rPr>
          <w:rFonts w:ascii="Times New Roman" w:hAnsi="Times New Roman"/>
          <w:sz w:val="24"/>
          <w:szCs w:val="24"/>
        </w:rPr>
      </w:pPr>
      <w:r w:rsidRPr="00250D56">
        <w:rPr>
          <w:rFonts w:ascii="Times New Roman" w:hAnsi="Times New Roman"/>
          <w:b/>
          <w:sz w:val="24"/>
          <w:szCs w:val="24"/>
          <w:u w:val="single"/>
        </w:rPr>
        <w:t xml:space="preserve">ВАЖНО!: </w:t>
      </w:r>
      <w:r w:rsidR="004B5D02" w:rsidRPr="00A44A7B">
        <w:rPr>
          <w:rFonts w:ascii="Times New Roman" w:hAnsi="Times New Roman"/>
          <w:sz w:val="24"/>
          <w:szCs w:val="24"/>
        </w:rPr>
        <w:t xml:space="preserve">Разходите за възстановим ДДС във връзка с изпълнението на проекта са недопустими, освен в случаите на данък върху добавената стойност, който не е възстановим съгласно националното законодателство. Правилата за третиране на Данък върху добавената стойност са разписани в Указания на министъра на финансите ДНФ-3/23.12.2016 г.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за финансовата рамка 2014-2020 г. (Приложение </w:t>
      </w:r>
      <w:r w:rsidR="004B5D02" w:rsidRPr="00A44A7B">
        <w:rPr>
          <w:rFonts w:ascii="Times New Roman" w:hAnsi="Times New Roman"/>
          <w:sz w:val="24"/>
          <w:szCs w:val="24"/>
          <w:lang w:val="en-US"/>
        </w:rPr>
        <w:t>IX</w:t>
      </w:r>
      <w:r w:rsidR="004B5D02" w:rsidRPr="00A44A7B">
        <w:rPr>
          <w:rFonts w:ascii="Times New Roman" w:hAnsi="Times New Roman"/>
          <w:sz w:val="24"/>
          <w:szCs w:val="24"/>
        </w:rPr>
        <w:t>).</w:t>
      </w:r>
    </w:p>
    <w:p w14:paraId="6FB0EDFE" w14:textId="099F2106" w:rsidR="00025737" w:rsidRPr="00250D56" w:rsidRDefault="00B22B23" w:rsidP="00633F49">
      <w:pPr>
        <w:pStyle w:val="Heading1"/>
        <w:numPr>
          <w:ilvl w:val="1"/>
          <w:numId w:val="63"/>
        </w:numPr>
        <w:tabs>
          <w:tab w:val="left" w:pos="993"/>
          <w:tab w:val="left" w:pos="1418"/>
        </w:tabs>
        <w:spacing w:before="0" w:after="120" w:line="240" w:lineRule="auto"/>
        <w:ind w:left="851" w:hanging="567"/>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ДОПУСТИМИ РАЗХОДИ</w:t>
      </w:r>
    </w:p>
    <w:p w14:paraId="1F0D3910" w14:textId="402C9EF3" w:rsidR="004B5D02" w:rsidRPr="006D7339" w:rsidRDefault="000D661B" w:rsidP="004B5D02">
      <w:pPr>
        <w:spacing w:after="120" w:line="240" w:lineRule="auto"/>
        <w:ind w:firstLine="709"/>
        <w:jc w:val="both"/>
        <w:rPr>
          <w:rFonts w:ascii="Times New Roman" w:hAnsi="Times New Roman"/>
          <w:sz w:val="24"/>
          <w:szCs w:val="24"/>
        </w:rPr>
      </w:pPr>
      <w:r w:rsidRPr="006D7339">
        <w:rPr>
          <w:rFonts w:ascii="Times New Roman" w:hAnsi="Times New Roman"/>
          <w:sz w:val="24"/>
          <w:szCs w:val="24"/>
        </w:rPr>
        <w:t xml:space="preserve">За да са допустими, разходите по настоящата процедура трябва да са в съответствие с правилата на Регламент (ЕС) № 1303/2013 на Съвета относно </w:t>
      </w:r>
      <w:r w:rsidRPr="006D7339">
        <w:rPr>
          <w:rFonts w:ascii="Times New Roman" w:hAnsi="Times New Roman"/>
          <w:sz w:val="24"/>
          <w:szCs w:val="24"/>
        </w:rPr>
        <w:lastRenderedPageBreak/>
        <w:t>определянето на общи разпоредби за Европейския регионален фонд, Европейския социален фонд, Кохезионния фонд, Европейския земеделски фонд за развитие на селските райони и Европейския фонд за морско дело и рибарство, Регламент (ЕС) № 1304/2013 на Европейския парламент и на Съвета, 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 1605/2002 на Съвета), ПОСТАНОВЛЕНИЕ № 189 на МС от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 Закон за управление на средствата от Европейските структурни и инвестиционн</w:t>
      </w:r>
      <w:r w:rsidR="004B5D02">
        <w:rPr>
          <w:rFonts w:ascii="Times New Roman" w:hAnsi="Times New Roman"/>
          <w:sz w:val="24"/>
          <w:szCs w:val="24"/>
        </w:rPr>
        <w:t xml:space="preserve">и фондове, правилата на ОП НОИР, </w:t>
      </w:r>
      <w:r w:rsidR="004B5D02">
        <w:rPr>
          <w:rFonts w:ascii="Times New Roman" w:eastAsia="Times New Roman" w:hAnsi="Times New Roman"/>
          <w:sz w:val="24"/>
          <w:szCs w:val="24"/>
        </w:rPr>
        <w:t xml:space="preserve">всички други </w:t>
      </w:r>
      <w:r w:rsidR="004B5D02" w:rsidRPr="000E5EC9">
        <w:rPr>
          <w:rFonts w:ascii="Times New Roman" w:eastAsia="Times New Roman" w:hAnsi="Times New Roman"/>
          <w:sz w:val="24"/>
          <w:szCs w:val="24"/>
        </w:rPr>
        <w:t xml:space="preserve">законови и подзаконови нормативни актове от приложимото право на Европейския съюз и българското законодателство и настоящите </w:t>
      </w:r>
      <w:r w:rsidR="004D4C3E">
        <w:rPr>
          <w:rFonts w:ascii="Times New Roman" w:eastAsia="Times New Roman" w:hAnsi="Times New Roman"/>
          <w:sz w:val="24"/>
          <w:szCs w:val="24"/>
        </w:rPr>
        <w:t>Указания</w:t>
      </w:r>
      <w:r w:rsidR="004B5D02">
        <w:rPr>
          <w:rFonts w:ascii="Times New Roman" w:eastAsia="Times New Roman" w:hAnsi="Times New Roman"/>
          <w:sz w:val="24"/>
          <w:szCs w:val="24"/>
        </w:rPr>
        <w:t xml:space="preserve"> за </w:t>
      </w:r>
      <w:r w:rsidR="004B5D02" w:rsidRPr="00FF218E">
        <w:rPr>
          <w:rFonts w:ascii="Times New Roman" w:hAnsi="Times New Roman"/>
          <w:sz w:val="24"/>
          <w:szCs w:val="24"/>
        </w:rPr>
        <w:t>директно предоставяне на безвъзмездна финансова помощ чрез бюджетни линии</w:t>
      </w:r>
      <w:r w:rsidR="004B5D02">
        <w:rPr>
          <w:rFonts w:ascii="Times New Roman" w:hAnsi="Times New Roman"/>
          <w:sz w:val="24"/>
          <w:szCs w:val="24"/>
        </w:rPr>
        <w:t xml:space="preserve"> и </w:t>
      </w:r>
      <w:r w:rsidR="004B5D02" w:rsidRPr="002078B2">
        <w:rPr>
          <w:rFonts w:ascii="Times New Roman" w:hAnsi="Times New Roman"/>
          <w:sz w:val="24"/>
          <w:szCs w:val="24"/>
        </w:rPr>
        <w:t>следва да са необходими за изпълнението на допустимите дейности по процедурата</w:t>
      </w:r>
      <w:r w:rsidR="004B5D02" w:rsidRPr="006D7339">
        <w:rPr>
          <w:rFonts w:ascii="Times New Roman" w:hAnsi="Times New Roman"/>
          <w:sz w:val="24"/>
          <w:szCs w:val="24"/>
        </w:rPr>
        <w:t>.</w:t>
      </w:r>
    </w:p>
    <w:p w14:paraId="5B716C3A" w14:textId="77777777" w:rsidR="00BA1534" w:rsidRPr="006D7339" w:rsidRDefault="00BA1534" w:rsidP="00633F49">
      <w:pPr>
        <w:spacing w:after="120" w:line="240" w:lineRule="auto"/>
        <w:jc w:val="both"/>
        <w:rPr>
          <w:rFonts w:ascii="Times New Roman" w:hAnsi="Times New Roman"/>
          <w:color w:val="000000"/>
          <w:sz w:val="24"/>
          <w:szCs w:val="24"/>
        </w:rPr>
      </w:pPr>
    </w:p>
    <w:p w14:paraId="7DBD69E6" w14:textId="25FC23BB" w:rsidR="00D72B00" w:rsidRPr="00250D56" w:rsidRDefault="00D72B00" w:rsidP="00633F49">
      <w:pPr>
        <w:spacing w:after="120" w:line="240" w:lineRule="auto"/>
        <w:jc w:val="both"/>
        <w:rPr>
          <w:rFonts w:ascii="Times New Roman" w:hAnsi="Times New Roman"/>
          <w:b/>
          <w:color w:val="000000"/>
          <w:sz w:val="24"/>
          <w:szCs w:val="24"/>
        </w:rPr>
      </w:pPr>
      <w:r w:rsidRPr="00250D56">
        <w:rPr>
          <w:rFonts w:ascii="Times New Roman" w:hAnsi="Times New Roman"/>
          <w:b/>
          <w:color w:val="000000"/>
          <w:sz w:val="24"/>
          <w:szCs w:val="24"/>
        </w:rPr>
        <w:t>Допустими по настоящата процедура са следните видове разходи:</w:t>
      </w:r>
    </w:p>
    <w:p w14:paraId="1B157862" w14:textId="77777777" w:rsidR="00A5264D" w:rsidRPr="006D7339" w:rsidRDefault="00A5264D" w:rsidP="00633F49">
      <w:pPr>
        <w:numPr>
          <w:ilvl w:val="0"/>
          <w:numId w:val="62"/>
        </w:numPr>
        <w:tabs>
          <w:tab w:val="left" w:pos="709"/>
        </w:tabs>
        <w:spacing w:after="120" w:line="240" w:lineRule="auto"/>
        <w:ind w:left="709" w:hanging="425"/>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свързани с обезпечаване на дейности по управление и изпълнение на ОП НОИР:</w:t>
      </w:r>
    </w:p>
    <w:p w14:paraId="21B8189A"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 xml:space="preserve">Разходи, свързани с предоставяне на техническа подкрепа, консултации, </w:t>
      </w:r>
      <w:r w:rsidRPr="00250D56">
        <w:rPr>
          <w:rFonts w:ascii="Times New Roman" w:hAnsi="Times New Roman"/>
          <w:sz w:val="24"/>
          <w:szCs w:val="24"/>
        </w:rPr>
        <w:t>изследвания</w:t>
      </w:r>
      <w:r w:rsidRPr="006D7339">
        <w:rPr>
          <w:rFonts w:ascii="Times New Roman" w:eastAsia="Times New Roman" w:hAnsi="Times New Roman"/>
          <w:sz w:val="24"/>
          <w:szCs w:val="24"/>
          <w:lang w:eastAsia="bg-BG"/>
        </w:rPr>
        <w:t>, анализ и проучвания, необходими за правилното програмиране, управление, наблюдение и контрол на оперативната програма;</w:t>
      </w:r>
    </w:p>
    <w:p w14:paraId="2E948CFC"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свързани с подкрепа на процесите на оценка и подбор на проекти (организация на оценителни комисии, наемане на външни експерти и др.), независими оценки на проекти;</w:t>
      </w:r>
    </w:p>
    <w:p w14:paraId="13F16C80"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свързани с подкрепа за текущото наблюдение, финансовия контрол и одит, както и оценка на риска, мерки за борба с измами, нередности, анти-корупция;</w:t>
      </w:r>
    </w:p>
    <w:p w14:paraId="2FDC32E2"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свързани с извършване на оценки през програмния период, в т.ч. подготовка и изпълнение на план за оценка и последваща оценка на оперативната програма;</w:t>
      </w:r>
    </w:p>
    <w:p w14:paraId="2D98CD69"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за командироване на служители на УО и на други лица, участващи в управлението на ОП в рамките и извън пределите на РБ;</w:t>
      </w:r>
    </w:p>
    <w:p w14:paraId="5A0D0FA8"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за дейности, свързани с приключване на оперативната програма.</w:t>
      </w:r>
    </w:p>
    <w:p w14:paraId="421E8A0E" w14:textId="77777777" w:rsidR="00A5264D" w:rsidRPr="006D7339" w:rsidRDefault="00A5264D" w:rsidP="00633F49">
      <w:pPr>
        <w:numPr>
          <w:ilvl w:val="0"/>
          <w:numId w:val="62"/>
        </w:numPr>
        <w:tabs>
          <w:tab w:val="left" w:pos="709"/>
        </w:tabs>
        <w:spacing w:after="120" w:line="240" w:lineRule="auto"/>
        <w:ind w:left="709" w:hanging="425"/>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за възнаграждения, осигурителни вноски, данъци и други дължими според действащото законодателство доплащания, както и допълнителни възнаграждения за служители, работещи в Управляващия орган на ОП НОИР.</w:t>
      </w:r>
    </w:p>
    <w:p w14:paraId="28A315C0" w14:textId="77777777" w:rsidR="00A5264D" w:rsidRPr="006D7339" w:rsidRDefault="00A5264D" w:rsidP="00633F49">
      <w:pPr>
        <w:numPr>
          <w:ilvl w:val="0"/>
          <w:numId w:val="62"/>
        </w:numPr>
        <w:tabs>
          <w:tab w:val="left" w:pos="709"/>
        </w:tabs>
        <w:spacing w:after="120" w:line="240" w:lineRule="auto"/>
        <w:ind w:left="709" w:hanging="425"/>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за укрепване и повишаване на административния капацитет на Управляващия орган  и бенефициентите на ОП НОИР, включително извършване на анализи и оценки на капацитета в т.ч.:</w:t>
      </w:r>
    </w:p>
    <w:p w14:paraId="1386385A"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за общо и специфично обучение на служителите от УО в страната и извън РБ, включително такси за обучения, дневни, пътни, нощувки и др.;</w:t>
      </w:r>
    </w:p>
    <w:p w14:paraId="1F2C80C1"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за изготвяне и изпълнение на оценки,  анализи и планове за действие за укрепване на капацитета на УО и бенефициентите на ОПНОИР;</w:t>
      </w:r>
    </w:p>
    <w:p w14:paraId="09543E77"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lastRenderedPageBreak/>
        <w:t>Разходи за организиране на работни срещи, семинари, обмен на добри практики, опит и др.</w:t>
      </w:r>
    </w:p>
    <w:p w14:paraId="7FED003E"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Организиране на специфични обучения за подготовка, изпълнение, отчитане и устойчивост на проекти по ОПНОИР;</w:t>
      </w:r>
    </w:p>
    <w:p w14:paraId="422F4063"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Консултантска помощ за консултиране, осигуряване на наставничество и подкрепа при изпълнение проекти.</w:t>
      </w:r>
    </w:p>
    <w:p w14:paraId="29C5E52A" w14:textId="77777777" w:rsidR="00A5264D" w:rsidRPr="006D7339" w:rsidRDefault="00A5264D" w:rsidP="00633F49">
      <w:pPr>
        <w:numPr>
          <w:ilvl w:val="0"/>
          <w:numId w:val="62"/>
        </w:numPr>
        <w:tabs>
          <w:tab w:val="left" w:pos="709"/>
        </w:tabs>
        <w:spacing w:after="120" w:line="240" w:lineRule="auto"/>
        <w:ind w:left="709" w:hanging="425"/>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 xml:space="preserve">Разходи за подобряване и текуща поддръжка на материално-техническата база на структурите за управление на ОП НОИР, в т.ч.: </w:t>
      </w:r>
    </w:p>
    <w:p w14:paraId="27F555E0"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за доставка/наем, ремонт, поддръжка и застраховки на движимо и недвижимо имущество, използвано от УО (вкл. помещения, обзавеждане, оборудване, автомобили, гориво, режийни и др.);</w:t>
      </w:r>
    </w:p>
    <w:p w14:paraId="09EC2F25"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за доставка, разработване и поддръжка на компютъризирана информационна система (хардуер и софтуер) за нуждите на УО.</w:t>
      </w:r>
    </w:p>
    <w:p w14:paraId="44D95DD5" w14:textId="3024FD4A" w:rsidR="00A5264D" w:rsidRPr="006D7339" w:rsidRDefault="00A5264D" w:rsidP="00633F49">
      <w:pPr>
        <w:numPr>
          <w:ilvl w:val="0"/>
          <w:numId w:val="62"/>
        </w:numPr>
        <w:tabs>
          <w:tab w:val="left" w:pos="709"/>
        </w:tabs>
        <w:spacing w:after="120" w:line="240" w:lineRule="auto"/>
        <w:ind w:left="709" w:hanging="425"/>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w:t>
      </w:r>
      <w:r w:rsidR="00B15A65">
        <w:rPr>
          <w:rFonts w:ascii="Times New Roman" w:eastAsia="Times New Roman" w:hAnsi="Times New Roman"/>
          <w:sz w:val="24"/>
          <w:szCs w:val="24"/>
          <w:lang w:eastAsia="bg-BG"/>
        </w:rPr>
        <w:t>,</w:t>
      </w:r>
      <w:r w:rsidRPr="006D7339">
        <w:rPr>
          <w:rFonts w:ascii="Times New Roman" w:eastAsia="Times New Roman" w:hAnsi="Times New Roman"/>
          <w:sz w:val="24"/>
          <w:szCs w:val="24"/>
          <w:lang w:eastAsia="bg-BG"/>
        </w:rPr>
        <w:t xml:space="preserve"> свързани с обезпечаване на дейностите на Комитета за наблюдение на ОП НОИР, подкомитети и работни групи към него, в т.ч.:</w:t>
      </w:r>
    </w:p>
    <w:p w14:paraId="61F1817A"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свързани с логистично и техническо обезпечаване на работата на Комитета за наблюдение;</w:t>
      </w:r>
    </w:p>
    <w:p w14:paraId="09012201"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за логистично, материално и техническо обезпечаване на работата на подкомитети и работни групи към Комитета за наблюдение.</w:t>
      </w:r>
    </w:p>
    <w:p w14:paraId="0B823D6F" w14:textId="77777777" w:rsidR="00A5264D" w:rsidRPr="006D7339" w:rsidRDefault="00A5264D" w:rsidP="00633F49">
      <w:pPr>
        <w:numPr>
          <w:ilvl w:val="0"/>
          <w:numId w:val="62"/>
        </w:numPr>
        <w:tabs>
          <w:tab w:val="left" w:pos="709"/>
        </w:tabs>
        <w:spacing w:after="120" w:line="240" w:lineRule="auto"/>
        <w:ind w:left="709" w:hanging="425"/>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свързани с осигуряване на информация и комуникация на ОП НОИР, включително дейности към Годишни планове за действие в изпълнение на Националната комуникационна стратегия 2014-2020 г., оценки, проучвания, анализи и др</w:t>
      </w:r>
      <w:r w:rsidRPr="00250D56">
        <w:rPr>
          <w:rFonts w:ascii="Times New Roman" w:eastAsia="Times New Roman" w:hAnsi="Times New Roman"/>
          <w:sz w:val="24"/>
          <w:szCs w:val="24"/>
          <w:lang w:eastAsia="bg-BG"/>
        </w:rPr>
        <w:t>., в т.ч.:</w:t>
      </w:r>
    </w:p>
    <w:p w14:paraId="1E7B803A"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за организиране на публични и информационни събития – информационни кампании, годишни събития, семинари, обучения на бенефициенти, сключили договор за БФП, кръгли маси, конференции, изложби, изложения,  семинари за популяризиране на ОП НОИР и приноса на ЕС;</w:t>
      </w:r>
    </w:p>
    <w:p w14:paraId="02F2EDB1"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за изработка и разпространение на документация, информационни и рекламни материали, свързани с ОП НОИР;</w:t>
      </w:r>
    </w:p>
    <w:p w14:paraId="3C9550C1"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свързани с анализи и допитвания до общественото мнение - фокус групи, анкети, социологически проучвания и др.;</w:t>
      </w:r>
    </w:p>
    <w:p w14:paraId="4747D175"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за организиране и провеждане на информационни кампании в електронни, печатни и интернет медии, социални мрежи, включително изработване на рекламни клипове, филми и други аудио и видео формати. Осъвременяване и поддръжка на интернет сайта на ОП НОИР.</w:t>
      </w:r>
    </w:p>
    <w:p w14:paraId="293B6214" w14:textId="77777777" w:rsidR="00A5264D" w:rsidRPr="006D7339" w:rsidRDefault="00A5264D" w:rsidP="00633F49">
      <w:pPr>
        <w:numPr>
          <w:ilvl w:val="0"/>
          <w:numId w:val="62"/>
        </w:numPr>
        <w:tabs>
          <w:tab w:val="left" w:pos="709"/>
        </w:tabs>
        <w:spacing w:after="120" w:line="240" w:lineRule="auto"/>
        <w:ind w:left="709" w:hanging="425"/>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свързани с обезпечаване на дейностите по подготовка на програмния период 2021-2027 г.:</w:t>
      </w:r>
    </w:p>
    <w:p w14:paraId="662E544F"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за изготвяне на анализи и проучвания и предоставяне на консултантска подкрепа във връзка с подготовката на оперативната програма за следващия програмен период;</w:t>
      </w:r>
    </w:p>
    <w:p w14:paraId="1A6539A3"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за извършване на предварителна/ оценка на програмата за следващия програмен период;</w:t>
      </w:r>
    </w:p>
    <w:p w14:paraId="3860DB03" w14:textId="77777777" w:rsidR="00A5264D" w:rsidRPr="006D7339" w:rsidRDefault="00A5264D" w:rsidP="00633F49">
      <w:pPr>
        <w:numPr>
          <w:ilvl w:val="1"/>
          <w:numId w:val="62"/>
        </w:numPr>
        <w:tabs>
          <w:tab w:val="left" w:pos="999"/>
          <w:tab w:val="left" w:pos="1141"/>
        </w:tabs>
        <w:spacing w:after="120" w:line="240" w:lineRule="auto"/>
        <w:ind w:left="993" w:hanging="567"/>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lastRenderedPageBreak/>
        <w:t>Разходи за организиране на работни групи, семинари и др. мероприятия, обезпечаващи подготовката за следващия програмен период.</w:t>
      </w:r>
    </w:p>
    <w:p w14:paraId="65FAECA3" w14:textId="4E531693" w:rsidR="00B07761" w:rsidRPr="00250D56" w:rsidRDefault="00A5264D" w:rsidP="00633F49">
      <w:pPr>
        <w:numPr>
          <w:ilvl w:val="0"/>
          <w:numId w:val="62"/>
        </w:numPr>
        <w:tabs>
          <w:tab w:val="left" w:pos="709"/>
        </w:tabs>
        <w:spacing w:after="120" w:line="240" w:lineRule="auto"/>
        <w:ind w:left="709" w:hanging="425"/>
        <w:jc w:val="both"/>
        <w:rPr>
          <w:rFonts w:ascii="Times New Roman" w:eastAsia="Times New Roman" w:hAnsi="Times New Roman"/>
          <w:sz w:val="24"/>
          <w:szCs w:val="24"/>
          <w:lang w:eastAsia="bg-BG"/>
        </w:rPr>
      </w:pPr>
      <w:r w:rsidRPr="006D7339">
        <w:rPr>
          <w:rFonts w:ascii="Times New Roman" w:eastAsia="Times New Roman" w:hAnsi="Times New Roman"/>
          <w:sz w:val="24"/>
          <w:szCs w:val="24"/>
          <w:lang w:eastAsia="bg-BG"/>
        </w:rPr>
        <w:t>Разходи за други дейности, свързани с ресурсното и техническо обезпечаване при изпълнението на оперативната програма.</w:t>
      </w:r>
    </w:p>
    <w:tbl>
      <w:tblPr>
        <w:tblStyle w:val="TableGrid"/>
        <w:tblW w:w="0" w:type="auto"/>
        <w:tblInd w:w="108" w:type="dxa"/>
        <w:tblLook w:val="04A0" w:firstRow="1" w:lastRow="0" w:firstColumn="1" w:lastColumn="0" w:noHBand="0" w:noVBand="1"/>
      </w:tblPr>
      <w:tblGrid>
        <w:gridCol w:w="8954"/>
      </w:tblGrid>
      <w:tr w:rsidR="00B07761" w:rsidRPr="006D7339" w14:paraId="49A844B7" w14:textId="77777777" w:rsidTr="00250D56">
        <w:trPr>
          <w:trHeight w:val="1266"/>
        </w:trPr>
        <w:tc>
          <w:tcPr>
            <w:tcW w:w="9162" w:type="dxa"/>
            <w:shd w:val="clear" w:color="auto" w:fill="BFBFBF" w:themeFill="background1" w:themeFillShade="BF"/>
          </w:tcPr>
          <w:p w14:paraId="66552871" w14:textId="77777777" w:rsidR="007F5A11" w:rsidRPr="006D7339" w:rsidRDefault="007F5A11" w:rsidP="00633F49">
            <w:pPr>
              <w:pStyle w:val="ListParagraph"/>
              <w:spacing w:after="120" w:line="240" w:lineRule="auto"/>
              <w:ind w:left="0"/>
              <w:contextualSpacing w:val="0"/>
              <w:jc w:val="both"/>
              <w:rPr>
                <w:rFonts w:ascii="Times New Roman" w:hAnsi="Times New Roman"/>
                <w:b/>
                <w:sz w:val="24"/>
                <w:szCs w:val="24"/>
              </w:rPr>
            </w:pPr>
            <w:r w:rsidRPr="006D7339">
              <w:rPr>
                <w:rFonts w:ascii="Times New Roman" w:hAnsi="Times New Roman"/>
                <w:b/>
                <w:sz w:val="24"/>
                <w:szCs w:val="24"/>
              </w:rPr>
              <w:t>ВАЖНО !</w:t>
            </w:r>
          </w:p>
          <w:p w14:paraId="6BFD6139" w14:textId="77777777" w:rsidR="007F5A11" w:rsidRPr="006D7339" w:rsidRDefault="007F5A11" w:rsidP="00633F49">
            <w:pPr>
              <w:pStyle w:val="ListParagraph"/>
              <w:spacing w:after="120" w:line="240" w:lineRule="auto"/>
              <w:ind w:left="0"/>
              <w:contextualSpacing w:val="0"/>
              <w:jc w:val="both"/>
              <w:rPr>
                <w:rFonts w:ascii="Times New Roman" w:hAnsi="Times New Roman"/>
                <w:b/>
                <w:sz w:val="24"/>
                <w:szCs w:val="24"/>
              </w:rPr>
            </w:pPr>
            <w:r w:rsidRPr="006D7339">
              <w:rPr>
                <w:rFonts w:ascii="Times New Roman" w:hAnsi="Times New Roman"/>
                <w:b/>
                <w:sz w:val="24"/>
                <w:szCs w:val="24"/>
              </w:rPr>
              <w:t xml:space="preserve">При подготовката на финансовия план конкретният бенефициент следва да има предвид, че планираните разходи се представят кумулативно по предвидените за изпълнение дейности, за периода на финансиране. Разпределението на разходите по години следва да бъде съобразено със спецификата на изпълняваните дейности.  </w:t>
            </w:r>
          </w:p>
          <w:p w14:paraId="5A83900D" w14:textId="6495D799" w:rsidR="007F5A11" w:rsidRPr="006D7339" w:rsidRDefault="007B41D8" w:rsidP="00633F49">
            <w:pPr>
              <w:pStyle w:val="ListParagraph"/>
              <w:spacing w:after="120" w:line="240" w:lineRule="auto"/>
              <w:ind w:left="0"/>
              <w:contextualSpacing w:val="0"/>
              <w:jc w:val="both"/>
              <w:rPr>
                <w:rFonts w:ascii="Times New Roman" w:hAnsi="Times New Roman"/>
                <w:b/>
                <w:sz w:val="24"/>
                <w:szCs w:val="24"/>
              </w:rPr>
            </w:pPr>
            <w:r w:rsidRPr="006D7339">
              <w:rPr>
                <w:rFonts w:ascii="Times New Roman" w:hAnsi="Times New Roman"/>
                <w:b/>
                <w:sz w:val="24"/>
                <w:szCs w:val="24"/>
              </w:rPr>
              <w:t>В случаите, когато се предвижда възлагането на дейности по реда на Закона за обществените поръчки, при изготвянето на финансовия план е необходимо да се вземат предвид нормативните срокове за възлагането, включително и за осъществяване на предварителен контрол, когато е приложимо.</w:t>
            </w:r>
            <w:r w:rsidR="007F5A11" w:rsidRPr="006D7339">
              <w:rPr>
                <w:rFonts w:ascii="Times New Roman" w:hAnsi="Times New Roman"/>
                <w:b/>
                <w:sz w:val="24"/>
                <w:szCs w:val="24"/>
              </w:rPr>
              <w:t xml:space="preserve">  </w:t>
            </w:r>
          </w:p>
          <w:p w14:paraId="49295B26" w14:textId="00AEDEBB" w:rsidR="007F5A11" w:rsidRPr="006D7339" w:rsidRDefault="007F5A11" w:rsidP="00633F49">
            <w:pPr>
              <w:pStyle w:val="ListParagraph"/>
              <w:spacing w:after="120" w:line="240" w:lineRule="auto"/>
              <w:ind w:left="0"/>
              <w:contextualSpacing w:val="0"/>
              <w:jc w:val="both"/>
              <w:rPr>
                <w:rFonts w:ascii="Times New Roman" w:hAnsi="Times New Roman"/>
                <w:b/>
                <w:sz w:val="24"/>
                <w:szCs w:val="24"/>
              </w:rPr>
            </w:pPr>
            <w:r w:rsidRPr="006D7339">
              <w:rPr>
                <w:rFonts w:ascii="Times New Roman" w:hAnsi="Times New Roman"/>
                <w:b/>
                <w:sz w:val="24"/>
                <w:szCs w:val="24"/>
              </w:rPr>
              <w:t xml:space="preserve">Финансовият план, трябва да включва единствено разходи, кореспондиращи на дейност/и или част от дейност/и, посочена/и в т. </w:t>
            </w:r>
            <w:r w:rsidR="004B5D02">
              <w:rPr>
                <w:rFonts w:ascii="Times New Roman" w:hAnsi="Times New Roman"/>
                <w:b/>
                <w:sz w:val="24"/>
                <w:szCs w:val="24"/>
              </w:rPr>
              <w:t>12</w:t>
            </w:r>
            <w:r w:rsidRPr="006D7339">
              <w:rPr>
                <w:rFonts w:ascii="Times New Roman" w:hAnsi="Times New Roman"/>
                <w:b/>
                <w:sz w:val="24"/>
                <w:szCs w:val="24"/>
              </w:rPr>
              <w:t xml:space="preserve"> „</w:t>
            </w:r>
            <w:r w:rsidR="004B5D02">
              <w:rPr>
                <w:rFonts w:ascii="Times New Roman" w:hAnsi="Times New Roman"/>
                <w:b/>
                <w:sz w:val="24"/>
                <w:szCs w:val="24"/>
              </w:rPr>
              <w:t>Д</w:t>
            </w:r>
            <w:r w:rsidR="004B5D02" w:rsidRPr="006D7339">
              <w:rPr>
                <w:rFonts w:ascii="Times New Roman" w:hAnsi="Times New Roman"/>
                <w:b/>
                <w:sz w:val="24"/>
                <w:szCs w:val="24"/>
              </w:rPr>
              <w:t>ейности</w:t>
            </w:r>
            <w:r w:rsidR="004B5D02">
              <w:rPr>
                <w:rFonts w:ascii="Times New Roman" w:hAnsi="Times New Roman"/>
                <w:b/>
                <w:sz w:val="24"/>
                <w:szCs w:val="24"/>
              </w:rPr>
              <w:t>,</w:t>
            </w:r>
            <w:r w:rsidR="004B5D02" w:rsidRPr="006D7339">
              <w:rPr>
                <w:rFonts w:ascii="Times New Roman" w:hAnsi="Times New Roman"/>
                <w:b/>
                <w:sz w:val="24"/>
                <w:szCs w:val="24"/>
              </w:rPr>
              <w:t xml:space="preserve"> </w:t>
            </w:r>
            <w:r w:rsidR="004B5D02">
              <w:rPr>
                <w:rFonts w:ascii="Times New Roman" w:hAnsi="Times New Roman"/>
                <w:b/>
                <w:sz w:val="24"/>
                <w:szCs w:val="24"/>
              </w:rPr>
              <w:t>д</w:t>
            </w:r>
            <w:r w:rsidRPr="006D7339">
              <w:rPr>
                <w:rFonts w:ascii="Times New Roman" w:hAnsi="Times New Roman"/>
                <w:b/>
                <w:sz w:val="24"/>
                <w:szCs w:val="24"/>
              </w:rPr>
              <w:t>опустими</w:t>
            </w:r>
            <w:r w:rsidR="004B5D02">
              <w:rPr>
                <w:rFonts w:ascii="Times New Roman" w:hAnsi="Times New Roman"/>
                <w:b/>
                <w:sz w:val="24"/>
                <w:szCs w:val="24"/>
              </w:rPr>
              <w:t xml:space="preserve"> за финансиране</w:t>
            </w:r>
            <w:r w:rsidRPr="006D7339">
              <w:rPr>
                <w:rFonts w:ascii="Times New Roman" w:hAnsi="Times New Roman"/>
                <w:b/>
                <w:sz w:val="24"/>
                <w:szCs w:val="24"/>
              </w:rPr>
              <w:t xml:space="preserve">“ от настоящите </w:t>
            </w:r>
            <w:r w:rsidR="004D4C3E">
              <w:rPr>
                <w:rFonts w:ascii="Times New Roman" w:eastAsia="Times New Roman" w:hAnsi="Times New Roman"/>
                <w:b/>
                <w:sz w:val="24"/>
                <w:szCs w:val="24"/>
              </w:rPr>
              <w:t>Указания</w:t>
            </w:r>
            <w:r w:rsidRPr="006D7339">
              <w:rPr>
                <w:rFonts w:ascii="Times New Roman" w:hAnsi="Times New Roman"/>
                <w:b/>
                <w:sz w:val="24"/>
                <w:szCs w:val="24"/>
              </w:rPr>
              <w:t xml:space="preserve"> в съответствие с допустимите разходи по т.</w:t>
            </w:r>
            <w:r w:rsidR="00AD28D0" w:rsidRPr="006D7339">
              <w:rPr>
                <w:rFonts w:ascii="Times New Roman" w:hAnsi="Times New Roman"/>
                <w:b/>
                <w:sz w:val="24"/>
                <w:szCs w:val="24"/>
              </w:rPr>
              <w:t xml:space="preserve"> 1</w:t>
            </w:r>
            <w:r w:rsidR="004B5D02">
              <w:rPr>
                <w:rFonts w:ascii="Times New Roman" w:hAnsi="Times New Roman"/>
                <w:b/>
                <w:sz w:val="24"/>
                <w:szCs w:val="24"/>
              </w:rPr>
              <w:t>3</w:t>
            </w:r>
            <w:r w:rsidRPr="006D7339">
              <w:rPr>
                <w:rFonts w:ascii="Times New Roman" w:hAnsi="Times New Roman"/>
                <w:b/>
                <w:sz w:val="24"/>
                <w:szCs w:val="24"/>
              </w:rPr>
              <w:t xml:space="preserve">.  </w:t>
            </w:r>
          </w:p>
          <w:p w14:paraId="12B52064" w14:textId="1615C57E" w:rsidR="007F5A11" w:rsidRPr="006D7339" w:rsidRDefault="007F5A11" w:rsidP="00633F49">
            <w:pPr>
              <w:pStyle w:val="ListParagraph"/>
              <w:spacing w:after="120" w:line="240" w:lineRule="auto"/>
              <w:ind w:left="0"/>
              <w:contextualSpacing w:val="0"/>
              <w:jc w:val="both"/>
              <w:rPr>
                <w:rFonts w:ascii="Times New Roman" w:hAnsi="Times New Roman"/>
                <w:b/>
                <w:sz w:val="24"/>
                <w:szCs w:val="24"/>
              </w:rPr>
            </w:pPr>
            <w:r w:rsidRPr="006D7339">
              <w:rPr>
                <w:rFonts w:ascii="Times New Roman" w:hAnsi="Times New Roman"/>
                <w:b/>
                <w:sz w:val="24"/>
                <w:szCs w:val="24"/>
              </w:rPr>
              <w:t>За всяка от планираните дейности</w:t>
            </w:r>
            <w:r w:rsidR="00B15A65">
              <w:rPr>
                <w:rFonts w:ascii="Times New Roman" w:hAnsi="Times New Roman"/>
                <w:b/>
                <w:sz w:val="24"/>
                <w:szCs w:val="24"/>
              </w:rPr>
              <w:t>,</w:t>
            </w:r>
            <w:r w:rsidRPr="006D7339">
              <w:rPr>
                <w:rFonts w:ascii="Times New Roman" w:hAnsi="Times New Roman"/>
                <w:b/>
                <w:sz w:val="24"/>
                <w:szCs w:val="24"/>
              </w:rPr>
              <w:t xml:space="preserve"> бенефициентът следва да представи необходимата обосновка за нейното реализиране, като попълни информация в</w:t>
            </w:r>
            <w:r w:rsidR="00776329" w:rsidRPr="006D7339">
              <w:rPr>
                <w:rFonts w:ascii="Times New Roman" w:hAnsi="Times New Roman"/>
                <w:b/>
                <w:sz w:val="24"/>
                <w:szCs w:val="24"/>
              </w:rPr>
              <w:t xml:space="preserve">ъв </w:t>
            </w:r>
            <w:r w:rsidR="00776329" w:rsidRPr="00B15A65">
              <w:rPr>
                <w:rFonts w:ascii="Times New Roman" w:hAnsi="Times New Roman"/>
                <w:b/>
                <w:sz w:val="24"/>
                <w:szCs w:val="24"/>
              </w:rPr>
              <w:t>формуляра за кандидатстване</w:t>
            </w:r>
            <w:r w:rsidR="00B1630A" w:rsidRPr="006D7339">
              <w:rPr>
                <w:rFonts w:ascii="Times New Roman" w:hAnsi="Times New Roman"/>
                <w:b/>
                <w:sz w:val="24"/>
                <w:szCs w:val="24"/>
              </w:rPr>
              <w:t xml:space="preserve"> и финансовия план</w:t>
            </w:r>
            <w:r w:rsidRPr="006D7339">
              <w:rPr>
                <w:rFonts w:ascii="Times New Roman" w:hAnsi="Times New Roman"/>
                <w:b/>
                <w:sz w:val="24"/>
                <w:szCs w:val="24"/>
              </w:rPr>
              <w:t>.</w:t>
            </w:r>
          </w:p>
        </w:tc>
      </w:tr>
    </w:tbl>
    <w:p w14:paraId="5760F6A6" w14:textId="77777777" w:rsidR="007F5A11" w:rsidRDefault="007F5A11" w:rsidP="00633F49">
      <w:pPr>
        <w:pStyle w:val="ListParagraph"/>
        <w:spacing w:after="120" w:line="240" w:lineRule="auto"/>
        <w:ind w:left="0"/>
        <w:contextualSpacing w:val="0"/>
        <w:jc w:val="both"/>
        <w:rPr>
          <w:rFonts w:ascii="Times New Roman" w:hAnsi="Times New Roman"/>
          <w:sz w:val="24"/>
          <w:szCs w:val="24"/>
        </w:rPr>
      </w:pPr>
    </w:p>
    <w:p w14:paraId="26C6D7BC" w14:textId="77777777" w:rsidR="000A1034" w:rsidRPr="006D7339" w:rsidRDefault="000A1034" w:rsidP="00633F49">
      <w:pPr>
        <w:pStyle w:val="ListParagraph"/>
        <w:spacing w:after="120" w:line="240" w:lineRule="auto"/>
        <w:ind w:left="0"/>
        <w:contextualSpacing w:val="0"/>
        <w:jc w:val="both"/>
        <w:rPr>
          <w:rFonts w:ascii="Times New Roman" w:hAnsi="Times New Roman"/>
          <w:sz w:val="24"/>
          <w:szCs w:val="24"/>
        </w:rPr>
      </w:pPr>
    </w:p>
    <w:p w14:paraId="3DE313CC" w14:textId="160EFAA1" w:rsidR="00A649F8" w:rsidRPr="00250D56" w:rsidRDefault="008209A5" w:rsidP="00633F49">
      <w:pPr>
        <w:pStyle w:val="Heading1"/>
        <w:numPr>
          <w:ilvl w:val="1"/>
          <w:numId w:val="63"/>
        </w:numPr>
        <w:tabs>
          <w:tab w:val="left" w:pos="993"/>
          <w:tab w:val="left" w:pos="1418"/>
        </w:tabs>
        <w:spacing w:before="0" w:after="120" w:line="240" w:lineRule="auto"/>
        <w:ind w:left="851" w:hanging="567"/>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НЕДОПУСТИМИ РАЗХОДИ</w:t>
      </w:r>
    </w:p>
    <w:p w14:paraId="6E7AEE27" w14:textId="09D1AE64" w:rsidR="00776DD3" w:rsidRPr="006D7339" w:rsidRDefault="00776DD3" w:rsidP="00633F49">
      <w:pPr>
        <w:spacing w:after="120" w:line="240" w:lineRule="auto"/>
        <w:ind w:firstLine="709"/>
        <w:jc w:val="both"/>
        <w:rPr>
          <w:rFonts w:ascii="Times New Roman" w:hAnsi="Times New Roman"/>
          <w:sz w:val="24"/>
          <w:szCs w:val="24"/>
        </w:rPr>
      </w:pPr>
      <w:r w:rsidRPr="00250D56">
        <w:rPr>
          <w:rFonts w:ascii="Times New Roman" w:hAnsi="Times New Roman"/>
          <w:sz w:val="24"/>
          <w:szCs w:val="24"/>
        </w:rPr>
        <w:t xml:space="preserve">Независимо от гореизброените условия за допустимост на разходите, за недопустими ще се считат всички разходи, които са в противоречие с правилата </w:t>
      </w:r>
      <w:r w:rsidRPr="006D7339">
        <w:rPr>
          <w:rFonts w:ascii="Times New Roman" w:hAnsi="Times New Roman"/>
          <w:sz w:val="24"/>
          <w:szCs w:val="24"/>
        </w:rPr>
        <w:t>на</w:t>
      </w:r>
      <w:r w:rsidRPr="00250D56">
        <w:rPr>
          <w:rFonts w:ascii="Times New Roman" w:hAnsi="Times New Roman"/>
          <w:sz w:val="24"/>
          <w:szCs w:val="24"/>
        </w:rPr>
        <w:t xml:space="preserve"> Регламент (ЕС) № 1303/2013 на Съвета относно определянето на общи разпоредби за Европейския регионален фонд, Европейския социален фонд, Кохезионния фонд, Европейския земеделски фонд за развитие на селските райони и Европейския </w:t>
      </w:r>
      <w:r w:rsidRPr="006D7339">
        <w:rPr>
          <w:rFonts w:ascii="Times New Roman" w:hAnsi="Times New Roman"/>
          <w:sz w:val="24"/>
          <w:szCs w:val="24"/>
        </w:rPr>
        <w:t xml:space="preserve">фонд за морско дело и рибарство, </w:t>
      </w:r>
      <w:r w:rsidRPr="00250D56">
        <w:rPr>
          <w:rFonts w:ascii="Times New Roman" w:hAnsi="Times New Roman"/>
          <w:sz w:val="24"/>
          <w:szCs w:val="24"/>
        </w:rPr>
        <w:t>Регламент (ЕС) № 130</w:t>
      </w:r>
      <w:r w:rsidRPr="006D7339">
        <w:rPr>
          <w:rFonts w:ascii="Times New Roman" w:hAnsi="Times New Roman"/>
          <w:sz w:val="24"/>
          <w:szCs w:val="24"/>
        </w:rPr>
        <w:t>4</w:t>
      </w:r>
      <w:r w:rsidRPr="00250D56">
        <w:rPr>
          <w:rFonts w:ascii="Times New Roman" w:hAnsi="Times New Roman"/>
          <w:sz w:val="24"/>
          <w:szCs w:val="24"/>
        </w:rPr>
        <w:t>/2013 на Европейския парламент и на Съвета, 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 1605/2002 на Съвета), ПОСТАНОВЛЕНИЕ № 189 на МС от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 Закон за управление на средствата от Европейските структурни и инвестиционни фондове</w:t>
      </w:r>
      <w:r w:rsidRPr="006D7339">
        <w:rPr>
          <w:rFonts w:ascii="Times New Roman" w:hAnsi="Times New Roman"/>
          <w:sz w:val="24"/>
          <w:szCs w:val="24"/>
        </w:rPr>
        <w:t>, правилата на ОП НОИР</w:t>
      </w:r>
      <w:r w:rsidRPr="00250D56">
        <w:rPr>
          <w:rFonts w:ascii="Times New Roman" w:hAnsi="Times New Roman"/>
          <w:sz w:val="24"/>
          <w:szCs w:val="24"/>
        </w:rPr>
        <w:t>.</w:t>
      </w:r>
    </w:p>
    <w:p w14:paraId="4C1BEC3F" w14:textId="6ACBB75C" w:rsidR="00133EE0" w:rsidRPr="00250D56" w:rsidRDefault="00133EE0" w:rsidP="00633F49">
      <w:pPr>
        <w:spacing w:after="120" w:line="240" w:lineRule="auto"/>
        <w:ind w:firstLine="709"/>
        <w:jc w:val="both"/>
        <w:rPr>
          <w:rFonts w:ascii="Times New Roman" w:hAnsi="Times New Roman"/>
          <w:sz w:val="24"/>
          <w:szCs w:val="24"/>
        </w:rPr>
      </w:pPr>
      <w:r w:rsidRPr="006D7339">
        <w:rPr>
          <w:rFonts w:ascii="Times New Roman" w:hAnsi="Times New Roman"/>
          <w:sz w:val="24"/>
          <w:szCs w:val="24"/>
        </w:rPr>
        <w:t>В допълнение към общите недопустими разходи съгласно приложимото законодателство, по настоящата процедура чрез директно представяне на БФП за недопустими се считат и следните видове разходи:</w:t>
      </w:r>
    </w:p>
    <w:p w14:paraId="4B7B5C9D" w14:textId="242D6BD2" w:rsidR="006F32B4" w:rsidRPr="006D7339" w:rsidRDefault="006F32B4" w:rsidP="00633F49">
      <w:pPr>
        <w:pStyle w:val="ListParagraph"/>
        <w:numPr>
          <w:ilvl w:val="0"/>
          <w:numId w:val="24"/>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w:t>
      </w:r>
      <w:r w:rsidR="00451173" w:rsidRPr="006D7339">
        <w:rPr>
          <w:rFonts w:ascii="Times New Roman" w:hAnsi="Times New Roman"/>
          <w:sz w:val="24"/>
          <w:szCs w:val="24"/>
        </w:rPr>
        <w:t xml:space="preserve">ЕС </w:t>
      </w:r>
      <w:r w:rsidRPr="006D7339">
        <w:rPr>
          <w:rFonts w:ascii="Times New Roman" w:hAnsi="Times New Roman"/>
          <w:sz w:val="24"/>
          <w:szCs w:val="24"/>
        </w:rPr>
        <w:t xml:space="preserve">или от друга донорска програма;  </w:t>
      </w:r>
    </w:p>
    <w:p w14:paraId="7D2CC3AF" w14:textId="77777777" w:rsidR="004B5D02" w:rsidRPr="004B5D02" w:rsidRDefault="004B5D02" w:rsidP="004B5D02">
      <w:pPr>
        <w:pStyle w:val="ListParagraph"/>
        <w:numPr>
          <w:ilvl w:val="0"/>
          <w:numId w:val="24"/>
        </w:numPr>
        <w:spacing w:after="120" w:line="240" w:lineRule="auto"/>
        <w:ind w:left="426"/>
        <w:contextualSpacing w:val="0"/>
        <w:jc w:val="both"/>
        <w:rPr>
          <w:rFonts w:ascii="Times New Roman" w:hAnsi="Times New Roman"/>
          <w:sz w:val="24"/>
          <w:szCs w:val="24"/>
        </w:rPr>
      </w:pPr>
      <w:r w:rsidRPr="004B5D02">
        <w:rPr>
          <w:rFonts w:ascii="Times New Roman" w:hAnsi="Times New Roman"/>
          <w:sz w:val="24"/>
          <w:szCs w:val="24"/>
        </w:rPr>
        <w:t xml:space="preserve">Разходи за дълготрайни активи втора употреба и за дълготрайни активи, които на предходен етап са били заприходени в счетоводната система на икономически </w:t>
      </w:r>
      <w:r w:rsidRPr="004B5D02">
        <w:rPr>
          <w:rFonts w:ascii="Times New Roman" w:hAnsi="Times New Roman"/>
          <w:sz w:val="24"/>
          <w:szCs w:val="24"/>
        </w:rPr>
        <w:lastRenderedPageBreak/>
        <w:t>оператор, различен от получателя на помощта (закупени от първи доставчик или производител);</w:t>
      </w:r>
    </w:p>
    <w:p w14:paraId="389D7B0C" w14:textId="3413DC0B" w:rsidR="004B5D02" w:rsidRPr="004B5D02" w:rsidRDefault="004B5D02" w:rsidP="004B5D02">
      <w:pPr>
        <w:pStyle w:val="ListParagraph"/>
        <w:numPr>
          <w:ilvl w:val="0"/>
          <w:numId w:val="24"/>
        </w:numPr>
        <w:spacing w:after="120" w:line="240" w:lineRule="auto"/>
        <w:ind w:left="426"/>
        <w:contextualSpacing w:val="0"/>
        <w:jc w:val="both"/>
        <w:rPr>
          <w:rFonts w:ascii="Times New Roman" w:hAnsi="Times New Roman"/>
          <w:sz w:val="24"/>
          <w:szCs w:val="24"/>
        </w:rPr>
      </w:pPr>
      <w:r>
        <w:rPr>
          <w:rFonts w:ascii="Times New Roman" w:hAnsi="Times New Roman"/>
          <w:sz w:val="24"/>
          <w:szCs w:val="24"/>
        </w:rPr>
        <w:t>Р</w:t>
      </w:r>
      <w:r w:rsidRPr="004B5D02">
        <w:rPr>
          <w:rFonts w:ascii="Times New Roman" w:hAnsi="Times New Roman"/>
          <w:sz w:val="24"/>
          <w:szCs w:val="24"/>
        </w:rPr>
        <w:t>азходи за дейности, чието изпълнение е стартирало преди издаване на заповедта за безвъзмездна финансова помощ;</w:t>
      </w:r>
    </w:p>
    <w:p w14:paraId="3CE9C46B" w14:textId="6B594436" w:rsidR="00133EE0" w:rsidRPr="006D7339" w:rsidRDefault="00133EE0" w:rsidP="00633F49">
      <w:pPr>
        <w:pStyle w:val="ListParagraph"/>
        <w:numPr>
          <w:ilvl w:val="0"/>
          <w:numId w:val="24"/>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Принос в натура;</w:t>
      </w:r>
    </w:p>
    <w:p w14:paraId="60A78E9F" w14:textId="3D8057D1" w:rsidR="00133EE0" w:rsidRPr="006D7339" w:rsidRDefault="00133EE0" w:rsidP="00633F49">
      <w:pPr>
        <w:pStyle w:val="ListParagraph"/>
        <w:numPr>
          <w:ilvl w:val="0"/>
          <w:numId w:val="24"/>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Разходи за възстановим ДДС;</w:t>
      </w:r>
    </w:p>
    <w:p w14:paraId="7FB5B5D4" w14:textId="5D6B692D" w:rsidR="00133EE0" w:rsidRPr="00250D56" w:rsidRDefault="00133EE0" w:rsidP="00633F49">
      <w:pPr>
        <w:pStyle w:val="ListParagraph"/>
        <w:numPr>
          <w:ilvl w:val="0"/>
          <w:numId w:val="24"/>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Загуби от обмяна на валута;</w:t>
      </w:r>
    </w:p>
    <w:p w14:paraId="569CD544" w14:textId="77777777" w:rsidR="006F32B4" w:rsidRPr="006D7339" w:rsidRDefault="006F32B4" w:rsidP="00633F49">
      <w:pPr>
        <w:pStyle w:val="ListParagraph"/>
        <w:numPr>
          <w:ilvl w:val="0"/>
          <w:numId w:val="24"/>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 xml:space="preserve">Глоби, финансови санкции и разходи за разрешаване на спорове;  </w:t>
      </w:r>
    </w:p>
    <w:p w14:paraId="59AE7090" w14:textId="1B8E3814" w:rsidR="006F32B4" w:rsidRPr="006D7339" w:rsidRDefault="006F32B4" w:rsidP="00633F49">
      <w:pPr>
        <w:pStyle w:val="ListParagraph"/>
        <w:numPr>
          <w:ilvl w:val="0"/>
          <w:numId w:val="24"/>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Комисио</w:t>
      </w:r>
      <w:r w:rsidR="000A1034">
        <w:rPr>
          <w:rFonts w:ascii="Times New Roman" w:hAnsi="Times New Roman"/>
          <w:sz w:val="24"/>
          <w:szCs w:val="24"/>
        </w:rPr>
        <w:t>н</w:t>
      </w:r>
      <w:r w:rsidRPr="006D7339">
        <w:rPr>
          <w:rFonts w:ascii="Times New Roman" w:hAnsi="Times New Roman"/>
          <w:sz w:val="24"/>
          <w:szCs w:val="24"/>
        </w:rPr>
        <w:t xml:space="preserve">ните и загубите от курсови разлики при обмяна на чужда валута; </w:t>
      </w:r>
    </w:p>
    <w:p w14:paraId="14211C82" w14:textId="77777777" w:rsidR="006F32B4" w:rsidRPr="006D7339" w:rsidRDefault="006F32B4" w:rsidP="00633F49">
      <w:pPr>
        <w:pStyle w:val="ListParagraph"/>
        <w:numPr>
          <w:ilvl w:val="0"/>
          <w:numId w:val="24"/>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 xml:space="preserve">Данък върху добавената стойност, освен когато не е възстановим;  </w:t>
      </w:r>
    </w:p>
    <w:p w14:paraId="554F52AF" w14:textId="77777777" w:rsidR="006F32B4" w:rsidRPr="006D7339" w:rsidRDefault="006F32B4" w:rsidP="00633F49">
      <w:pPr>
        <w:pStyle w:val="ListParagraph"/>
        <w:numPr>
          <w:ilvl w:val="0"/>
          <w:numId w:val="24"/>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 xml:space="preserve">Разходите за гаранции, осигурени от банка или от друга финансова институция, с изключение на разходите по финансови инструменти;  </w:t>
      </w:r>
    </w:p>
    <w:p w14:paraId="5F23EAE6" w14:textId="3A963FEA" w:rsidR="006F32B4" w:rsidRPr="006D7339" w:rsidRDefault="006F32B4" w:rsidP="00633F49">
      <w:pPr>
        <w:pStyle w:val="ListParagraph"/>
        <w:numPr>
          <w:ilvl w:val="0"/>
          <w:numId w:val="24"/>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 xml:space="preserve">Лихви по дългове, с изключение на свързани с </w:t>
      </w:r>
      <w:r w:rsidR="00025CD4">
        <w:rPr>
          <w:rFonts w:ascii="Times New Roman" w:hAnsi="Times New Roman"/>
          <w:sz w:val="24"/>
          <w:szCs w:val="24"/>
        </w:rPr>
        <w:t>кра</w:t>
      </w:r>
      <w:r w:rsidRPr="006D7339">
        <w:rPr>
          <w:rFonts w:ascii="Times New Roman" w:hAnsi="Times New Roman"/>
          <w:sz w:val="24"/>
          <w:szCs w:val="24"/>
        </w:rPr>
        <w:t xml:space="preserve">възмездна финансова помощ, предоставени под формата на лихвени субсидии или субсидии за гаранционни такси;  </w:t>
      </w:r>
    </w:p>
    <w:p w14:paraId="7FF765E6" w14:textId="77777777" w:rsidR="006F32B4" w:rsidRPr="006D7339" w:rsidRDefault="006F32B4" w:rsidP="00633F49">
      <w:pPr>
        <w:pStyle w:val="ListParagraph"/>
        <w:numPr>
          <w:ilvl w:val="0"/>
          <w:numId w:val="24"/>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 xml:space="preserve">Субсидиране на лихва по одобрени схеми за държавни помощи и разноските за финансови транзакции; </w:t>
      </w:r>
    </w:p>
    <w:p w14:paraId="510D1B6B" w14:textId="77777777" w:rsidR="006F32B4" w:rsidRPr="006D7339" w:rsidRDefault="006F32B4" w:rsidP="00633F49">
      <w:pPr>
        <w:pStyle w:val="ListParagraph"/>
        <w:numPr>
          <w:ilvl w:val="0"/>
          <w:numId w:val="24"/>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 xml:space="preserve">Разходи за консултантски услуги, свързани с подготовката и/или попълването на документите за кандидатстване по настоящата процедура; </w:t>
      </w:r>
    </w:p>
    <w:p w14:paraId="4FBBF889" w14:textId="77777777" w:rsidR="00133EE0" w:rsidRPr="006D7339" w:rsidRDefault="00133EE0" w:rsidP="00633F49">
      <w:pPr>
        <w:pStyle w:val="ListParagraph"/>
        <w:numPr>
          <w:ilvl w:val="0"/>
          <w:numId w:val="24"/>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Всички разходи, които не попадат в обхвата на допустимите дейности по настоящата процедура;</w:t>
      </w:r>
    </w:p>
    <w:p w14:paraId="3A477777" w14:textId="77777777" w:rsidR="00133EE0" w:rsidRPr="006D7339" w:rsidRDefault="00133EE0" w:rsidP="00633F49">
      <w:pPr>
        <w:pStyle w:val="ListParagraph"/>
        <w:spacing w:after="120" w:line="240" w:lineRule="auto"/>
        <w:ind w:left="360"/>
        <w:contextualSpacing w:val="0"/>
        <w:jc w:val="both"/>
        <w:rPr>
          <w:rFonts w:ascii="Times New Roman" w:hAnsi="Times New Roman"/>
          <w:sz w:val="24"/>
          <w:szCs w:val="24"/>
        </w:rPr>
      </w:pPr>
    </w:p>
    <w:p w14:paraId="38EE58E5" w14:textId="7E2F73EF" w:rsidR="00133EE0" w:rsidRPr="006D7339" w:rsidRDefault="00133EE0" w:rsidP="00633F49">
      <w:pPr>
        <w:spacing w:after="120" w:line="240" w:lineRule="auto"/>
        <w:ind w:firstLine="709"/>
        <w:jc w:val="both"/>
        <w:rPr>
          <w:rFonts w:ascii="Times New Roman" w:hAnsi="Times New Roman"/>
          <w:sz w:val="24"/>
          <w:szCs w:val="24"/>
        </w:rPr>
      </w:pPr>
      <w:r w:rsidRPr="006D7339">
        <w:rPr>
          <w:rFonts w:ascii="Times New Roman" w:hAnsi="Times New Roman"/>
          <w:sz w:val="24"/>
          <w:szCs w:val="24"/>
        </w:rPr>
        <w:t xml:space="preserve">Управляващият орган може да нанесе корекции във финансовия план (Приложение </w:t>
      </w:r>
      <w:r w:rsidR="004B5D02">
        <w:rPr>
          <w:rFonts w:ascii="Times New Roman" w:hAnsi="Times New Roman"/>
          <w:sz w:val="24"/>
          <w:szCs w:val="24"/>
          <w:lang w:val="en-US"/>
        </w:rPr>
        <w:t>I</w:t>
      </w:r>
      <w:r w:rsidRPr="006D7339">
        <w:rPr>
          <w:rFonts w:ascii="Times New Roman" w:hAnsi="Times New Roman"/>
          <w:sz w:val="24"/>
          <w:szCs w:val="24"/>
        </w:rPr>
        <w:t xml:space="preserve"> от </w:t>
      </w:r>
      <w:r w:rsidR="004D4C3E" w:rsidRPr="004D4C3E">
        <w:rPr>
          <w:rFonts w:ascii="Times New Roman" w:hAnsi="Times New Roman"/>
          <w:sz w:val="24"/>
          <w:szCs w:val="24"/>
        </w:rPr>
        <w:t>Указанията за  директно предоставяне на БФП чрез Бюджетна линия</w:t>
      </w:r>
      <w:r w:rsidRPr="006D7339">
        <w:rPr>
          <w:rFonts w:ascii="Times New Roman" w:hAnsi="Times New Roman"/>
          <w:sz w:val="24"/>
          <w:szCs w:val="24"/>
        </w:rPr>
        <w:t xml:space="preserve">) във връзка с установени в процеса на оценката недопустими разходи и/или на кандидата се предоставят указания и срок за отстраняване на установените нередовности, непълноти и/или несъответствия. </w:t>
      </w:r>
    </w:p>
    <w:p w14:paraId="360C0687" w14:textId="77777777" w:rsidR="006F32B4" w:rsidRDefault="006F32B4" w:rsidP="00633F49">
      <w:pPr>
        <w:pStyle w:val="ListParagraph"/>
        <w:spacing w:after="120" w:line="240" w:lineRule="auto"/>
        <w:ind w:left="360"/>
        <w:contextualSpacing w:val="0"/>
        <w:jc w:val="both"/>
        <w:rPr>
          <w:rFonts w:ascii="Times New Roman" w:hAnsi="Times New Roman"/>
          <w:sz w:val="24"/>
          <w:szCs w:val="24"/>
        </w:rPr>
      </w:pPr>
    </w:p>
    <w:p w14:paraId="58BF6E97" w14:textId="77777777" w:rsidR="00020B4A" w:rsidRPr="006D7339" w:rsidRDefault="00020B4A" w:rsidP="00633F49">
      <w:pPr>
        <w:pStyle w:val="ListParagraph"/>
        <w:spacing w:after="120" w:line="240" w:lineRule="auto"/>
        <w:ind w:left="360"/>
        <w:contextualSpacing w:val="0"/>
        <w:jc w:val="both"/>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8954"/>
      </w:tblGrid>
      <w:tr w:rsidR="00B07761" w:rsidRPr="006D7339" w14:paraId="35DB7AA1" w14:textId="77777777" w:rsidTr="00FA6ECA">
        <w:tc>
          <w:tcPr>
            <w:tcW w:w="9214" w:type="dxa"/>
            <w:shd w:val="clear" w:color="auto" w:fill="BFBFBF" w:themeFill="background1" w:themeFillShade="BF"/>
          </w:tcPr>
          <w:p w14:paraId="06633D31" w14:textId="7FA15571" w:rsidR="007F5A11" w:rsidRPr="00250D56" w:rsidRDefault="007F5A11" w:rsidP="00633F49">
            <w:pPr>
              <w:pStyle w:val="ListParagraph"/>
              <w:spacing w:after="120" w:line="240" w:lineRule="auto"/>
              <w:ind w:left="0"/>
              <w:contextualSpacing w:val="0"/>
              <w:jc w:val="both"/>
              <w:rPr>
                <w:rFonts w:ascii="Times New Roman" w:hAnsi="Times New Roman"/>
                <w:b/>
                <w:sz w:val="24"/>
                <w:szCs w:val="24"/>
                <w:u w:val="single"/>
              </w:rPr>
            </w:pPr>
            <w:r w:rsidRPr="00250D56">
              <w:rPr>
                <w:rFonts w:ascii="Times New Roman" w:hAnsi="Times New Roman"/>
                <w:b/>
                <w:sz w:val="24"/>
                <w:szCs w:val="24"/>
                <w:u w:val="single"/>
              </w:rPr>
              <w:t>ВАЖНО!</w:t>
            </w:r>
          </w:p>
          <w:p w14:paraId="282F339B" w14:textId="6F0F0EC2" w:rsidR="007F5A11" w:rsidRPr="006D7339" w:rsidRDefault="007F5A11" w:rsidP="00633F49">
            <w:pPr>
              <w:pStyle w:val="ListParagraph"/>
              <w:spacing w:after="120" w:line="240" w:lineRule="auto"/>
              <w:ind w:left="0"/>
              <w:contextualSpacing w:val="0"/>
              <w:jc w:val="both"/>
              <w:rPr>
                <w:rFonts w:ascii="Times New Roman" w:hAnsi="Times New Roman"/>
                <w:b/>
                <w:sz w:val="24"/>
                <w:szCs w:val="24"/>
              </w:rPr>
            </w:pPr>
            <w:r w:rsidRPr="006D7339">
              <w:rPr>
                <w:rFonts w:ascii="Times New Roman" w:hAnsi="Times New Roman"/>
                <w:b/>
                <w:sz w:val="24"/>
                <w:szCs w:val="24"/>
              </w:rPr>
              <w:t xml:space="preserve">Размерът на безвъзмездната финансова помощ е дължим до размера на </w:t>
            </w:r>
            <w:r w:rsidR="00D8448E" w:rsidRPr="006D7339">
              <w:rPr>
                <w:rFonts w:ascii="Times New Roman" w:hAnsi="Times New Roman"/>
                <w:b/>
                <w:sz w:val="24"/>
                <w:szCs w:val="24"/>
              </w:rPr>
              <w:t>верифицираните</w:t>
            </w:r>
            <w:r w:rsidRPr="006D7339">
              <w:rPr>
                <w:rFonts w:ascii="Times New Roman" w:hAnsi="Times New Roman"/>
                <w:b/>
                <w:sz w:val="24"/>
                <w:szCs w:val="24"/>
              </w:rPr>
              <w:t xml:space="preserve"> допустими разходи. Извършените от конкретния бенефициент недопустими разходи не подлежат на възстановяване.</w:t>
            </w:r>
          </w:p>
        </w:tc>
      </w:tr>
    </w:tbl>
    <w:p w14:paraId="3FFC4A9B" w14:textId="77777777" w:rsidR="006F32B4" w:rsidRPr="006D7339" w:rsidRDefault="006F32B4" w:rsidP="00633F49">
      <w:pPr>
        <w:pStyle w:val="ListParagraph"/>
        <w:spacing w:after="120" w:line="240" w:lineRule="auto"/>
        <w:ind w:left="0"/>
        <w:contextualSpacing w:val="0"/>
        <w:jc w:val="both"/>
        <w:rPr>
          <w:rFonts w:ascii="Times New Roman" w:hAnsi="Times New Roman"/>
          <w:sz w:val="24"/>
          <w:szCs w:val="24"/>
        </w:rPr>
      </w:pPr>
    </w:p>
    <w:p w14:paraId="6AFE78AF" w14:textId="362C4EA8" w:rsidR="00192787" w:rsidRPr="00250D56" w:rsidRDefault="000A1034" w:rsidP="00633F49">
      <w:pPr>
        <w:pStyle w:val="Heading1"/>
        <w:numPr>
          <w:ilvl w:val="0"/>
          <w:numId w:val="63"/>
        </w:numPr>
        <w:spacing w:before="0" w:after="120" w:line="240" w:lineRule="auto"/>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ДОПУСТИМИ ЦЕЛЕВИ ГРУПИ</w:t>
      </w:r>
    </w:p>
    <w:p w14:paraId="0B048E96" w14:textId="77B14CC9" w:rsidR="00304120" w:rsidRPr="00250D56" w:rsidRDefault="00304120" w:rsidP="00633F49">
      <w:pPr>
        <w:pStyle w:val="ListParagraph"/>
        <w:spacing w:after="120" w:line="240" w:lineRule="auto"/>
        <w:ind w:left="0" w:firstLine="709"/>
        <w:contextualSpacing w:val="0"/>
        <w:jc w:val="both"/>
        <w:rPr>
          <w:rFonts w:ascii="Times New Roman" w:hAnsi="Times New Roman"/>
          <w:b/>
          <w:bCs/>
          <w:caps/>
          <w:sz w:val="24"/>
          <w:szCs w:val="24"/>
          <w:lang w:eastAsia="bg-BG"/>
        </w:rPr>
      </w:pPr>
      <w:r w:rsidRPr="006D7339">
        <w:rPr>
          <w:rFonts w:ascii="Times New Roman" w:hAnsi="Times New Roman"/>
          <w:b/>
          <w:bCs/>
          <w:caps/>
          <w:sz w:val="24"/>
          <w:szCs w:val="24"/>
          <w:lang w:eastAsia="bg-BG"/>
        </w:rPr>
        <w:t>П</w:t>
      </w:r>
      <w:r w:rsidRPr="006D7339">
        <w:rPr>
          <w:rFonts w:ascii="Times New Roman" w:hAnsi="Times New Roman"/>
          <w:b/>
          <w:bCs/>
          <w:sz w:val="24"/>
          <w:szCs w:val="24"/>
          <w:lang w:eastAsia="bg-BG"/>
        </w:rPr>
        <w:t xml:space="preserve">о настоящата процедура за директно предоставяне на БФП, са допустими следните целеви групи: </w:t>
      </w:r>
    </w:p>
    <w:p w14:paraId="5B066055" w14:textId="4D3150BE" w:rsidR="00192787" w:rsidRPr="00250D56" w:rsidRDefault="00192787" w:rsidP="00633F49">
      <w:pPr>
        <w:pStyle w:val="ListParagraph"/>
        <w:numPr>
          <w:ilvl w:val="0"/>
          <w:numId w:val="49"/>
        </w:numPr>
        <w:spacing w:after="120" w:line="240" w:lineRule="auto"/>
        <w:ind w:left="426" w:hanging="426"/>
        <w:contextualSpacing w:val="0"/>
        <w:jc w:val="both"/>
        <w:rPr>
          <w:rFonts w:ascii="Times New Roman" w:hAnsi="Times New Roman"/>
          <w:sz w:val="24"/>
          <w:szCs w:val="24"/>
        </w:rPr>
      </w:pPr>
      <w:r w:rsidRPr="006D7339">
        <w:rPr>
          <w:rFonts w:ascii="Times New Roman" w:hAnsi="Times New Roman"/>
          <w:sz w:val="24"/>
          <w:szCs w:val="24"/>
        </w:rPr>
        <w:t>В</w:t>
      </w:r>
      <w:r w:rsidRPr="00250D56">
        <w:rPr>
          <w:rFonts w:ascii="Times New Roman" w:hAnsi="Times New Roman"/>
          <w:sz w:val="24"/>
          <w:szCs w:val="24"/>
        </w:rPr>
        <w:t>сички служители от Изпълнителна агенция „Оперативна програма „Наука и образование за интелигентен растеж“ (§ 1. ал. 1 от Преходни и заключителни разпоредби на Постановлени</w:t>
      </w:r>
      <w:r w:rsidRPr="006D7339">
        <w:rPr>
          <w:rFonts w:ascii="Times New Roman" w:hAnsi="Times New Roman"/>
          <w:sz w:val="24"/>
          <w:szCs w:val="24"/>
        </w:rPr>
        <w:t>е № 237 на МС от 23.10.2017 г.).</w:t>
      </w:r>
    </w:p>
    <w:p w14:paraId="1EAA881B" w14:textId="35D6FA6F" w:rsidR="00192787" w:rsidRPr="00250D56" w:rsidRDefault="00192787" w:rsidP="00633F49">
      <w:pPr>
        <w:pStyle w:val="ListParagraph"/>
        <w:numPr>
          <w:ilvl w:val="0"/>
          <w:numId w:val="49"/>
        </w:numPr>
        <w:spacing w:after="120" w:line="240" w:lineRule="auto"/>
        <w:ind w:left="426" w:hanging="426"/>
        <w:contextualSpacing w:val="0"/>
        <w:jc w:val="both"/>
        <w:rPr>
          <w:rFonts w:ascii="Times New Roman" w:hAnsi="Times New Roman"/>
          <w:sz w:val="24"/>
          <w:szCs w:val="24"/>
        </w:rPr>
      </w:pPr>
      <w:r w:rsidRPr="006D7339">
        <w:rPr>
          <w:rFonts w:ascii="Times New Roman" w:hAnsi="Times New Roman"/>
          <w:sz w:val="24"/>
          <w:szCs w:val="24"/>
        </w:rPr>
        <w:t>Д</w:t>
      </w:r>
      <w:r w:rsidRPr="00250D56">
        <w:rPr>
          <w:rFonts w:ascii="Times New Roman" w:hAnsi="Times New Roman"/>
          <w:sz w:val="24"/>
          <w:szCs w:val="24"/>
        </w:rPr>
        <w:t>о</w:t>
      </w:r>
      <w:r w:rsidRPr="006D7339">
        <w:rPr>
          <w:rFonts w:ascii="Times New Roman" w:hAnsi="Times New Roman"/>
          <w:sz w:val="24"/>
          <w:szCs w:val="24"/>
        </w:rPr>
        <w:t>пустими бенефициенти по ОП НОИР.</w:t>
      </w:r>
    </w:p>
    <w:p w14:paraId="0F342484" w14:textId="5645C1AC" w:rsidR="00192787" w:rsidRPr="00250D56" w:rsidRDefault="00192787" w:rsidP="00633F49">
      <w:pPr>
        <w:pStyle w:val="ListParagraph"/>
        <w:numPr>
          <w:ilvl w:val="0"/>
          <w:numId w:val="49"/>
        </w:numPr>
        <w:spacing w:after="120" w:line="240" w:lineRule="auto"/>
        <w:ind w:left="426" w:hanging="426"/>
        <w:contextualSpacing w:val="0"/>
        <w:jc w:val="both"/>
        <w:rPr>
          <w:rFonts w:ascii="Times New Roman" w:hAnsi="Times New Roman"/>
          <w:sz w:val="24"/>
          <w:szCs w:val="24"/>
        </w:rPr>
      </w:pPr>
      <w:r w:rsidRPr="006D7339">
        <w:rPr>
          <w:rFonts w:ascii="Times New Roman" w:hAnsi="Times New Roman"/>
          <w:sz w:val="24"/>
          <w:szCs w:val="24"/>
        </w:rPr>
        <w:lastRenderedPageBreak/>
        <w:t>Б</w:t>
      </w:r>
      <w:r w:rsidRPr="00250D56">
        <w:rPr>
          <w:rFonts w:ascii="Times New Roman" w:hAnsi="Times New Roman"/>
          <w:sz w:val="24"/>
          <w:szCs w:val="24"/>
        </w:rPr>
        <w:t>енефициенти по ОП НОИР по ключови за програмата проекти на стойност над 5 млн. лв.</w:t>
      </w:r>
    </w:p>
    <w:p w14:paraId="5E6991FA" w14:textId="3EF75EA1" w:rsidR="00192787" w:rsidRPr="00250D56" w:rsidRDefault="00192787" w:rsidP="00633F49">
      <w:pPr>
        <w:pStyle w:val="ListParagraph"/>
        <w:numPr>
          <w:ilvl w:val="0"/>
          <w:numId w:val="49"/>
        </w:numPr>
        <w:spacing w:after="120" w:line="240" w:lineRule="auto"/>
        <w:ind w:left="426" w:hanging="426"/>
        <w:contextualSpacing w:val="0"/>
        <w:jc w:val="both"/>
        <w:rPr>
          <w:rFonts w:ascii="Times New Roman" w:hAnsi="Times New Roman"/>
          <w:sz w:val="24"/>
          <w:szCs w:val="24"/>
        </w:rPr>
      </w:pPr>
      <w:r w:rsidRPr="006D7339">
        <w:rPr>
          <w:rFonts w:ascii="Times New Roman" w:hAnsi="Times New Roman"/>
          <w:sz w:val="24"/>
          <w:szCs w:val="24"/>
        </w:rPr>
        <w:t>У</w:t>
      </w:r>
      <w:r w:rsidRPr="00250D56">
        <w:rPr>
          <w:rFonts w:ascii="Times New Roman" w:hAnsi="Times New Roman"/>
          <w:sz w:val="24"/>
          <w:szCs w:val="24"/>
        </w:rPr>
        <w:t>частници в комисии за</w:t>
      </w:r>
      <w:r w:rsidRPr="006D7339">
        <w:rPr>
          <w:rFonts w:ascii="Times New Roman" w:hAnsi="Times New Roman"/>
          <w:sz w:val="24"/>
          <w:szCs w:val="24"/>
        </w:rPr>
        <w:t xml:space="preserve"> оценка на проектни предложения.</w:t>
      </w:r>
    </w:p>
    <w:p w14:paraId="1311FC3D" w14:textId="5FC5385B" w:rsidR="00192787" w:rsidRPr="00250D56" w:rsidRDefault="00192787" w:rsidP="00633F49">
      <w:pPr>
        <w:pStyle w:val="ListParagraph"/>
        <w:numPr>
          <w:ilvl w:val="0"/>
          <w:numId w:val="49"/>
        </w:numPr>
        <w:spacing w:after="120" w:line="240" w:lineRule="auto"/>
        <w:ind w:left="426" w:hanging="426"/>
        <w:contextualSpacing w:val="0"/>
        <w:jc w:val="both"/>
        <w:rPr>
          <w:rFonts w:ascii="Times New Roman" w:hAnsi="Times New Roman"/>
          <w:sz w:val="24"/>
          <w:szCs w:val="24"/>
        </w:rPr>
      </w:pPr>
      <w:r w:rsidRPr="006D7339">
        <w:rPr>
          <w:rFonts w:ascii="Times New Roman" w:hAnsi="Times New Roman"/>
          <w:sz w:val="24"/>
          <w:szCs w:val="24"/>
        </w:rPr>
        <w:t>Д</w:t>
      </w:r>
      <w:r w:rsidRPr="00250D56">
        <w:rPr>
          <w:rFonts w:ascii="Times New Roman" w:hAnsi="Times New Roman"/>
          <w:sz w:val="24"/>
          <w:szCs w:val="24"/>
        </w:rPr>
        <w:t>руги експерти и специалисти, привлечени да подп</w:t>
      </w:r>
      <w:r w:rsidRPr="006D7339">
        <w:rPr>
          <w:rFonts w:ascii="Times New Roman" w:hAnsi="Times New Roman"/>
          <w:sz w:val="24"/>
          <w:szCs w:val="24"/>
        </w:rPr>
        <w:t>омагат дейността на ИА ОП НОИР.</w:t>
      </w:r>
    </w:p>
    <w:p w14:paraId="5AB0A2E0" w14:textId="7E1A9D7B" w:rsidR="00192787" w:rsidRPr="00250D56" w:rsidRDefault="00192787" w:rsidP="00633F49">
      <w:pPr>
        <w:pStyle w:val="ListParagraph"/>
        <w:numPr>
          <w:ilvl w:val="0"/>
          <w:numId w:val="49"/>
        </w:numPr>
        <w:spacing w:after="120" w:line="240" w:lineRule="auto"/>
        <w:ind w:left="426" w:hanging="426"/>
        <w:contextualSpacing w:val="0"/>
        <w:jc w:val="both"/>
        <w:rPr>
          <w:rFonts w:ascii="Times New Roman" w:hAnsi="Times New Roman"/>
          <w:b/>
          <w:bCs/>
          <w:caps/>
          <w:sz w:val="24"/>
          <w:szCs w:val="24"/>
          <w:lang w:eastAsia="bg-BG"/>
        </w:rPr>
      </w:pPr>
      <w:r w:rsidRPr="006D7339">
        <w:rPr>
          <w:rFonts w:ascii="Times New Roman" w:hAnsi="Times New Roman"/>
          <w:sz w:val="24"/>
          <w:szCs w:val="24"/>
        </w:rPr>
        <w:t xml:space="preserve">Членове на КН, </w:t>
      </w:r>
      <w:r w:rsidRPr="00250D56">
        <w:rPr>
          <w:rFonts w:ascii="Times New Roman" w:hAnsi="Times New Roman"/>
          <w:sz w:val="24"/>
          <w:szCs w:val="24"/>
        </w:rPr>
        <w:t>подкомитети и работни групи към КН на ОП НОИР</w:t>
      </w:r>
      <w:r w:rsidRPr="006D7339">
        <w:rPr>
          <w:rFonts w:ascii="Times New Roman" w:hAnsi="Times New Roman"/>
          <w:sz w:val="24"/>
          <w:szCs w:val="24"/>
        </w:rPr>
        <w:t xml:space="preserve"> </w:t>
      </w:r>
      <w:r w:rsidRPr="00250D56">
        <w:rPr>
          <w:rFonts w:ascii="Times New Roman" w:hAnsi="Times New Roman"/>
          <w:sz w:val="24"/>
          <w:szCs w:val="24"/>
        </w:rPr>
        <w:t>на КН, подкомитети и работни групи към КН на ОП НОИР.</w:t>
      </w:r>
    </w:p>
    <w:p w14:paraId="5E1860BB" w14:textId="77777777" w:rsidR="00F55BB4" w:rsidRPr="006D7339" w:rsidRDefault="00F55BB4" w:rsidP="00633F49">
      <w:pPr>
        <w:pStyle w:val="ListParagraph"/>
        <w:spacing w:after="120" w:line="240" w:lineRule="auto"/>
        <w:ind w:left="426"/>
        <w:contextualSpacing w:val="0"/>
        <w:jc w:val="both"/>
        <w:rPr>
          <w:rFonts w:ascii="Times New Roman" w:hAnsi="Times New Roman"/>
          <w:b/>
          <w:bCs/>
          <w:caps/>
          <w:sz w:val="24"/>
          <w:szCs w:val="24"/>
          <w:lang w:eastAsia="bg-BG"/>
        </w:rPr>
      </w:pPr>
    </w:p>
    <w:p w14:paraId="4CC6E729" w14:textId="4F62A9F7" w:rsidR="00025737" w:rsidRPr="00250D56" w:rsidRDefault="000A1034" w:rsidP="00633F49">
      <w:pPr>
        <w:pStyle w:val="Heading1"/>
        <w:numPr>
          <w:ilvl w:val="0"/>
          <w:numId w:val="63"/>
        </w:numPr>
        <w:spacing w:before="0" w:after="120" w:line="240" w:lineRule="auto"/>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ХОРИЗОНТАЛНИ ПОЛИТИКИ</w:t>
      </w:r>
    </w:p>
    <w:p w14:paraId="059EFB58" w14:textId="5E1A6A1A" w:rsidR="00032052" w:rsidRPr="006D7339" w:rsidRDefault="00F55BB4" w:rsidP="00633F49">
      <w:pPr>
        <w:pStyle w:val="ListParagraph"/>
        <w:spacing w:after="120" w:line="240" w:lineRule="auto"/>
        <w:ind w:left="0" w:firstLine="709"/>
        <w:contextualSpacing w:val="0"/>
        <w:jc w:val="both"/>
        <w:rPr>
          <w:rFonts w:ascii="Times New Roman" w:hAnsi="Times New Roman"/>
          <w:sz w:val="24"/>
          <w:szCs w:val="24"/>
        </w:rPr>
      </w:pPr>
      <w:r w:rsidRPr="006D7339">
        <w:rPr>
          <w:rFonts w:ascii="Times New Roman" w:hAnsi="Times New Roman"/>
          <w:sz w:val="24"/>
          <w:szCs w:val="24"/>
        </w:rPr>
        <w:t>При и</w:t>
      </w:r>
      <w:r w:rsidR="00032052" w:rsidRPr="006D7339">
        <w:rPr>
          <w:rFonts w:ascii="Times New Roman" w:hAnsi="Times New Roman"/>
          <w:sz w:val="24"/>
          <w:szCs w:val="24"/>
        </w:rPr>
        <w:t>зпълнението на дейностите по настоящата процедура</w:t>
      </w:r>
      <w:r w:rsidRPr="006D7339">
        <w:rPr>
          <w:rFonts w:ascii="Times New Roman" w:hAnsi="Times New Roman"/>
          <w:sz w:val="24"/>
          <w:szCs w:val="24"/>
        </w:rPr>
        <w:t>, конкретният бенефициент се задължава да спазва</w:t>
      </w:r>
      <w:r w:rsidR="00032052" w:rsidRPr="006D7339">
        <w:rPr>
          <w:rFonts w:ascii="Times New Roman" w:hAnsi="Times New Roman"/>
          <w:sz w:val="24"/>
          <w:szCs w:val="24"/>
        </w:rPr>
        <w:t xml:space="preserve"> хоризонтални</w:t>
      </w:r>
      <w:r w:rsidRPr="006D7339">
        <w:rPr>
          <w:rFonts w:ascii="Times New Roman" w:hAnsi="Times New Roman"/>
          <w:sz w:val="24"/>
          <w:szCs w:val="24"/>
        </w:rPr>
        <w:t>те</w:t>
      </w:r>
      <w:r w:rsidR="00032052" w:rsidRPr="006D7339">
        <w:rPr>
          <w:rFonts w:ascii="Times New Roman" w:hAnsi="Times New Roman"/>
          <w:sz w:val="24"/>
          <w:szCs w:val="24"/>
        </w:rPr>
        <w:t xml:space="preserve"> принципи</w:t>
      </w:r>
      <w:r w:rsidRPr="006D7339">
        <w:rPr>
          <w:rFonts w:ascii="Times New Roman" w:hAnsi="Times New Roman"/>
          <w:sz w:val="24"/>
          <w:szCs w:val="24"/>
        </w:rPr>
        <w:t xml:space="preserve">, заложени в </w:t>
      </w:r>
      <w:r w:rsidR="00032052" w:rsidRPr="006D7339">
        <w:rPr>
          <w:rFonts w:ascii="Times New Roman" w:hAnsi="Times New Roman"/>
          <w:sz w:val="24"/>
          <w:szCs w:val="24"/>
        </w:rPr>
        <w:t>Оперативна програма „Наука и образование за интелигентен растеж”</w:t>
      </w:r>
      <w:r w:rsidR="00FB3A66" w:rsidRPr="00FB3A66">
        <w:rPr>
          <w:rFonts w:ascii="Times New Roman" w:hAnsi="Times New Roman"/>
          <w:sz w:val="24"/>
          <w:szCs w:val="24"/>
        </w:rPr>
        <w:t xml:space="preserve"> </w:t>
      </w:r>
      <w:r w:rsidR="00FB3A66" w:rsidRPr="00A44A7B">
        <w:rPr>
          <w:rFonts w:ascii="Times New Roman" w:hAnsi="Times New Roman"/>
          <w:sz w:val="24"/>
          <w:szCs w:val="24"/>
        </w:rPr>
        <w:t xml:space="preserve">и в съответствие с Указанията </w:t>
      </w:r>
      <w:r w:rsidR="00FB3A66" w:rsidRPr="00FA1E06">
        <w:rPr>
          <w:rFonts w:ascii="Times New Roman" w:hAnsi="Times New Roman"/>
          <w:sz w:val="24"/>
          <w:szCs w:val="24"/>
        </w:rPr>
        <w:t>за прилагане принципа на екологична устойчивост в контекста на Оперативна програма “Наука и образование за интелигентен растеж”</w:t>
      </w:r>
      <w:r w:rsidR="00FB3A66">
        <w:rPr>
          <w:rFonts w:ascii="Times New Roman" w:hAnsi="Times New Roman"/>
          <w:sz w:val="24"/>
          <w:szCs w:val="24"/>
        </w:rPr>
        <w:t xml:space="preserve"> (Приложение </w:t>
      </w:r>
      <w:r w:rsidR="00FB3A66">
        <w:rPr>
          <w:rFonts w:ascii="Times New Roman" w:hAnsi="Times New Roman"/>
          <w:sz w:val="24"/>
          <w:szCs w:val="24"/>
          <w:lang w:val="en-US"/>
        </w:rPr>
        <w:t>XI</w:t>
      </w:r>
      <w:r w:rsidR="00FB3A66">
        <w:rPr>
          <w:rFonts w:ascii="Times New Roman" w:hAnsi="Times New Roman"/>
          <w:sz w:val="24"/>
          <w:szCs w:val="24"/>
        </w:rPr>
        <w:t>)</w:t>
      </w:r>
      <w:r w:rsidRPr="006D7339">
        <w:rPr>
          <w:rFonts w:ascii="Times New Roman" w:hAnsi="Times New Roman"/>
          <w:sz w:val="24"/>
          <w:szCs w:val="24"/>
        </w:rPr>
        <w:t>, а именно</w:t>
      </w:r>
      <w:r w:rsidR="00032052" w:rsidRPr="006D7339">
        <w:rPr>
          <w:rFonts w:ascii="Times New Roman" w:hAnsi="Times New Roman"/>
          <w:sz w:val="24"/>
          <w:szCs w:val="24"/>
        </w:rPr>
        <w:t>:</w:t>
      </w:r>
    </w:p>
    <w:p w14:paraId="3F1D2494" w14:textId="26F67F8D" w:rsidR="00032052" w:rsidRPr="006D7339" w:rsidRDefault="00032052" w:rsidP="00633F49">
      <w:pPr>
        <w:pStyle w:val="ListParagraph"/>
        <w:numPr>
          <w:ilvl w:val="1"/>
          <w:numId w:val="4"/>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Устойчиво развитие</w:t>
      </w:r>
      <w:r w:rsidR="00F55BB4" w:rsidRPr="006D7339">
        <w:rPr>
          <w:rFonts w:ascii="Times New Roman" w:hAnsi="Times New Roman"/>
          <w:sz w:val="24"/>
          <w:szCs w:val="24"/>
        </w:rPr>
        <w:t>;</w:t>
      </w:r>
    </w:p>
    <w:p w14:paraId="5C1111CA" w14:textId="0200F89E" w:rsidR="00032052" w:rsidRPr="006D7339" w:rsidRDefault="00032052" w:rsidP="00633F49">
      <w:pPr>
        <w:pStyle w:val="ListParagraph"/>
        <w:numPr>
          <w:ilvl w:val="1"/>
          <w:numId w:val="4"/>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Равни възможности и недопускане на дискриминация</w:t>
      </w:r>
      <w:r w:rsidR="00F55BB4" w:rsidRPr="006D7339">
        <w:rPr>
          <w:rFonts w:ascii="Times New Roman" w:hAnsi="Times New Roman"/>
          <w:sz w:val="24"/>
          <w:szCs w:val="24"/>
        </w:rPr>
        <w:t>;</w:t>
      </w:r>
    </w:p>
    <w:p w14:paraId="15E44BED" w14:textId="7B92FA01" w:rsidR="00025737" w:rsidRPr="00250D56" w:rsidRDefault="00032052" w:rsidP="00633F49">
      <w:pPr>
        <w:pStyle w:val="ListParagraph"/>
        <w:numPr>
          <w:ilvl w:val="1"/>
          <w:numId w:val="4"/>
        </w:numPr>
        <w:spacing w:after="120" w:line="240" w:lineRule="auto"/>
        <w:ind w:left="426"/>
        <w:contextualSpacing w:val="0"/>
        <w:jc w:val="both"/>
        <w:rPr>
          <w:rFonts w:ascii="Times New Roman" w:hAnsi="Times New Roman"/>
          <w:bCs/>
          <w:caps/>
          <w:sz w:val="24"/>
          <w:szCs w:val="24"/>
          <w:lang w:eastAsia="bg-BG"/>
        </w:rPr>
      </w:pPr>
      <w:r w:rsidRPr="006D7339">
        <w:rPr>
          <w:rFonts w:ascii="Times New Roman" w:hAnsi="Times New Roman"/>
          <w:sz w:val="24"/>
          <w:szCs w:val="24"/>
        </w:rPr>
        <w:t>Равенство между половете</w:t>
      </w:r>
      <w:r w:rsidR="00F55BB4" w:rsidRPr="006D7339">
        <w:rPr>
          <w:rFonts w:ascii="Times New Roman" w:hAnsi="Times New Roman"/>
          <w:sz w:val="24"/>
          <w:szCs w:val="24"/>
        </w:rPr>
        <w:t>.</w:t>
      </w:r>
    </w:p>
    <w:p w14:paraId="508DED53" w14:textId="778612FD" w:rsidR="00020A50" w:rsidRPr="006D7339" w:rsidRDefault="00020A50" w:rsidP="00633F49">
      <w:pPr>
        <w:spacing w:after="120" w:line="240" w:lineRule="auto"/>
        <w:ind w:left="66"/>
        <w:jc w:val="both"/>
        <w:rPr>
          <w:rFonts w:ascii="Times New Roman" w:hAnsi="Times New Roman"/>
          <w:bCs/>
          <w:caps/>
          <w:sz w:val="24"/>
          <w:szCs w:val="24"/>
          <w:lang w:eastAsia="bg-BG"/>
        </w:rPr>
      </w:pPr>
    </w:p>
    <w:p w14:paraId="7C39C1BC" w14:textId="5BDBF307" w:rsidR="00025CD4" w:rsidRDefault="00025CD4" w:rsidP="00633F49">
      <w:pPr>
        <w:pStyle w:val="Heading1"/>
        <w:numPr>
          <w:ilvl w:val="0"/>
          <w:numId w:val="63"/>
        </w:numPr>
        <w:spacing w:before="0" w:after="120" w:line="240" w:lineRule="auto"/>
        <w:jc w:val="both"/>
        <w:rPr>
          <w:rFonts w:ascii="Times New Roman" w:hAnsi="Times New Roman"/>
          <w:b/>
          <w:color w:val="000000" w:themeColor="text1"/>
          <w:sz w:val="24"/>
          <w:szCs w:val="24"/>
          <w:lang w:eastAsia="bg-BG"/>
        </w:rPr>
      </w:pPr>
      <w:r>
        <w:rPr>
          <w:rFonts w:ascii="Times New Roman" w:hAnsi="Times New Roman"/>
          <w:b/>
          <w:color w:val="000000" w:themeColor="text1"/>
          <w:sz w:val="24"/>
          <w:szCs w:val="24"/>
          <w:lang w:eastAsia="bg-BG"/>
        </w:rPr>
        <w:t>МИНИМАЛЕН И МАКСИМАЛЕН СРОК ЗА ИЗПЪЛНЕНИЕ НА БЮДЖЕТНИТЕ ЛИНИИ</w:t>
      </w:r>
    </w:p>
    <w:p w14:paraId="468B7B70" w14:textId="77777777" w:rsidR="00550747" w:rsidRPr="006D7339" w:rsidRDefault="00550747" w:rsidP="00633F49">
      <w:pPr>
        <w:pStyle w:val="ListParagraph"/>
        <w:numPr>
          <w:ilvl w:val="0"/>
          <w:numId w:val="28"/>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Максимална продължителност на изпълнение на бюджетни линии – до 31.12.2023 г.;</w:t>
      </w:r>
    </w:p>
    <w:p w14:paraId="7BD94A02" w14:textId="270F6EF8" w:rsidR="00550747" w:rsidRPr="006D7339" w:rsidRDefault="00550747" w:rsidP="00633F49">
      <w:pPr>
        <w:pStyle w:val="ListParagraph"/>
        <w:numPr>
          <w:ilvl w:val="0"/>
          <w:numId w:val="28"/>
        </w:numPr>
        <w:spacing w:after="120" w:line="240" w:lineRule="auto"/>
        <w:ind w:left="426"/>
        <w:contextualSpacing w:val="0"/>
        <w:jc w:val="both"/>
        <w:rPr>
          <w:rFonts w:ascii="Times New Roman" w:hAnsi="Times New Roman"/>
          <w:sz w:val="24"/>
          <w:szCs w:val="24"/>
        </w:rPr>
      </w:pPr>
      <w:r w:rsidRPr="006D7339">
        <w:rPr>
          <w:rFonts w:ascii="Times New Roman" w:hAnsi="Times New Roman"/>
          <w:sz w:val="24"/>
          <w:szCs w:val="24"/>
        </w:rPr>
        <w:t xml:space="preserve">Начална и крайна дата на допустимост на разходите </w:t>
      </w:r>
      <w:r w:rsidRPr="00AC4656">
        <w:rPr>
          <w:rFonts w:ascii="Times New Roman" w:hAnsi="Times New Roman"/>
          <w:sz w:val="24"/>
          <w:szCs w:val="24"/>
        </w:rPr>
        <w:t>– 01.01.201</w:t>
      </w:r>
      <w:r w:rsidR="00AC4656">
        <w:rPr>
          <w:rFonts w:ascii="Times New Roman" w:hAnsi="Times New Roman"/>
          <w:sz w:val="24"/>
          <w:szCs w:val="24"/>
        </w:rPr>
        <w:t>9</w:t>
      </w:r>
      <w:r w:rsidRPr="006D7339">
        <w:rPr>
          <w:rFonts w:ascii="Times New Roman" w:hAnsi="Times New Roman"/>
          <w:sz w:val="24"/>
          <w:szCs w:val="24"/>
        </w:rPr>
        <w:t xml:space="preserve"> – 31.12.2023 г.</w:t>
      </w:r>
    </w:p>
    <w:p w14:paraId="3DC0233F" w14:textId="491AE3C6" w:rsidR="005B7310" w:rsidRDefault="00AC4656" w:rsidP="00633F49">
      <w:pPr>
        <w:spacing w:after="120" w:line="240" w:lineRule="auto"/>
        <w:ind w:firstLine="709"/>
        <w:jc w:val="both"/>
        <w:rPr>
          <w:rFonts w:ascii="Times New Roman" w:hAnsi="Times New Roman"/>
          <w:sz w:val="24"/>
          <w:szCs w:val="24"/>
        </w:rPr>
      </w:pPr>
      <w:r w:rsidRPr="00AC4656">
        <w:rPr>
          <w:rFonts w:ascii="Times New Roman" w:hAnsi="Times New Roman"/>
          <w:sz w:val="24"/>
          <w:szCs w:val="24"/>
        </w:rPr>
        <w:t>В съответствие с разпоредбите на ЗУСЕСИФ, одобреният финансов план за бюджетна линия се актуализира ежегодно въз основа на извършена от екипа за изпълнение на ПО 4 ТП оценка на изпълнението му или при настъпили обстоятелства, които водят до промяна на необходимия финансов ресурс. Актуализираният финансов план се предоставя от ръководителя на екипа за изпълнение на ПО 4 ТП за одобрение от РУО. Ръководителят на екипа за изпълнение на ПО 4 ТП информира главния секретар и РУО за извършената оценка до 15.02 на съответната година (n+1), следваща годината на одобрение на бюджетна линия (n), като представя актуализиран образец „Бюджет“ за календарни години (n+1) и (n+2) и отчетни стойности за година (n) на база изплатени разходи.</w:t>
      </w:r>
    </w:p>
    <w:p w14:paraId="4B2A865D" w14:textId="67123B42" w:rsidR="007F1557" w:rsidRDefault="00D13D19" w:rsidP="00633F49">
      <w:pPr>
        <w:spacing w:after="120" w:line="240" w:lineRule="auto"/>
        <w:ind w:firstLine="709"/>
        <w:jc w:val="both"/>
        <w:rPr>
          <w:rFonts w:ascii="Times New Roman" w:hAnsi="Times New Roman"/>
          <w:bCs/>
          <w:sz w:val="24"/>
          <w:szCs w:val="24"/>
          <w:lang w:eastAsia="bg-BG"/>
        </w:rPr>
      </w:pPr>
      <w:r w:rsidRPr="00D13D19">
        <w:rPr>
          <w:rFonts w:ascii="Times New Roman" w:hAnsi="Times New Roman"/>
          <w:bCs/>
          <w:sz w:val="24"/>
          <w:szCs w:val="24"/>
          <w:lang w:eastAsia="bg-BG"/>
        </w:rPr>
        <w:t>Всички дейности, включително окончателно разплащане към изпълнители,  трябва да приключат в рамките на срока за изпълнение на заповедта за БФП. Окончателният отчет се изпраща в срок до два месеца след изтичане на срока на изпълнение на дейностите по финансовия план.</w:t>
      </w:r>
    </w:p>
    <w:p w14:paraId="2DC7E4C9" w14:textId="77777777" w:rsidR="00D13D19" w:rsidRPr="00250D56" w:rsidRDefault="00D13D19" w:rsidP="00633F49">
      <w:pPr>
        <w:spacing w:after="120" w:line="240" w:lineRule="auto"/>
        <w:ind w:firstLine="709"/>
        <w:jc w:val="both"/>
        <w:rPr>
          <w:rFonts w:ascii="Times New Roman" w:hAnsi="Times New Roman"/>
          <w:bCs/>
          <w:sz w:val="24"/>
          <w:szCs w:val="24"/>
          <w:lang w:eastAsia="bg-BG"/>
        </w:rPr>
      </w:pPr>
    </w:p>
    <w:p w14:paraId="095F9A66" w14:textId="5E4C2F5F" w:rsidR="00C802BE" w:rsidRPr="00025CD4" w:rsidRDefault="00025CD4" w:rsidP="00633F49">
      <w:pPr>
        <w:pStyle w:val="Heading1"/>
        <w:numPr>
          <w:ilvl w:val="0"/>
          <w:numId w:val="63"/>
        </w:numPr>
        <w:spacing w:before="0" w:after="120" w:line="240" w:lineRule="auto"/>
        <w:jc w:val="both"/>
        <w:rPr>
          <w:rFonts w:ascii="Times New Roman" w:hAnsi="Times New Roman"/>
          <w:b/>
          <w:color w:val="000000" w:themeColor="text1"/>
          <w:sz w:val="24"/>
          <w:szCs w:val="24"/>
          <w:lang w:eastAsia="bg-BG"/>
        </w:rPr>
      </w:pPr>
      <w:r w:rsidRPr="00025CD4">
        <w:rPr>
          <w:rFonts w:ascii="Times New Roman" w:hAnsi="Times New Roman"/>
          <w:b/>
          <w:color w:val="000000" w:themeColor="text1"/>
          <w:sz w:val="24"/>
          <w:szCs w:val="24"/>
          <w:lang w:eastAsia="bg-BG"/>
        </w:rPr>
        <w:t>РЕД ЗА ОЦЕНЯВАНЕ НА БЮДЖЕТНИТЕ ЛИНИИ:</w:t>
      </w:r>
    </w:p>
    <w:p w14:paraId="317FCE0E" w14:textId="77777777" w:rsidR="00943433" w:rsidRPr="00943433" w:rsidRDefault="00943433" w:rsidP="00633F49">
      <w:pPr>
        <w:spacing w:after="120" w:line="240" w:lineRule="auto"/>
        <w:ind w:firstLine="709"/>
        <w:jc w:val="both"/>
        <w:rPr>
          <w:rFonts w:ascii="Times New Roman" w:hAnsi="Times New Roman"/>
          <w:sz w:val="24"/>
          <w:szCs w:val="24"/>
        </w:rPr>
      </w:pPr>
      <w:r w:rsidRPr="00943433">
        <w:rPr>
          <w:rFonts w:ascii="Times New Roman" w:hAnsi="Times New Roman"/>
          <w:sz w:val="24"/>
          <w:szCs w:val="24"/>
        </w:rPr>
        <w:t xml:space="preserve">Двама оценители, от дирекция ППД, назначени със Заповед на ръководителя на УО, извършват оценка на финансовия план и на другите приложени документи в съответствие с одобрените методология и критерии за подбор на операции по ПО 4 ТП на ОП НОИР.   </w:t>
      </w:r>
    </w:p>
    <w:p w14:paraId="0F10BAFE" w14:textId="77777777" w:rsidR="00943433" w:rsidRPr="00943433" w:rsidRDefault="00943433" w:rsidP="00633F49">
      <w:pPr>
        <w:spacing w:after="120" w:line="240" w:lineRule="auto"/>
        <w:ind w:firstLine="709"/>
        <w:jc w:val="both"/>
        <w:rPr>
          <w:rFonts w:ascii="Times New Roman" w:hAnsi="Times New Roman"/>
          <w:sz w:val="24"/>
          <w:szCs w:val="24"/>
        </w:rPr>
      </w:pPr>
      <w:r w:rsidRPr="00943433">
        <w:rPr>
          <w:rFonts w:ascii="Times New Roman" w:hAnsi="Times New Roman"/>
          <w:sz w:val="24"/>
          <w:szCs w:val="24"/>
        </w:rPr>
        <w:lastRenderedPageBreak/>
        <w:t>Оценяването на финансов план за бюджетна линия по Приоритетна ос 4 „Техническа помощ “ се извършва в срок до един месец от датата на подаването му .</w:t>
      </w:r>
    </w:p>
    <w:p w14:paraId="7903584A" w14:textId="77777777" w:rsidR="00943433" w:rsidRPr="00943433" w:rsidRDefault="00943433" w:rsidP="00633F49">
      <w:pPr>
        <w:spacing w:after="120" w:line="240" w:lineRule="auto"/>
        <w:ind w:firstLine="709"/>
        <w:jc w:val="both"/>
        <w:rPr>
          <w:rFonts w:ascii="Times New Roman" w:hAnsi="Times New Roman"/>
          <w:sz w:val="24"/>
          <w:szCs w:val="24"/>
        </w:rPr>
      </w:pPr>
      <w:r w:rsidRPr="00943433">
        <w:rPr>
          <w:rFonts w:ascii="Times New Roman" w:hAnsi="Times New Roman"/>
          <w:sz w:val="24"/>
          <w:szCs w:val="24"/>
        </w:rPr>
        <w:t>Оценката се извършва електронно чрез ИСУН 2020. Оценката се документира чрез контролен лист и включва:</w:t>
      </w:r>
    </w:p>
    <w:p w14:paraId="105F0A85" w14:textId="33509934" w:rsidR="00943433" w:rsidRPr="00943433" w:rsidRDefault="00943433" w:rsidP="00633F49">
      <w:pPr>
        <w:spacing w:after="120" w:line="240" w:lineRule="auto"/>
        <w:ind w:firstLine="709"/>
        <w:jc w:val="both"/>
        <w:rPr>
          <w:rFonts w:ascii="Times New Roman" w:hAnsi="Times New Roman"/>
          <w:sz w:val="24"/>
          <w:szCs w:val="24"/>
        </w:rPr>
      </w:pPr>
      <w:r w:rsidRPr="00943433">
        <w:rPr>
          <w:rFonts w:ascii="Times New Roman" w:hAnsi="Times New Roman"/>
          <w:sz w:val="24"/>
          <w:szCs w:val="24"/>
        </w:rPr>
        <w:t>Оценка за административно съответствие и допустимост</w:t>
      </w:r>
    </w:p>
    <w:p w14:paraId="292338B4" w14:textId="7174ACAD" w:rsidR="00943433" w:rsidRPr="00943433" w:rsidRDefault="001B342B" w:rsidP="00633F49">
      <w:pPr>
        <w:spacing w:after="120" w:line="240" w:lineRule="auto"/>
        <w:ind w:firstLine="709"/>
        <w:jc w:val="both"/>
        <w:rPr>
          <w:rFonts w:ascii="Times New Roman" w:hAnsi="Times New Roman"/>
          <w:sz w:val="24"/>
          <w:szCs w:val="24"/>
        </w:rPr>
      </w:pPr>
      <w:r w:rsidRPr="001148D5">
        <w:rPr>
          <w:rFonts w:ascii="Times New Roman" w:hAnsi="Times New Roman"/>
          <w:sz w:val="24"/>
          <w:szCs w:val="24"/>
        </w:rPr>
        <w:t>Допустимост на разходите</w:t>
      </w:r>
      <w:r w:rsidR="00943433" w:rsidRPr="001B342B">
        <w:rPr>
          <w:rFonts w:ascii="Times New Roman" w:hAnsi="Times New Roman"/>
          <w:sz w:val="24"/>
          <w:szCs w:val="24"/>
        </w:rPr>
        <w:t>.</w:t>
      </w:r>
    </w:p>
    <w:p w14:paraId="4743278F" w14:textId="57C0F6EA" w:rsidR="00943433" w:rsidRPr="00943433" w:rsidRDefault="00943433" w:rsidP="00633F49">
      <w:pPr>
        <w:spacing w:after="120" w:line="240" w:lineRule="auto"/>
        <w:ind w:firstLine="709"/>
        <w:jc w:val="both"/>
        <w:rPr>
          <w:rFonts w:ascii="Times New Roman" w:hAnsi="Times New Roman"/>
          <w:sz w:val="24"/>
          <w:szCs w:val="24"/>
        </w:rPr>
      </w:pPr>
      <w:r w:rsidRPr="00943433">
        <w:rPr>
          <w:rFonts w:ascii="Times New Roman" w:hAnsi="Times New Roman"/>
          <w:sz w:val="24"/>
          <w:szCs w:val="24"/>
        </w:rPr>
        <w:t>В процеса на извършване на проверка на административното съответствие и допустимост на разходите, оценителите могат да изискат от кандидата писмени разяснения</w:t>
      </w:r>
      <w:r w:rsidR="00D2171E">
        <w:rPr>
          <w:rFonts w:ascii="Times New Roman" w:hAnsi="Times New Roman"/>
          <w:sz w:val="24"/>
          <w:szCs w:val="24"/>
        </w:rPr>
        <w:t>/допълнения</w:t>
      </w:r>
      <w:r w:rsidRPr="00943433">
        <w:rPr>
          <w:rFonts w:ascii="Times New Roman" w:hAnsi="Times New Roman"/>
          <w:sz w:val="24"/>
          <w:szCs w:val="24"/>
        </w:rPr>
        <w:t xml:space="preserve"> по някои от представените от него документи. Кандидатът предоставя допълнителни документи/разяснения чрез модула за електронни услуги в ИСУН 2020, като в случай на установени неточности и непълноти при оценката на финансовия план за бюджетна линия, планът може да бъде връщан на бенефициента по реда на чл. 44, ал. 4 от ЗУСЕСИФ с оглед постигане на съответствие с критериите за оценка, посочени в </w:t>
      </w:r>
      <w:r w:rsidR="004D4C3E">
        <w:rPr>
          <w:rFonts w:ascii="Times New Roman" w:eastAsia="Times New Roman" w:hAnsi="Times New Roman"/>
          <w:sz w:val="24"/>
          <w:szCs w:val="24"/>
        </w:rPr>
        <w:t>Указанията за</w:t>
      </w:r>
      <w:r w:rsidR="004D4C3E" w:rsidRPr="004D4C3E">
        <w:rPr>
          <w:rFonts w:ascii="Times New Roman" w:eastAsia="Times New Roman" w:hAnsi="Times New Roman"/>
          <w:sz w:val="24"/>
          <w:szCs w:val="24"/>
        </w:rPr>
        <w:t xml:space="preserve"> директно предоставяне на БФП чрез Бюджетна линия</w:t>
      </w:r>
      <w:r w:rsidRPr="00943433">
        <w:rPr>
          <w:rFonts w:ascii="Times New Roman" w:hAnsi="Times New Roman"/>
          <w:sz w:val="24"/>
          <w:szCs w:val="24"/>
        </w:rPr>
        <w:t>.</w:t>
      </w:r>
    </w:p>
    <w:p w14:paraId="2D06C88F" w14:textId="77777777" w:rsidR="00943433" w:rsidRPr="00943433" w:rsidRDefault="00943433" w:rsidP="00633F49">
      <w:pPr>
        <w:spacing w:after="120" w:line="240" w:lineRule="auto"/>
        <w:ind w:firstLine="709"/>
        <w:jc w:val="both"/>
        <w:rPr>
          <w:rFonts w:ascii="Times New Roman" w:hAnsi="Times New Roman"/>
          <w:sz w:val="24"/>
          <w:szCs w:val="24"/>
        </w:rPr>
      </w:pPr>
      <w:r w:rsidRPr="00943433">
        <w:rPr>
          <w:rFonts w:ascii="Times New Roman" w:hAnsi="Times New Roman"/>
          <w:sz w:val="24"/>
          <w:szCs w:val="24"/>
        </w:rPr>
        <w:t>В случай, че КБ откаже да въведе поисканите промени и/или в представените документи не е отразил правилно коментарите, бюджетната линия може да не бъде одобрена.</w:t>
      </w:r>
    </w:p>
    <w:p w14:paraId="7848D1D0" w14:textId="77777777" w:rsidR="00943433" w:rsidRPr="00943433" w:rsidRDefault="00943433" w:rsidP="00633F49">
      <w:pPr>
        <w:spacing w:after="120" w:line="240" w:lineRule="auto"/>
        <w:ind w:firstLine="709"/>
        <w:jc w:val="both"/>
        <w:rPr>
          <w:rFonts w:ascii="Times New Roman" w:hAnsi="Times New Roman"/>
          <w:sz w:val="24"/>
          <w:szCs w:val="24"/>
        </w:rPr>
      </w:pPr>
      <w:r w:rsidRPr="00943433">
        <w:rPr>
          <w:rFonts w:ascii="Times New Roman" w:hAnsi="Times New Roman"/>
          <w:sz w:val="24"/>
          <w:szCs w:val="24"/>
        </w:rPr>
        <w:t>В случай, че не са установени нередовности, непълноти и/или несъответствия на документите, както и при отстраняването им в указания срок, приключва първи етап на оценка и се преминава към техническата и финансова оценка на финансов план за бюджетната линия, която се извършва от същите двама оценители, определени от РУО и в съответствие с одобрените критерии и методика.</w:t>
      </w:r>
    </w:p>
    <w:p w14:paraId="2BD1805D" w14:textId="77777777" w:rsidR="00943433" w:rsidRPr="00943433" w:rsidRDefault="00943433" w:rsidP="00633F49">
      <w:pPr>
        <w:spacing w:after="120" w:line="240" w:lineRule="auto"/>
        <w:ind w:firstLine="709"/>
        <w:jc w:val="both"/>
        <w:rPr>
          <w:rFonts w:ascii="Times New Roman" w:hAnsi="Times New Roman"/>
          <w:sz w:val="24"/>
          <w:szCs w:val="24"/>
        </w:rPr>
      </w:pPr>
      <w:r w:rsidRPr="00943433">
        <w:rPr>
          <w:rFonts w:ascii="Times New Roman" w:hAnsi="Times New Roman"/>
          <w:sz w:val="24"/>
          <w:szCs w:val="24"/>
        </w:rPr>
        <w:t>След приключване на оценката се подготвя оценителен доклад до ръководителя на УО на ОП НОИР, в който се обективира работата на оценителите и се дава становище относно това дали са налице основания за предоставяне на БФП на конкретния бенефициент.</w:t>
      </w:r>
    </w:p>
    <w:p w14:paraId="1F36292F" w14:textId="77777777" w:rsidR="00943433" w:rsidRPr="00943433" w:rsidRDefault="00943433" w:rsidP="00633F49">
      <w:pPr>
        <w:spacing w:after="120" w:line="240" w:lineRule="auto"/>
        <w:ind w:firstLine="709"/>
        <w:jc w:val="both"/>
        <w:rPr>
          <w:rFonts w:ascii="Times New Roman" w:hAnsi="Times New Roman"/>
          <w:sz w:val="24"/>
          <w:szCs w:val="24"/>
        </w:rPr>
      </w:pPr>
    </w:p>
    <w:p w14:paraId="7BD6A8CB" w14:textId="45602C08" w:rsidR="00943433" w:rsidRPr="00943433" w:rsidRDefault="00943433" w:rsidP="00633F49">
      <w:pPr>
        <w:pStyle w:val="Heading1"/>
        <w:numPr>
          <w:ilvl w:val="1"/>
          <w:numId w:val="63"/>
        </w:numPr>
        <w:spacing w:before="0" w:after="120" w:line="240" w:lineRule="auto"/>
        <w:jc w:val="both"/>
        <w:rPr>
          <w:rFonts w:ascii="Times New Roman" w:hAnsi="Times New Roman"/>
          <w:b/>
          <w:color w:val="000000" w:themeColor="text1"/>
          <w:sz w:val="24"/>
          <w:szCs w:val="24"/>
          <w:lang w:eastAsia="bg-BG"/>
        </w:rPr>
      </w:pPr>
      <w:bookmarkStart w:id="2" w:name="т16_4_6"/>
      <w:r w:rsidRPr="00943433">
        <w:rPr>
          <w:rFonts w:ascii="Times New Roman" w:hAnsi="Times New Roman"/>
          <w:b/>
          <w:color w:val="000000" w:themeColor="text1"/>
          <w:sz w:val="24"/>
          <w:szCs w:val="24"/>
          <w:lang w:eastAsia="bg-BG"/>
        </w:rPr>
        <w:t>Решение на ръководителя на УО (РУО) за одобряване на бюджетна линия</w:t>
      </w:r>
    </w:p>
    <w:bookmarkEnd w:id="2"/>
    <w:p w14:paraId="751660D7" w14:textId="15EB8F92" w:rsidR="00943433" w:rsidRPr="00943433" w:rsidRDefault="00943433" w:rsidP="00633F49">
      <w:pPr>
        <w:spacing w:after="120" w:line="240" w:lineRule="auto"/>
        <w:ind w:firstLine="709"/>
        <w:jc w:val="both"/>
        <w:rPr>
          <w:rFonts w:ascii="Times New Roman" w:hAnsi="Times New Roman"/>
          <w:sz w:val="24"/>
          <w:szCs w:val="24"/>
        </w:rPr>
      </w:pPr>
      <w:r w:rsidRPr="00943433">
        <w:rPr>
          <w:rFonts w:ascii="Times New Roman" w:hAnsi="Times New Roman"/>
          <w:sz w:val="24"/>
          <w:szCs w:val="24"/>
        </w:rPr>
        <w:t xml:space="preserve">Преди издаване на решение за предоставяне на БФП, </w:t>
      </w:r>
      <w:r>
        <w:rPr>
          <w:rFonts w:ascii="Times New Roman" w:hAnsi="Times New Roman"/>
          <w:sz w:val="24"/>
          <w:szCs w:val="24"/>
        </w:rPr>
        <w:t xml:space="preserve">дирекция </w:t>
      </w:r>
      <w:r w:rsidRPr="00943433">
        <w:rPr>
          <w:rFonts w:ascii="Times New Roman" w:hAnsi="Times New Roman"/>
          <w:sz w:val="24"/>
          <w:szCs w:val="24"/>
        </w:rPr>
        <w:t>УРК извършва проверка за съответствие на процедурата по оценка. Резултатът от проверката се документира чре</w:t>
      </w:r>
      <w:r w:rsidR="00D2171E">
        <w:rPr>
          <w:rFonts w:ascii="Times New Roman" w:hAnsi="Times New Roman"/>
          <w:sz w:val="24"/>
          <w:szCs w:val="24"/>
        </w:rPr>
        <w:t>з попълването на контролен лист.</w:t>
      </w:r>
    </w:p>
    <w:p w14:paraId="768E03ED" w14:textId="1E667C26" w:rsidR="00943433" w:rsidRDefault="00943433" w:rsidP="00633F49">
      <w:pPr>
        <w:spacing w:after="120" w:line="240" w:lineRule="auto"/>
        <w:ind w:firstLine="709"/>
        <w:jc w:val="both"/>
        <w:rPr>
          <w:rFonts w:ascii="Times New Roman" w:hAnsi="Times New Roman"/>
          <w:sz w:val="24"/>
          <w:szCs w:val="24"/>
        </w:rPr>
      </w:pPr>
      <w:r w:rsidRPr="00943433">
        <w:rPr>
          <w:rFonts w:ascii="Times New Roman" w:hAnsi="Times New Roman"/>
          <w:sz w:val="24"/>
          <w:szCs w:val="24"/>
        </w:rPr>
        <w:t xml:space="preserve">В случай на съответствие на бюджетната линия с одобрените </w:t>
      </w:r>
      <w:r w:rsidR="004D4C3E">
        <w:rPr>
          <w:rFonts w:ascii="Times New Roman" w:hAnsi="Times New Roman"/>
          <w:sz w:val="24"/>
          <w:szCs w:val="24"/>
        </w:rPr>
        <w:t>Указания</w:t>
      </w:r>
      <w:r w:rsidR="004D4C3E" w:rsidRPr="004D4C3E">
        <w:rPr>
          <w:rFonts w:ascii="Times New Roman" w:hAnsi="Times New Roman"/>
          <w:sz w:val="24"/>
          <w:szCs w:val="24"/>
        </w:rPr>
        <w:t xml:space="preserve"> за  директно предоставяне на БФП чрез Бюджетна линия</w:t>
      </w:r>
      <w:r w:rsidRPr="00943433">
        <w:rPr>
          <w:rFonts w:ascii="Times New Roman" w:hAnsi="Times New Roman"/>
          <w:sz w:val="24"/>
          <w:szCs w:val="24"/>
        </w:rPr>
        <w:t>, в срок до 5 работни дни от извършване на оценката, ДППД</w:t>
      </w:r>
      <w:r w:rsidRPr="00943433" w:rsidDel="005E3879">
        <w:rPr>
          <w:rFonts w:ascii="Times New Roman" w:hAnsi="Times New Roman"/>
          <w:sz w:val="24"/>
          <w:szCs w:val="24"/>
        </w:rPr>
        <w:t xml:space="preserve"> </w:t>
      </w:r>
      <w:r w:rsidRPr="00943433">
        <w:rPr>
          <w:rFonts w:ascii="Times New Roman" w:hAnsi="Times New Roman"/>
          <w:sz w:val="24"/>
          <w:szCs w:val="24"/>
        </w:rPr>
        <w:t>подготвя и представя на РУО</w:t>
      </w:r>
      <w:r w:rsidRPr="00943433" w:rsidDel="008B1EA8">
        <w:rPr>
          <w:rFonts w:ascii="Times New Roman" w:hAnsi="Times New Roman"/>
          <w:sz w:val="24"/>
          <w:szCs w:val="24"/>
        </w:rPr>
        <w:t xml:space="preserve"> </w:t>
      </w:r>
      <w:r w:rsidRPr="00943433">
        <w:rPr>
          <w:rFonts w:ascii="Times New Roman" w:hAnsi="Times New Roman"/>
          <w:sz w:val="24"/>
          <w:szCs w:val="24"/>
        </w:rPr>
        <w:t>проект за решение за одобряване на бюджетна линия</w:t>
      </w:r>
      <w:r w:rsidRPr="00943433" w:rsidDel="008F0DBE">
        <w:rPr>
          <w:rFonts w:ascii="Times New Roman" w:hAnsi="Times New Roman"/>
          <w:sz w:val="24"/>
          <w:szCs w:val="24"/>
        </w:rPr>
        <w:t xml:space="preserve"> </w:t>
      </w:r>
      <w:r w:rsidRPr="00943433">
        <w:rPr>
          <w:rFonts w:ascii="Times New Roman" w:hAnsi="Times New Roman"/>
          <w:sz w:val="24"/>
          <w:szCs w:val="24"/>
        </w:rPr>
        <w:t>(заедно с контролния лист за проверка на процедурата на оценка). Ръководителят на Управляващия орган в едноседмичен срок от предоставения проект на решение издава решението за</w:t>
      </w:r>
      <w:r w:rsidRPr="00943433" w:rsidDel="00317FC6">
        <w:rPr>
          <w:rFonts w:ascii="Times New Roman" w:hAnsi="Times New Roman"/>
          <w:sz w:val="24"/>
          <w:szCs w:val="24"/>
        </w:rPr>
        <w:t xml:space="preserve"> </w:t>
      </w:r>
      <w:r w:rsidRPr="00943433">
        <w:rPr>
          <w:rFonts w:ascii="Times New Roman" w:hAnsi="Times New Roman"/>
          <w:sz w:val="24"/>
          <w:szCs w:val="24"/>
        </w:rPr>
        <w:t xml:space="preserve">одобряване или неодобряване на бюджетна линия при условията на одобрения финансов план и го предоставя на вниманието на ръководителя на </w:t>
      </w:r>
      <w:r>
        <w:rPr>
          <w:rFonts w:ascii="Times New Roman" w:hAnsi="Times New Roman"/>
          <w:sz w:val="24"/>
          <w:szCs w:val="24"/>
        </w:rPr>
        <w:t>екипа за управление</w:t>
      </w:r>
      <w:r w:rsidRPr="00943433">
        <w:rPr>
          <w:rFonts w:ascii="Times New Roman" w:hAnsi="Times New Roman"/>
          <w:sz w:val="24"/>
          <w:szCs w:val="24"/>
        </w:rPr>
        <w:t xml:space="preserve"> на ПО 4 ТП</w:t>
      </w:r>
      <w:r w:rsidRPr="00943433" w:rsidDel="00CB3055">
        <w:rPr>
          <w:rFonts w:ascii="Times New Roman" w:hAnsi="Times New Roman"/>
          <w:sz w:val="24"/>
          <w:szCs w:val="24"/>
        </w:rPr>
        <w:t xml:space="preserve"> </w:t>
      </w:r>
      <w:r w:rsidRPr="00943433">
        <w:rPr>
          <w:rFonts w:ascii="Times New Roman" w:hAnsi="Times New Roman"/>
          <w:sz w:val="24"/>
          <w:szCs w:val="24"/>
        </w:rPr>
        <w:t>и главния секретар. В случай, че бюджетната линия не е одобрена в решението се посочват и основанията за нейното отхвърляне.</w:t>
      </w:r>
    </w:p>
    <w:p w14:paraId="338CF389" w14:textId="1CD52E9E" w:rsidR="007F1557" w:rsidRPr="008209A5" w:rsidRDefault="007F1557" w:rsidP="00633F49">
      <w:pPr>
        <w:pStyle w:val="Heading1"/>
        <w:numPr>
          <w:ilvl w:val="1"/>
          <w:numId w:val="63"/>
        </w:numPr>
        <w:spacing w:before="0" w:after="120" w:line="240" w:lineRule="auto"/>
        <w:jc w:val="both"/>
        <w:rPr>
          <w:rFonts w:ascii="Times New Roman" w:hAnsi="Times New Roman"/>
          <w:b/>
          <w:color w:val="000000" w:themeColor="text1"/>
          <w:sz w:val="24"/>
          <w:szCs w:val="24"/>
          <w:lang w:eastAsia="bg-BG"/>
        </w:rPr>
      </w:pPr>
      <w:r w:rsidRPr="008209A5">
        <w:rPr>
          <w:rFonts w:ascii="Times New Roman" w:hAnsi="Times New Roman"/>
          <w:b/>
          <w:color w:val="000000" w:themeColor="text1"/>
          <w:sz w:val="24"/>
          <w:szCs w:val="24"/>
          <w:lang w:eastAsia="bg-BG"/>
        </w:rPr>
        <w:lastRenderedPageBreak/>
        <w:t xml:space="preserve">Издаване на заповед за предоставяне на безвъзмездна финансова помощ </w:t>
      </w:r>
    </w:p>
    <w:p w14:paraId="4167A251" w14:textId="24F16776" w:rsidR="007F1557" w:rsidRPr="006D7339" w:rsidRDefault="007F1557" w:rsidP="00633F49">
      <w:pPr>
        <w:pStyle w:val="ListParagraph"/>
        <w:spacing w:after="120" w:line="240" w:lineRule="auto"/>
        <w:ind w:left="0" w:firstLine="709"/>
        <w:contextualSpacing w:val="0"/>
        <w:jc w:val="both"/>
        <w:rPr>
          <w:rFonts w:ascii="Times New Roman" w:hAnsi="Times New Roman"/>
          <w:bCs/>
          <w:sz w:val="24"/>
          <w:szCs w:val="24"/>
          <w:lang w:eastAsia="bg-BG"/>
        </w:rPr>
      </w:pPr>
      <w:r w:rsidRPr="006D7339">
        <w:rPr>
          <w:rFonts w:ascii="Times New Roman" w:hAnsi="Times New Roman"/>
          <w:bCs/>
          <w:sz w:val="24"/>
          <w:szCs w:val="24"/>
          <w:lang w:eastAsia="bg-BG"/>
        </w:rPr>
        <w:t xml:space="preserve">При положителен резултат от оценяването Ръководителят на УО в качеството му на звено, предоставящо безвъзмездна финансова помощ по приоритетна ос 4 „Техническа помощ” на ОП НОИР взема решение за одобряване на бюджетната линия при условията на одобрения финансов план. Решението на Ръководителя на УО в качеството му на звено, предоставящо безвъзмездна финансова помощ по приоритетна ос 4 „Техническа помощ” на ОП НОИР да предостави безвъзмездна финансова помощ се обективира в Заповед за предоставяне на безвъзмездна финансова помощ (Приложение </w:t>
      </w:r>
      <w:r w:rsidR="00D2171E">
        <w:rPr>
          <w:rFonts w:ascii="Times New Roman" w:hAnsi="Times New Roman"/>
          <w:bCs/>
          <w:sz w:val="24"/>
          <w:szCs w:val="24"/>
          <w:lang w:val="en-US" w:eastAsia="bg-BG"/>
        </w:rPr>
        <w:t>XII</w:t>
      </w:r>
      <w:r w:rsidRPr="006D7339">
        <w:rPr>
          <w:rFonts w:ascii="Times New Roman" w:hAnsi="Times New Roman"/>
          <w:bCs/>
          <w:sz w:val="24"/>
          <w:szCs w:val="24"/>
          <w:lang w:eastAsia="bg-BG"/>
        </w:rPr>
        <w:t>). Преди издаването на Заповедта, конкретния</w:t>
      </w:r>
      <w:r>
        <w:rPr>
          <w:rFonts w:ascii="Times New Roman" w:hAnsi="Times New Roman"/>
          <w:bCs/>
          <w:sz w:val="24"/>
          <w:szCs w:val="24"/>
          <w:lang w:eastAsia="bg-BG"/>
        </w:rPr>
        <w:t>т</w:t>
      </w:r>
      <w:r w:rsidRPr="006D7339">
        <w:rPr>
          <w:rFonts w:ascii="Times New Roman" w:hAnsi="Times New Roman"/>
          <w:bCs/>
          <w:sz w:val="24"/>
          <w:szCs w:val="24"/>
          <w:lang w:eastAsia="bg-BG"/>
        </w:rPr>
        <w:t xml:space="preserve"> бенефициент следва да представи следните документи:</w:t>
      </w:r>
    </w:p>
    <w:p w14:paraId="38E0D74E" w14:textId="77777777" w:rsidR="00D2171E" w:rsidRPr="00A44A7B" w:rsidRDefault="00D2171E" w:rsidP="00D2171E">
      <w:pPr>
        <w:spacing w:after="120" w:line="240" w:lineRule="auto"/>
        <w:ind w:firstLine="450"/>
        <w:jc w:val="both"/>
        <w:rPr>
          <w:rFonts w:ascii="Times New Roman" w:hAnsi="Times New Roman"/>
          <w:bCs/>
          <w:sz w:val="24"/>
          <w:szCs w:val="24"/>
          <w:lang w:eastAsia="bg-BG"/>
        </w:rPr>
      </w:pPr>
      <w:r w:rsidRPr="00A44A7B">
        <w:rPr>
          <w:rFonts w:ascii="Times New Roman" w:hAnsi="Times New Roman"/>
          <w:bCs/>
          <w:sz w:val="24"/>
          <w:szCs w:val="24"/>
          <w:lang w:eastAsia="bg-BG"/>
        </w:rPr>
        <w:t xml:space="preserve">Уведомяването на конкретния бенефициент за </w:t>
      </w:r>
      <w:r>
        <w:rPr>
          <w:rFonts w:ascii="Times New Roman" w:hAnsi="Times New Roman"/>
          <w:bCs/>
          <w:sz w:val="24"/>
          <w:szCs w:val="24"/>
          <w:lang w:eastAsia="bg-BG"/>
        </w:rPr>
        <w:t xml:space="preserve">издаване на заповед за предоставяне на БФП чрез бюджетни линии </w:t>
      </w:r>
      <w:r w:rsidRPr="00A44A7B">
        <w:rPr>
          <w:rFonts w:ascii="Times New Roman" w:hAnsi="Times New Roman"/>
          <w:bCs/>
          <w:sz w:val="24"/>
          <w:szCs w:val="24"/>
          <w:lang w:eastAsia="bg-BG"/>
        </w:rPr>
        <w:t xml:space="preserve">се извършва писмено.  Писменото уведомление съдържа и изискване на следните документи от кандидата, необходими за подписване на </w:t>
      </w:r>
      <w:r>
        <w:rPr>
          <w:rFonts w:ascii="Times New Roman" w:hAnsi="Times New Roman"/>
          <w:bCs/>
          <w:sz w:val="24"/>
          <w:szCs w:val="24"/>
          <w:lang w:eastAsia="bg-BG"/>
        </w:rPr>
        <w:t>заповедта</w:t>
      </w:r>
      <w:r w:rsidRPr="00A44A7B">
        <w:rPr>
          <w:rFonts w:ascii="Times New Roman" w:hAnsi="Times New Roman"/>
          <w:bCs/>
          <w:sz w:val="24"/>
          <w:szCs w:val="24"/>
          <w:lang w:eastAsia="bg-BG"/>
        </w:rPr>
        <w:t xml:space="preserve"> за предоставяне на БФП:</w:t>
      </w:r>
    </w:p>
    <w:p w14:paraId="24B0925F" w14:textId="77777777" w:rsidR="00D2171E" w:rsidRPr="00A44A7B" w:rsidRDefault="00D2171E" w:rsidP="00D2171E">
      <w:pPr>
        <w:spacing w:after="120" w:line="240" w:lineRule="auto"/>
        <w:ind w:firstLine="450"/>
        <w:jc w:val="both"/>
        <w:rPr>
          <w:rFonts w:ascii="Times New Roman" w:hAnsi="Times New Roman"/>
          <w:bCs/>
          <w:sz w:val="24"/>
          <w:szCs w:val="24"/>
          <w:lang w:eastAsia="bg-BG"/>
        </w:rPr>
      </w:pPr>
      <w:r w:rsidRPr="00A44A7B">
        <w:rPr>
          <w:rFonts w:ascii="Times New Roman" w:hAnsi="Times New Roman"/>
          <w:bCs/>
          <w:sz w:val="24"/>
          <w:szCs w:val="24"/>
          <w:lang w:eastAsia="bg-BG"/>
        </w:rPr>
        <w:t xml:space="preserve">1. Декларация на представляващия кандидата, в случай че към датата на подписване на договора са настъпили промени в декларираните обстоятелства на етап кандидатстване (Приложение </w:t>
      </w:r>
      <w:r>
        <w:rPr>
          <w:rFonts w:ascii="Times New Roman" w:hAnsi="Times New Roman"/>
          <w:bCs/>
          <w:sz w:val="24"/>
          <w:szCs w:val="24"/>
          <w:lang w:val="en-US" w:eastAsia="bg-BG"/>
        </w:rPr>
        <w:t>I</w:t>
      </w:r>
      <w:r w:rsidRPr="00A44A7B">
        <w:rPr>
          <w:rFonts w:ascii="Times New Roman" w:hAnsi="Times New Roman"/>
          <w:bCs/>
          <w:sz w:val="24"/>
          <w:szCs w:val="24"/>
          <w:lang w:eastAsia="bg-BG"/>
        </w:rPr>
        <w:t>I);</w:t>
      </w:r>
    </w:p>
    <w:p w14:paraId="24EC017B" w14:textId="77777777" w:rsidR="00D2171E" w:rsidRPr="00A44A7B" w:rsidRDefault="00D2171E" w:rsidP="00D2171E">
      <w:pPr>
        <w:spacing w:after="120" w:line="240" w:lineRule="auto"/>
        <w:ind w:firstLine="450"/>
        <w:jc w:val="both"/>
        <w:rPr>
          <w:rFonts w:ascii="Times New Roman" w:hAnsi="Times New Roman"/>
          <w:bCs/>
          <w:sz w:val="24"/>
          <w:szCs w:val="24"/>
          <w:lang w:eastAsia="bg-BG"/>
        </w:rPr>
      </w:pPr>
      <w:r w:rsidRPr="00A44A7B">
        <w:rPr>
          <w:rFonts w:ascii="Times New Roman" w:hAnsi="Times New Roman"/>
          <w:bCs/>
          <w:sz w:val="24"/>
          <w:szCs w:val="24"/>
          <w:lang w:eastAsia="bg-BG"/>
        </w:rPr>
        <w:t>2. Декларация за нередности – по образец (Приложение XII</w:t>
      </w:r>
      <w:r>
        <w:rPr>
          <w:rFonts w:ascii="Times New Roman" w:hAnsi="Times New Roman"/>
          <w:bCs/>
          <w:sz w:val="24"/>
          <w:szCs w:val="24"/>
          <w:lang w:val="en-US" w:eastAsia="bg-BG"/>
        </w:rPr>
        <w:t>I</w:t>
      </w:r>
      <w:r w:rsidRPr="00A44A7B">
        <w:rPr>
          <w:rFonts w:ascii="Times New Roman" w:hAnsi="Times New Roman"/>
          <w:bCs/>
          <w:sz w:val="24"/>
          <w:szCs w:val="24"/>
          <w:lang w:eastAsia="bg-BG"/>
        </w:rPr>
        <w:t>);</w:t>
      </w:r>
    </w:p>
    <w:p w14:paraId="0D01A3A7" w14:textId="77777777" w:rsidR="00D2171E" w:rsidRPr="00A44A7B" w:rsidRDefault="00D2171E" w:rsidP="00D2171E">
      <w:pPr>
        <w:spacing w:after="120" w:line="240" w:lineRule="auto"/>
        <w:ind w:firstLine="450"/>
        <w:jc w:val="both"/>
        <w:rPr>
          <w:rFonts w:ascii="Times New Roman" w:hAnsi="Times New Roman"/>
          <w:bCs/>
          <w:sz w:val="24"/>
          <w:szCs w:val="24"/>
          <w:lang w:eastAsia="bg-BG"/>
        </w:rPr>
      </w:pPr>
      <w:r w:rsidRPr="00A44A7B">
        <w:rPr>
          <w:rFonts w:ascii="Times New Roman" w:hAnsi="Times New Roman"/>
          <w:bCs/>
          <w:sz w:val="24"/>
          <w:szCs w:val="24"/>
          <w:lang w:eastAsia="bg-BG"/>
        </w:rPr>
        <w:t>3.  Заявление за профил за достъп на ръководител на бенефициент</w:t>
      </w:r>
      <w:r w:rsidRPr="00866E24">
        <w:rPr>
          <w:rFonts w:ascii="Times New Roman" w:hAnsi="Times New Roman"/>
          <w:bCs/>
          <w:sz w:val="24"/>
          <w:szCs w:val="24"/>
          <w:lang w:eastAsia="bg-BG"/>
        </w:rPr>
        <w:t>а до ИСУН 2020   (Приложение XIV</w:t>
      </w:r>
      <w:r w:rsidRPr="00A44A7B">
        <w:rPr>
          <w:rFonts w:ascii="Times New Roman" w:hAnsi="Times New Roman"/>
          <w:bCs/>
          <w:sz w:val="24"/>
          <w:szCs w:val="24"/>
          <w:lang w:eastAsia="bg-BG"/>
        </w:rPr>
        <w:t xml:space="preserve">); </w:t>
      </w:r>
    </w:p>
    <w:p w14:paraId="12EFFA96" w14:textId="77777777" w:rsidR="00D2171E" w:rsidRDefault="00D2171E" w:rsidP="00D2171E">
      <w:pPr>
        <w:pStyle w:val="ListParagraph"/>
        <w:spacing w:after="120" w:line="240" w:lineRule="auto"/>
        <w:ind w:left="0" w:firstLine="709"/>
        <w:contextualSpacing w:val="0"/>
        <w:jc w:val="both"/>
        <w:rPr>
          <w:rFonts w:ascii="Times New Roman" w:hAnsi="Times New Roman"/>
          <w:bCs/>
          <w:sz w:val="24"/>
          <w:szCs w:val="24"/>
          <w:lang w:eastAsia="bg-BG"/>
        </w:rPr>
      </w:pPr>
      <w:r w:rsidRPr="002E54CB">
        <w:rPr>
          <w:rFonts w:ascii="Times New Roman" w:hAnsi="Times New Roman"/>
          <w:bCs/>
          <w:sz w:val="24"/>
          <w:szCs w:val="24"/>
          <w:lang w:eastAsia="bg-BG"/>
        </w:rPr>
        <w:t>4.  Заявление за профил за достъп на упълномощени от бенефициента лица до ИСУН 2020 (Пр</w:t>
      </w:r>
      <w:r>
        <w:rPr>
          <w:rFonts w:ascii="Times New Roman" w:hAnsi="Times New Roman"/>
          <w:bCs/>
          <w:sz w:val="24"/>
          <w:szCs w:val="24"/>
          <w:lang w:eastAsia="bg-BG"/>
        </w:rPr>
        <w:t>иложение XV</w:t>
      </w:r>
      <w:r w:rsidRPr="002E54CB">
        <w:rPr>
          <w:rFonts w:ascii="Times New Roman" w:hAnsi="Times New Roman"/>
          <w:bCs/>
          <w:sz w:val="24"/>
          <w:szCs w:val="24"/>
          <w:lang w:eastAsia="bg-BG"/>
        </w:rPr>
        <w:t>).</w:t>
      </w:r>
    </w:p>
    <w:p w14:paraId="1B6D19D2" w14:textId="77777777" w:rsidR="00D2171E" w:rsidRPr="00A44A7B" w:rsidRDefault="00D2171E" w:rsidP="00D2171E">
      <w:pPr>
        <w:spacing w:after="120" w:line="240" w:lineRule="auto"/>
        <w:ind w:firstLine="708"/>
        <w:jc w:val="both"/>
        <w:rPr>
          <w:rFonts w:ascii="Times New Roman" w:hAnsi="Times New Roman"/>
          <w:bCs/>
          <w:sz w:val="24"/>
          <w:szCs w:val="24"/>
          <w:lang w:eastAsia="bg-BG"/>
        </w:rPr>
      </w:pPr>
      <w:r w:rsidRPr="00A44A7B">
        <w:rPr>
          <w:rFonts w:ascii="Times New Roman" w:hAnsi="Times New Roman"/>
          <w:bCs/>
          <w:sz w:val="24"/>
          <w:szCs w:val="24"/>
          <w:lang w:eastAsia="bg-BG"/>
        </w:rPr>
        <w:t>Правата и задълженията, които възникват за бенефициента са описани</w:t>
      </w:r>
      <w:r w:rsidRPr="008E7876">
        <w:rPr>
          <w:rFonts w:ascii="Times New Roman" w:hAnsi="Times New Roman"/>
          <w:bCs/>
          <w:sz w:val="24"/>
          <w:szCs w:val="24"/>
          <w:lang w:eastAsia="bg-BG"/>
        </w:rPr>
        <w:t xml:space="preserve"> в приложената Заповед </w:t>
      </w:r>
      <w:r w:rsidRPr="00A44A7B">
        <w:rPr>
          <w:rFonts w:ascii="Times New Roman" w:hAnsi="Times New Roman"/>
          <w:bCs/>
          <w:sz w:val="24"/>
          <w:szCs w:val="24"/>
          <w:lang w:eastAsia="bg-BG"/>
        </w:rPr>
        <w:t xml:space="preserve">за предоставяне на безвъзмездна финансова помощ </w:t>
      </w:r>
      <w:r>
        <w:rPr>
          <w:rFonts w:ascii="Times New Roman" w:hAnsi="Times New Roman"/>
          <w:bCs/>
          <w:sz w:val="24"/>
          <w:szCs w:val="24"/>
          <w:lang w:eastAsia="bg-BG"/>
        </w:rPr>
        <w:t xml:space="preserve">чрез бюджетни линии </w:t>
      </w:r>
      <w:r w:rsidRPr="00A44A7B">
        <w:rPr>
          <w:rFonts w:ascii="Times New Roman" w:hAnsi="Times New Roman"/>
          <w:bCs/>
          <w:sz w:val="24"/>
          <w:szCs w:val="24"/>
          <w:lang w:eastAsia="bg-BG"/>
        </w:rPr>
        <w:t>по Оперативна програма „Наука и образование за интелигентен ра</w:t>
      </w:r>
      <w:r w:rsidRPr="008440C7">
        <w:rPr>
          <w:rFonts w:ascii="Times New Roman" w:hAnsi="Times New Roman"/>
          <w:bCs/>
          <w:sz w:val="24"/>
          <w:szCs w:val="24"/>
          <w:lang w:eastAsia="bg-BG"/>
        </w:rPr>
        <w:t>стеж” 2014-2020 (Приложение X</w:t>
      </w:r>
      <w:r>
        <w:rPr>
          <w:rFonts w:ascii="Times New Roman" w:hAnsi="Times New Roman"/>
          <w:bCs/>
          <w:sz w:val="24"/>
          <w:szCs w:val="24"/>
          <w:lang w:val="en-US" w:eastAsia="bg-BG"/>
        </w:rPr>
        <w:t>II</w:t>
      </w:r>
      <w:r w:rsidRPr="008440C7">
        <w:rPr>
          <w:rFonts w:ascii="Times New Roman" w:hAnsi="Times New Roman"/>
          <w:bCs/>
          <w:sz w:val="24"/>
          <w:szCs w:val="24"/>
          <w:lang w:eastAsia="bg-BG"/>
        </w:rPr>
        <w:t>)</w:t>
      </w:r>
      <w:r>
        <w:rPr>
          <w:rFonts w:ascii="Times New Roman" w:hAnsi="Times New Roman"/>
          <w:bCs/>
          <w:sz w:val="24"/>
          <w:szCs w:val="24"/>
          <w:lang w:eastAsia="bg-BG"/>
        </w:rPr>
        <w:t>.</w:t>
      </w:r>
    </w:p>
    <w:p w14:paraId="3C1B5392" w14:textId="1A2C1E53" w:rsidR="00C802BE" w:rsidRPr="006D7339" w:rsidRDefault="00C802BE" w:rsidP="00633F49">
      <w:pPr>
        <w:pStyle w:val="ListParagraph"/>
        <w:spacing w:after="120" w:line="240" w:lineRule="auto"/>
        <w:ind w:left="-142"/>
        <w:contextualSpacing w:val="0"/>
        <w:jc w:val="both"/>
        <w:rPr>
          <w:rFonts w:ascii="Times New Roman" w:hAnsi="Times New Roman"/>
          <w:b/>
          <w:sz w:val="24"/>
          <w:szCs w:val="24"/>
        </w:rPr>
      </w:pPr>
    </w:p>
    <w:p w14:paraId="179B29F2" w14:textId="77777777" w:rsidR="008209A5" w:rsidRPr="00250D56" w:rsidRDefault="008209A5" w:rsidP="00633F49">
      <w:pPr>
        <w:pStyle w:val="Heading1"/>
        <w:numPr>
          <w:ilvl w:val="0"/>
          <w:numId w:val="63"/>
        </w:numPr>
        <w:spacing w:before="0" w:after="120" w:line="240" w:lineRule="auto"/>
        <w:jc w:val="both"/>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КРИТЕРИИ И МЕТОДИКА ЗА ОЦЕНКА НА ПРОЕКТНИТЕ ПРЕДЛОЖЕНИЯ:</w:t>
      </w:r>
    </w:p>
    <w:p w14:paraId="36A4E1C9" w14:textId="15264AFF" w:rsidR="008209A5" w:rsidRPr="006D7339" w:rsidRDefault="008209A5" w:rsidP="00633F49">
      <w:pPr>
        <w:spacing w:after="120" w:line="240" w:lineRule="auto"/>
        <w:ind w:firstLine="709"/>
        <w:jc w:val="both"/>
        <w:rPr>
          <w:rFonts w:ascii="Times New Roman" w:hAnsi="Times New Roman"/>
          <w:sz w:val="24"/>
          <w:szCs w:val="24"/>
        </w:rPr>
      </w:pPr>
      <w:r w:rsidRPr="006D7339">
        <w:rPr>
          <w:rFonts w:ascii="Times New Roman" w:hAnsi="Times New Roman"/>
          <w:sz w:val="24"/>
          <w:szCs w:val="24"/>
        </w:rPr>
        <w:t xml:space="preserve">Оценката по настоящата процедура се извършва въз основа </w:t>
      </w:r>
      <w:r w:rsidR="0098549C">
        <w:rPr>
          <w:rFonts w:ascii="Times New Roman" w:hAnsi="Times New Roman"/>
          <w:sz w:val="24"/>
          <w:szCs w:val="24"/>
        </w:rPr>
        <w:t xml:space="preserve">на </w:t>
      </w:r>
      <w:r w:rsidR="0098549C" w:rsidRPr="00F224D5">
        <w:rPr>
          <w:rFonts w:ascii="Times New Roman" w:hAnsi="Times New Roman"/>
          <w:sz w:val="24"/>
          <w:szCs w:val="24"/>
        </w:rPr>
        <w:t>Методология и критерии за подбор на операции по ПО 4 ТП на ОП НОИР (Приложение X)</w:t>
      </w:r>
      <w:r w:rsidRPr="006D7339">
        <w:rPr>
          <w:rFonts w:ascii="Times New Roman" w:hAnsi="Times New Roman"/>
          <w:sz w:val="24"/>
          <w:szCs w:val="24"/>
        </w:rPr>
        <w:t>, както и в съответствие с изискванията на Постановление № 162 на Министерския съвет от 2016 г. за определяне детайлни правила за предоставяне на безвъзмездна финансова помощ по програмите, съфинансирани по ЕСИФ за периода 2014-2020 г. (ПМС № 162/2016 г.). Методиката и критериите не подлежат на изменение по време на провеждането на оценката. При извършването на оценката се проверява дали Формулярът за кандидатстване и финансовият план отговарят на всички критерии, като за всеки критерий се поставя знак Х</w:t>
      </w:r>
      <w:r w:rsidRPr="00250D56">
        <w:rPr>
          <w:rFonts w:ascii="Times New Roman" w:hAnsi="Times New Roman"/>
          <w:sz w:val="24"/>
          <w:szCs w:val="24"/>
        </w:rPr>
        <w:t xml:space="preserve"> </w:t>
      </w:r>
      <w:r w:rsidRPr="006D7339">
        <w:rPr>
          <w:rFonts w:ascii="Times New Roman" w:hAnsi="Times New Roman"/>
          <w:sz w:val="24"/>
          <w:szCs w:val="24"/>
        </w:rPr>
        <w:t xml:space="preserve">или </w:t>
      </w:r>
      <w:r w:rsidRPr="00250D56">
        <w:rPr>
          <w:rFonts w:ascii="Times New Roman" w:hAnsi="Times New Roman"/>
          <w:sz w:val="24"/>
          <w:szCs w:val="24"/>
        </w:rPr>
        <w:t>V</w:t>
      </w:r>
      <w:r w:rsidRPr="006D7339">
        <w:rPr>
          <w:rFonts w:ascii="Times New Roman" w:hAnsi="Times New Roman"/>
          <w:sz w:val="24"/>
          <w:szCs w:val="24"/>
        </w:rPr>
        <w:t xml:space="preserve"> в полето обозначаващо оценка „ДА“, „НЕ“ или „Н/П“ (неприложимо).</w:t>
      </w:r>
    </w:p>
    <w:p w14:paraId="6E76B0B0" w14:textId="77777777" w:rsidR="008209A5" w:rsidRPr="006D7339" w:rsidRDefault="008209A5" w:rsidP="00633F49">
      <w:pPr>
        <w:pStyle w:val="ListParagraph"/>
        <w:spacing w:after="120" w:line="240" w:lineRule="auto"/>
        <w:ind w:left="0"/>
        <w:contextualSpacing w:val="0"/>
        <w:jc w:val="both"/>
        <w:rPr>
          <w:rFonts w:ascii="Times New Roman" w:hAnsi="Times New Roman"/>
          <w:sz w:val="24"/>
          <w:szCs w:val="24"/>
        </w:rPr>
      </w:pPr>
    </w:p>
    <w:tbl>
      <w:tblPr>
        <w:tblStyle w:val="TableGrid1"/>
        <w:tblpPr w:leftFromText="180" w:rightFromText="180" w:vertAnchor="text" w:tblpXSpec="center" w:tblpY="1"/>
        <w:tblOverlap w:val="never"/>
        <w:tblW w:w="5000" w:type="pct"/>
        <w:tblLook w:val="04A0" w:firstRow="1" w:lastRow="0" w:firstColumn="1" w:lastColumn="0" w:noHBand="0" w:noVBand="1"/>
      </w:tblPr>
      <w:tblGrid>
        <w:gridCol w:w="3700"/>
        <w:gridCol w:w="555"/>
        <w:gridCol w:w="564"/>
        <w:gridCol w:w="658"/>
        <w:gridCol w:w="3585"/>
      </w:tblGrid>
      <w:tr w:rsidR="008209A5" w:rsidRPr="003408C4" w14:paraId="0E829772" w14:textId="77777777" w:rsidTr="00394811">
        <w:tc>
          <w:tcPr>
            <w:tcW w:w="2041" w:type="pct"/>
            <w:shd w:val="clear" w:color="auto" w:fill="808080" w:themeFill="background1" w:themeFillShade="80"/>
          </w:tcPr>
          <w:p w14:paraId="5A653384"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b/>
                <w:color w:val="000000" w:themeColor="text1"/>
                <w:sz w:val="24"/>
                <w:szCs w:val="24"/>
                <w:lang w:val="bg-BG"/>
              </w:rPr>
              <w:t>Раздел</w:t>
            </w:r>
          </w:p>
        </w:tc>
        <w:tc>
          <w:tcPr>
            <w:tcW w:w="306" w:type="pct"/>
            <w:shd w:val="clear" w:color="auto" w:fill="808080" w:themeFill="background1" w:themeFillShade="80"/>
          </w:tcPr>
          <w:p w14:paraId="77763839"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b/>
                <w:snapToGrid w:val="0"/>
                <w:color w:val="000000" w:themeColor="text1"/>
                <w:sz w:val="24"/>
                <w:szCs w:val="24"/>
                <w:lang w:val="bg-BG"/>
              </w:rPr>
              <w:t>ДА</w:t>
            </w:r>
          </w:p>
        </w:tc>
        <w:tc>
          <w:tcPr>
            <w:tcW w:w="311" w:type="pct"/>
            <w:shd w:val="clear" w:color="auto" w:fill="808080" w:themeFill="background1" w:themeFillShade="80"/>
          </w:tcPr>
          <w:p w14:paraId="0D57EAC8" w14:textId="77777777" w:rsidR="008209A5" w:rsidRPr="003408C4" w:rsidRDefault="008209A5" w:rsidP="00633F49">
            <w:pPr>
              <w:spacing w:after="120" w:line="240" w:lineRule="auto"/>
              <w:jc w:val="center"/>
              <w:rPr>
                <w:rFonts w:ascii="Times New Roman" w:eastAsia="Times New Roman" w:hAnsi="Times New Roman" w:cs="Times New Roman"/>
                <w:b/>
                <w:snapToGrid w:val="0"/>
                <w:color w:val="000000" w:themeColor="text1"/>
                <w:sz w:val="24"/>
                <w:szCs w:val="24"/>
                <w:lang w:val="bg-BG"/>
              </w:rPr>
            </w:pPr>
            <w:r w:rsidRPr="003408C4">
              <w:rPr>
                <w:rFonts w:ascii="Times New Roman" w:hAnsi="Times New Roman"/>
                <w:b/>
                <w:snapToGrid w:val="0"/>
                <w:color w:val="000000" w:themeColor="text1"/>
                <w:sz w:val="24"/>
                <w:szCs w:val="24"/>
                <w:lang w:val="bg-BG"/>
              </w:rPr>
              <w:t>НЕ</w:t>
            </w:r>
          </w:p>
        </w:tc>
        <w:tc>
          <w:tcPr>
            <w:tcW w:w="363" w:type="pct"/>
            <w:shd w:val="clear" w:color="auto" w:fill="808080" w:themeFill="background1" w:themeFillShade="80"/>
          </w:tcPr>
          <w:p w14:paraId="00D6A8BE" w14:textId="77777777" w:rsidR="008209A5" w:rsidRPr="003408C4" w:rsidRDefault="008209A5" w:rsidP="00633F49">
            <w:pPr>
              <w:spacing w:after="120" w:line="240" w:lineRule="auto"/>
              <w:jc w:val="center"/>
              <w:rPr>
                <w:rFonts w:ascii="Times New Roman" w:eastAsia="Times New Roman" w:hAnsi="Times New Roman" w:cs="Times New Roman"/>
                <w:b/>
                <w:snapToGrid w:val="0"/>
                <w:color w:val="000000" w:themeColor="text1"/>
                <w:sz w:val="24"/>
                <w:szCs w:val="24"/>
                <w:lang w:val="bg-BG"/>
              </w:rPr>
            </w:pPr>
            <w:r w:rsidRPr="003408C4">
              <w:rPr>
                <w:rFonts w:ascii="Times New Roman" w:hAnsi="Times New Roman"/>
                <w:b/>
                <w:snapToGrid w:val="0"/>
                <w:color w:val="000000" w:themeColor="text1"/>
                <w:sz w:val="24"/>
                <w:szCs w:val="24"/>
                <w:lang w:val="bg-BG"/>
              </w:rPr>
              <w:t>Н/П</w:t>
            </w:r>
          </w:p>
        </w:tc>
        <w:tc>
          <w:tcPr>
            <w:tcW w:w="1978" w:type="pct"/>
            <w:shd w:val="clear" w:color="auto" w:fill="808080" w:themeFill="background1" w:themeFillShade="80"/>
          </w:tcPr>
          <w:p w14:paraId="46142956" w14:textId="77777777" w:rsidR="008209A5" w:rsidRPr="003408C4" w:rsidRDefault="008209A5" w:rsidP="00633F49">
            <w:pPr>
              <w:spacing w:after="120" w:line="240" w:lineRule="auto"/>
              <w:jc w:val="center"/>
              <w:rPr>
                <w:rFonts w:ascii="Times New Roman" w:eastAsia="Times New Roman" w:hAnsi="Times New Roman" w:cs="Times New Roman"/>
                <w:b/>
                <w:snapToGrid w:val="0"/>
                <w:color w:val="000000" w:themeColor="text1"/>
                <w:sz w:val="24"/>
                <w:szCs w:val="24"/>
                <w:lang w:val="bg-BG"/>
              </w:rPr>
            </w:pPr>
            <w:r w:rsidRPr="003408C4">
              <w:rPr>
                <w:rFonts w:ascii="Times New Roman" w:hAnsi="Times New Roman"/>
                <w:b/>
                <w:snapToGrid w:val="0"/>
                <w:color w:val="000000" w:themeColor="text1"/>
                <w:sz w:val="24"/>
                <w:szCs w:val="24"/>
                <w:lang w:val="bg-BG"/>
              </w:rPr>
              <w:t>Бележки</w:t>
            </w:r>
          </w:p>
        </w:tc>
      </w:tr>
      <w:tr w:rsidR="008209A5" w:rsidRPr="003408C4" w14:paraId="2ACA530D" w14:textId="77777777" w:rsidTr="00394811">
        <w:tc>
          <w:tcPr>
            <w:tcW w:w="2041" w:type="pct"/>
            <w:shd w:val="clear" w:color="auto" w:fill="A6A6A6" w:themeFill="background1" w:themeFillShade="A6"/>
          </w:tcPr>
          <w:p w14:paraId="42F8AF21" w14:textId="77777777" w:rsidR="008209A5" w:rsidRPr="003408C4" w:rsidRDefault="008209A5" w:rsidP="00633F49">
            <w:pPr>
              <w:spacing w:after="120" w:line="240" w:lineRule="auto"/>
              <w:rPr>
                <w:rFonts w:ascii="Times New Roman" w:hAnsi="Times New Roman" w:cs="Times New Roman"/>
                <w:b/>
                <w:color w:val="000000" w:themeColor="text1"/>
                <w:sz w:val="24"/>
                <w:szCs w:val="24"/>
                <w:lang w:val="bg-BG"/>
              </w:rPr>
            </w:pPr>
            <w:r w:rsidRPr="003408C4">
              <w:rPr>
                <w:rFonts w:ascii="Times New Roman" w:hAnsi="Times New Roman"/>
                <w:b/>
                <w:color w:val="000000" w:themeColor="text1"/>
                <w:sz w:val="24"/>
                <w:szCs w:val="24"/>
                <w:lang w:val="bg-BG"/>
              </w:rPr>
              <w:t>1. Административно съответствие и допустимост</w:t>
            </w:r>
          </w:p>
        </w:tc>
        <w:tc>
          <w:tcPr>
            <w:tcW w:w="306" w:type="pct"/>
            <w:shd w:val="clear" w:color="auto" w:fill="A6A6A6" w:themeFill="background1" w:themeFillShade="A6"/>
          </w:tcPr>
          <w:p w14:paraId="5963601A"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p>
        </w:tc>
        <w:tc>
          <w:tcPr>
            <w:tcW w:w="311" w:type="pct"/>
            <w:shd w:val="clear" w:color="auto" w:fill="A6A6A6" w:themeFill="background1" w:themeFillShade="A6"/>
          </w:tcPr>
          <w:p w14:paraId="546A9A7D"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p>
        </w:tc>
        <w:tc>
          <w:tcPr>
            <w:tcW w:w="363" w:type="pct"/>
            <w:shd w:val="clear" w:color="auto" w:fill="A6A6A6" w:themeFill="background1" w:themeFillShade="A6"/>
          </w:tcPr>
          <w:p w14:paraId="18B58D79"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p>
        </w:tc>
        <w:tc>
          <w:tcPr>
            <w:tcW w:w="1978" w:type="pct"/>
            <w:shd w:val="clear" w:color="auto" w:fill="A6A6A6" w:themeFill="background1" w:themeFillShade="A6"/>
          </w:tcPr>
          <w:p w14:paraId="08010931"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p>
        </w:tc>
      </w:tr>
      <w:tr w:rsidR="008209A5" w:rsidRPr="003408C4" w14:paraId="4DB154E5" w14:textId="77777777" w:rsidTr="00394811">
        <w:tc>
          <w:tcPr>
            <w:tcW w:w="2041" w:type="pct"/>
            <w:shd w:val="clear" w:color="auto" w:fill="auto"/>
          </w:tcPr>
          <w:p w14:paraId="2EE0E0AE" w14:textId="3C438CD9" w:rsidR="008209A5" w:rsidRPr="003408C4" w:rsidRDefault="008209A5" w:rsidP="00633F49">
            <w:pPr>
              <w:numPr>
                <w:ilvl w:val="1"/>
                <w:numId w:val="46"/>
              </w:numPr>
              <w:spacing w:after="120" w:line="240" w:lineRule="auto"/>
              <w:ind w:left="29" w:hanging="8"/>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lastRenderedPageBreak/>
              <w:t xml:space="preserve">Попълнен е уеб базираният Формуляр за кандидатстване в ИСУН 2020, съгласно Указанията за директно предоставяне на БФП чрез Бюджетна линия (Финансов план) </w:t>
            </w:r>
            <w:r w:rsidR="0001298C">
              <w:rPr>
                <w:rFonts w:ascii="Times New Roman" w:hAnsi="Times New Roman"/>
                <w:color w:val="000000" w:themeColor="text1"/>
                <w:sz w:val="24"/>
                <w:szCs w:val="24"/>
                <w:lang w:val="en-US"/>
              </w:rPr>
              <w:t>.</w:t>
            </w:r>
          </w:p>
        </w:tc>
        <w:tc>
          <w:tcPr>
            <w:tcW w:w="306" w:type="pct"/>
            <w:shd w:val="clear" w:color="auto" w:fill="auto"/>
            <w:vAlign w:val="center"/>
          </w:tcPr>
          <w:p w14:paraId="04184D94"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vAlign w:val="center"/>
          </w:tcPr>
          <w:p w14:paraId="3364DC7E"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vAlign w:val="center"/>
          </w:tcPr>
          <w:p w14:paraId="3F6B8A51"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tcPr>
          <w:p w14:paraId="1BA61647" w14:textId="77777777" w:rsidR="008209A5" w:rsidRPr="003408C4" w:rsidRDefault="008209A5" w:rsidP="00633F49">
            <w:pPr>
              <w:spacing w:after="120" w:line="240" w:lineRule="auto"/>
              <w:jc w:val="both"/>
              <w:rPr>
                <w:rFonts w:ascii="Times New Roman" w:hAnsi="Times New Roman" w:cs="Times New Roman"/>
                <w:b/>
                <w:color w:val="000000" w:themeColor="text1"/>
                <w:sz w:val="24"/>
                <w:szCs w:val="24"/>
                <w:lang w:val="bg-BG"/>
              </w:rPr>
            </w:pPr>
            <w:r w:rsidRPr="003408C4">
              <w:rPr>
                <w:rFonts w:ascii="Times New Roman" w:hAnsi="Times New Roman"/>
                <w:i/>
                <w:color w:val="000000" w:themeColor="text1"/>
                <w:sz w:val="24"/>
                <w:szCs w:val="24"/>
                <w:lang w:val="bg-BG"/>
              </w:rPr>
              <w:t>Източник за проверка: ИСУН 2020</w:t>
            </w:r>
          </w:p>
        </w:tc>
      </w:tr>
      <w:tr w:rsidR="008209A5" w:rsidRPr="003408C4" w14:paraId="38DDAB36" w14:textId="77777777" w:rsidTr="00394811">
        <w:tc>
          <w:tcPr>
            <w:tcW w:w="2041" w:type="pct"/>
            <w:shd w:val="clear" w:color="auto" w:fill="auto"/>
          </w:tcPr>
          <w:p w14:paraId="2712AA63" w14:textId="61CACDBC" w:rsidR="008209A5" w:rsidRPr="003408C4" w:rsidDel="009B2FB0" w:rsidRDefault="008209A5" w:rsidP="00633F49">
            <w:pPr>
              <w:numPr>
                <w:ilvl w:val="1"/>
                <w:numId w:val="46"/>
              </w:numPr>
              <w:spacing w:after="120" w:line="240" w:lineRule="auto"/>
              <w:ind w:left="29" w:hanging="8"/>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Конкретният бенефициент е допустим по настоящата процедура</w:t>
            </w:r>
            <w:r w:rsidR="0001298C">
              <w:rPr>
                <w:rFonts w:ascii="Times New Roman" w:hAnsi="Times New Roman"/>
                <w:color w:val="000000" w:themeColor="text1"/>
                <w:sz w:val="24"/>
                <w:szCs w:val="24"/>
                <w:lang w:val="en-US"/>
              </w:rPr>
              <w:t>.</w:t>
            </w:r>
          </w:p>
        </w:tc>
        <w:tc>
          <w:tcPr>
            <w:tcW w:w="306" w:type="pct"/>
            <w:shd w:val="clear" w:color="auto" w:fill="auto"/>
            <w:vAlign w:val="center"/>
          </w:tcPr>
          <w:p w14:paraId="121F5F99" w14:textId="77777777" w:rsidR="008209A5" w:rsidRPr="003408C4" w:rsidRDefault="008209A5" w:rsidP="00633F49">
            <w:pPr>
              <w:spacing w:after="120" w:line="240" w:lineRule="auto"/>
              <w:jc w:val="center"/>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vAlign w:val="center"/>
          </w:tcPr>
          <w:p w14:paraId="58A33CEF" w14:textId="77777777" w:rsidR="008209A5" w:rsidRPr="003408C4" w:rsidRDefault="008209A5" w:rsidP="00633F49">
            <w:pPr>
              <w:spacing w:after="120" w:line="240" w:lineRule="auto"/>
              <w:jc w:val="center"/>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vAlign w:val="center"/>
          </w:tcPr>
          <w:p w14:paraId="09657A30"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tcPr>
          <w:p w14:paraId="150D435B" w14:textId="77777777" w:rsidR="008209A5" w:rsidRPr="003408C4" w:rsidRDefault="008209A5" w:rsidP="00633F49">
            <w:pPr>
              <w:spacing w:after="120" w:line="240" w:lineRule="auto"/>
              <w:jc w:val="both"/>
              <w:rPr>
                <w:rFonts w:ascii="Times New Roman" w:hAnsi="Times New Roman" w:cs="Times New Roman"/>
                <w:i/>
                <w:color w:val="000000" w:themeColor="text1"/>
                <w:sz w:val="24"/>
                <w:szCs w:val="24"/>
                <w:lang w:val="bg-BG"/>
              </w:rPr>
            </w:pPr>
            <w:r w:rsidRPr="003408C4">
              <w:rPr>
                <w:rFonts w:ascii="Times New Roman" w:hAnsi="Times New Roman"/>
                <w:i/>
                <w:color w:val="000000" w:themeColor="text1"/>
                <w:sz w:val="24"/>
                <w:szCs w:val="24"/>
                <w:lang w:val="bg-BG"/>
              </w:rPr>
              <w:t xml:space="preserve">Източник за проверка: </w:t>
            </w:r>
            <w:r w:rsidRPr="003408C4">
              <w:rPr>
                <w:rFonts w:ascii="Times New Roman" w:hAnsi="Times New Roman"/>
                <w:color w:val="000000" w:themeColor="text1"/>
                <w:sz w:val="24"/>
                <w:szCs w:val="24"/>
                <w:lang w:val="bg-BG"/>
              </w:rPr>
              <w:t xml:space="preserve">Формуляр за кандидатстване, т. 2 „Данни за кандидата“. </w:t>
            </w:r>
          </w:p>
        </w:tc>
      </w:tr>
      <w:tr w:rsidR="008209A5" w:rsidRPr="003408C4" w14:paraId="0E93103C" w14:textId="77777777" w:rsidTr="00394811">
        <w:tc>
          <w:tcPr>
            <w:tcW w:w="2041" w:type="pct"/>
            <w:shd w:val="clear" w:color="auto" w:fill="auto"/>
          </w:tcPr>
          <w:p w14:paraId="2AFE1674" w14:textId="6672EBBE" w:rsidR="008209A5" w:rsidRPr="003408C4" w:rsidDel="009B2FB0" w:rsidRDefault="008209A5" w:rsidP="00633F49">
            <w:pPr>
              <w:numPr>
                <w:ilvl w:val="1"/>
                <w:numId w:val="46"/>
              </w:numPr>
              <w:spacing w:after="120" w:line="240" w:lineRule="auto"/>
              <w:ind w:left="29" w:hanging="8"/>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Формулярът за кандидатстване е подписан с КЕП от определеното за Ръководител на Конкретен бенефициент лице, съгласно Заповедта за определяне на екип за изпълнение на Приоритетна ос 4 „Техническа помощ“ по Оперативна програма „Наука и образование за интелигентен растеж“ 2014-2020</w:t>
            </w:r>
            <w:r w:rsidR="0001298C">
              <w:rPr>
                <w:rFonts w:ascii="Times New Roman" w:hAnsi="Times New Roman"/>
                <w:color w:val="000000" w:themeColor="text1"/>
                <w:sz w:val="24"/>
                <w:szCs w:val="24"/>
                <w:lang w:val="en-US"/>
              </w:rPr>
              <w:t>.</w:t>
            </w:r>
          </w:p>
        </w:tc>
        <w:tc>
          <w:tcPr>
            <w:tcW w:w="306" w:type="pct"/>
            <w:shd w:val="clear" w:color="auto" w:fill="auto"/>
            <w:vAlign w:val="center"/>
          </w:tcPr>
          <w:p w14:paraId="70B01FD4"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vAlign w:val="center"/>
          </w:tcPr>
          <w:p w14:paraId="2FC1F0FE"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vAlign w:val="center"/>
          </w:tcPr>
          <w:p w14:paraId="3E47062F"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tcPr>
          <w:p w14:paraId="45C4FE9C" w14:textId="77777777" w:rsidR="008209A5" w:rsidRPr="003408C4" w:rsidRDefault="008209A5" w:rsidP="00633F49">
            <w:pPr>
              <w:spacing w:after="120" w:line="240" w:lineRule="auto"/>
              <w:jc w:val="both"/>
              <w:rPr>
                <w:rFonts w:ascii="Times New Roman" w:hAnsi="Times New Roman" w:cs="Times New Roman"/>
                <w:color w:val="000000" w:themeColor="text1"/>
                <w:sz w:val="24"/>
                <w:szCs w:val="24"/>
                <w:highlight w:val="yellow"/>
                <w:lang w:val="bg-BG"/>
              </w:rPr>
            </w:pPr>
            <w:r w:rsidRPr="003408C4">
              <w:rPr>
                <w:rFonts w:ascii="Times New Roman" w:hAnsi="Times New Roman"/>
                <w:i/>
                <w:color w:val="000000" w:themeColor="text1"/>
                <w:sz w:val="24"/>
                <w:szCs w:val="24"/>
                <w:lang w:val="bg-BG"/>
              </w:rPr>
              <w:t xml:space="preserve">Източник на проверка: </w:t>
            </w:r>
            <w:r w:rsidRPr="003408C4">
              <w:rPr>
                <w:rFonts w:ascii="Times New Roman" w:hAnsi="Times New Roman"/>
                <w:color w:val="000000" w:themeColor="text1"/>
                <w:sz w:val="24"/>
                <w:szCs w:val="24"/>
                <w:lang w:val="bg-BG"/>
              </w:rPr>
              <w:t>Заповедта за определяне на екип за изпълнение на Приоритетна ос 4 „Техническа помощ“ по Оперативна програма „Наука и образование за интелигентен растеж“ 2014-2020.</w:t>
            </w:r>
            <w:r w:rsidRPr="003408C4">
              <w:rPr>
                <w:rFonts w:ascii="Times New Roman" w:hAnsi="Times New Roman"/>
                <w:color w:val="000000" w:themeColor="text1"/>
                <w:sz w:val="24"/>
                <w:szCs w:val="24"/>
                <w:highlight w:val="yellow"/>
                <w:lang w:val="bg-BG"/>
              </w:rPr>
              <w:t xml:space="preserve"> </w:t>
            </w:r>
          </w:p>
          <w:p w14:paraId="31686FBA" w14:textId="77777777" w:rsidR="008209A5" w:rsidRPr="003408C4" w:rsidRDefault="008209A5" w:rsidP="00633F49">
            <w:pPr>
              <w:spacing w:after="120" w:line="240" w:lineRule="auto"/>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 xml:space="preserve">Формуляр за кандидатстване. </w:t>
            </w:r>
          </w:p>
        </w:tc>
      </w:tr>
      <w:tr w:rsidR="008209A5" w:rsidRPr="003408C4" w14:paraId="35F3D661" w14:textId="77777777" w:rsidTr="00394811">
        <w:tc>
          <w:tcPr>
            <w:tcW w:w="2041" w:type="pct"/>
            <w:shd w:val="clear" w:color="auto" w:fill="auto"/>
          </w:tcPr>
          <w:p w14:paraId="3AE28339" w14:textId="11144324" w:rsidR="008209A5" w:rsidRPr="003408C4" w:rsidRDefault="008209A5" w:rsidP="0001298C">
            <w:pPr>
              <w:numPr>
                <w:ilvl w:val="1"/>
                <w:numId w:val="46"/>
              </w:numPr>
              <w:spacing w:after="120" w:line="240" w:lineRule="auto"/>
              <w:ind w:left="29" w:hanging="8"/>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 xml:space="preserve">Декларацията, че кандидатът е запознат с Указанията за директно предоставяне на БФП и условията за изпълнение е попълнена по образец (Приложение </w:t>
            </w:r>
            <w:r w:rsidR="0001298C">
              <w:rPr>
                <w:rFonts w:ascii="Times New Roman" w:hAnsi="Times New Roman"/>
                <w:color w:val="000000" w:themeColor="text1"/>
                <w:sz w:val="24"/>
                <w:szCs w:val="24"/>
                <w:lang w:val="en-US"/>
              </w:rPr>
              <w:t>II</w:t>
            </w:r>
            <w:r w:rsidRPr="003408C4">
              <w:rPr>
                <w:rFonts w:ascii="Times New Roman" w:hAnsi="Times New Roman"/>
                <w:color w:val="000000" w:themeColor="text1"/>
                <w:sz w:val="24"/>
                <w:szCs w:val="24"/>
                <w:lang w:val="bg-BG"/>
              </w:rPr>
              <w:t xml:space="preserve">  към Указанията за  директно предоставяне на БФП чрез Бюджетна линия)  и е прикачена в ИСУН 2020.</w:t>
            </w:r>
          </w:p>
        </w:tc>
        <w:tc>
          <w:tcPr>
            <w:tcW w:w="306" w:type="pct"/>
            <w:shd w:val="clear" w:color="auto" w:fill="auto"/>
            <w:vAlign w:val="center"/>
          </w:tcPr>
          <w:p w14:paraId="1ED0E8BE" w14:textId="77777777" w:rsidR="008209A5" w:rsidRPr="003408C4" w:rsidRDefault="008209A5" w:rsidP="00633F49">
            <w:pPr>
              <w:spacing w:after="120" w:line="240" w:lineRule="auto"/>
              <w:jc w:val="center"/>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vAlign w:val="center"/>
          </w:tcPr>
          <w:p w14:paraId="4F7D7BFE" w14:textId="77777777" w:rsidR="008209A5" w:rsidRPr="003408C4" w:rsidRDefault="008209A5" w:rsidP="00633F49">
            <w:pPr>
              <w:spacing w:after="120" w:line="240" w:lineRule="auto"/>
              <w:jc w:val="center"/>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vAlign w:val="center"/>
          </w:tcPr>
          <w:p w14:paraId="1C0A973E"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tcPr>
          <w:p w14:paraId="5D58E270" w14:textId="77777777" w:rsidR="008209A5" w:rsidRPr="003408C4" w:rsidRDefault="008209A5" w:rsidP="00633F49">
            <w:pPr>
              <w:spacing w:after="120" w:line="240" w:lineRule="auto"/>
              <w:jc w:val="both"/>
              <w:rPr>
                <w:rFonts w:ascii="Times New Roman" w:hAnsi="Times New Roman" w:cs="Times New Roman"/>
                <w:color w:val="000000" w:themeColor="text1"/>
                <w:sz w:val="24"/>
                <w:szCs w:val="24"/>
                <w:lang w:val="bg-BG"/>
              </w:rPr>
            </w:pPr>
            <w:r w:rsidRPr="003408C4">
              <w:rPr>
                <w:rFonts w:ascii="Times New Roman" w:hAnsi="Times New Roman"/>
                <w:i/>
                <w:color w:val="000000" w:themeColor="text1"/>
                <w:sz w:val="24"/>
                <w:szCs w:val="24"/>
                <w:lang w:val="bg-BG"/>
              </w:rPr>
              <w:t xml:space="preserve">Източник на проверка: </w:t>
            </w:r>
            <w:r w:rsidRPr="003408C4">
              <w:rPr>
                <w:rFonts w:ascii="Times New Roman" w:hAnsi="Times New Roman"/>
                <w:color w:val="000000" w:themeColor="text1"/>
                <w:sz w:val="24"/>
                <w:szCs w:val="24"/>
                <w:lang w:val="bg-BG"/>
              </w:rPr>
              <w:t xml:space="preserve">Декларация, че кандидатът е запознат с условията за кандидатстване и условията за изпълнение.   </w:t>
            </w:r>
          </w:p>
        </w:tc>
      </w:tr>
      <w:tr w:rsidR="008209A5" w:rsidRPr="003408C4" w14:paraId="5EE816B7" w14:textId="77777777" w:rsidTr="00394811">
        <w:tc>
          <w:tcPr>
            <w:tcW w:w="2041" w:type="pct"/>
            <w:tcBorders>
              <w:top w:val="single" w:sz="5" w:space="0" w:color="000000"/>
              <w:left w:val="single" w:sz="5" w:space="0" w:color="000000"/>
              <w:bottom w:val="single" w:sz="5" w:space="0" w:color="000000"/>
              <w:right w:val="single" w:sz="5" w:space="0" w:color="000000"/>
            </w:tcBorders>
          </w:tcPr>
          <w:p w14:paraId="66740C18" w14:textId="311E7406" w:rsidR="008209A5" w:rsidRPr="003408C4" w:rsidRDefault="008209A5" w:rsidP="0001298C">
            <w:pPr>
              <w:numPr>
                <w:ilvl w:val="1"/>
                <w:numId w:val="46"/>
              </w:numPr>
              <w:spacing w:after="120" w:line="240" w:lineRule="auto"/>
              <w:ind w:left="29" w:hanging="8"/>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 xml:space="preserve">Декларацията за липса на двойно финансиране  е попълнена по образец (Приложение </w:t>
            </w:r>
            <w:r w:rsidR="0001298C">
              <w:rPr>
                <w:rFonts w:ascii="Times New Roman" w:hAnsi="Times New Roman"/>
                <w:color w:val="000000" w:themeColor="text1"/>
                <w:sz w:val="24"/>
                <w:szCs w:val="24"/>
                <w:lang w:val="en-US"/>
              </w:rPr>
              <w:t>III</w:t>
            </w:r>
            <w:r w:rsidRPr="003408C4">
              <w:rPr>
                <w:rFonts w:ascii="Times New Roman" w:hAnsi="Times New Roman"/>
                <w:color w:val="000000" w:themeColor="text1"/>
                <w:sz w:val="24"/>
                <w:szCs w:val="24"/>
                <w:lang w:val="bg-BG"/>
              </w:rPr>
              <w:t xml:space="preserve"> към  Указанията за директно предоставяне на </w:t>
            </w:r>
            <w:r w:rsidR="0001298C">
              <w:rPr>
                <w:rFonts w:ascii="Times New Roman" w:hAnsi="Times New Roman"/>
                <w:color w:val="000000" w:themeColor="text1"/>
                <w:sz w:val="24"/>
                <w:szCs w:val="24"/>
                <w:lang w:val="bg-BG"/>
              </w:rPr>
              <w:t>БФП) и е прикачена в ИСУН 2020.</w:t>
            </w:r>
          </w:p>
        </w:tc>
        <w:tc>
          <w:tcPr>
            <w:tcW w:w="306" w:type="pct"/>
            <w:tcBorders>
              <w:top w:val="single" w:sz="5" w:space="0" w:color="000000"/>
              <w:left w:val="single" w:sz="5" w:space="0" w:color="000000"/>
              <w:bottom w:val="single" w:sz="5" w:space="0" w:color="000000"/>
              <w:right w:val="single" w:sz="5" w:space="0" w:color="000000"/>
            </w:tcBorders>
            <w:vAlign w:val="center"/>
          </w:tcPr>
          <w:p w14:paraId="0D00F227"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tcBorders>
              <w:top w:val="single" w:sz="5" w:space="0" w:color="000000"/>
              <w:left w:val="single" w:sz="5" w:space="0" w:color="000000"/>
              <w:bottom w:val="single" w:sz="5" w:space="0" w:color="000000"/>
              <w:right w:val="single" w:sz="5" w:space="0" w:color="000000"/>
            </w:tcBorders>
            <w:vAlign w:val="center"/>
          </w:tcPr>
          <w:p w14:paraId="78567830"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tcBorders>
              <w:top w:val="single" w:sz="5" w:space="0" w:color="000000"/>
              <w:left w:val="single" w:sz="5" w:space="0" w:color="000000"/>
              <w:bottom w:val="single" w:sz="5" w:space="0" w:color="000000"/>
              <w:right w:val="single" w:sz="5" w:space="0" w:color="000000"/>
            </w:tcBorders>
            <w:vAlign w:val="center"/>
          </w:tcPr>
          <w:p w14:paraId="284DC838"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tcBorders>
              <w:top w:val="single" w:sz="5" w:space="0" w:color="000000"/>
              <w:left w:val="single" w:sz="5" w:space="0" w:color="000000"/>
              <w:bottom w:val="single" w:sz="5" w:space="0" w:color="000000"/>
              <w:right w:val="single" w:sz="5" w:space="0" w:color="000000"/>
            </w:tcBorders>
          </w:tcPr>
          <w:p w14:paraId="4B06CCB5" w14:textId="77777777" w:rsidR="008209A5" w:rsidRPr="003408C4" w:rsidRDefault="008209A5" w:rsidP="00633F49">
            <w:pPr>
              <w:spacing w:after="120" w:line="240" w:lineRule="auto"/>
              <w:jc w:val="both"/>
              <w:rPr>
                <w:rFonts w:ascii="Times New Roman" w:hAnsi="Times New Roman" w:cs="Times New Roman"/>
                <w:b/>
                <w:color w:val="000000" w:themeColor="text1"/>
                <w:sz w:val="24"/>
                <w:szCs w:val="24"/>
                <w:lang w:val="bg-BG"/>
              </w:rPr>
            </w:pPr>
            <w:r w:rsidRPr="003408C4">
              <w:rPr>
                <w:rFonts w:ascii="Times New Roman" w:hAnsi="Times New Roman"/>
                <w:i/>
                <w:color w:val="000000" w:themeColor="text1"/>
                <w:sz w:val="24"/>
                <w:szCs w:val="24"/>
                <w:lang w:val="bg-BG"/>
              </w:rPr>
              <w:t xml:space="preserve">Източник на проверка: </w:t>
            </w:r>
            <w:r w:rsidRPr="003408C4">
              <w:rPr>
                <w:rFonts w:ascii="Times New Roman" w:hAnsi="Times New Roman"/>
                <w:color w:val="000000" w:themeColor="text1"/>
                <w:sz w:val="24"/>
                <w:szCs w:val="24"/>
                <w:lang w:val="bg-BG"/>
              </w:rPr>
              <w:t xml:space="preserve">Декларация за липса на двойно финансиране.   </w:t>
            </w:r>
          </w:p>
        </w:tc>
      </w:tr>
      <w:tr w:rsidR="008209A5" w:rsidRPr="003408C4" w14:paraId="1037E669" w14:textId="77777777" w:rsidTr="00394811">
        <w:tc>
          <w:tcPr>
            <w:tcW w:w="2041" w:type="pct"/>
            <w:shd w:val="clear" w:color="auto" w:fill="auto"/>
          </w:tcPr>
          <w:p w14:paraId="08BC57F4" w14:textId="04B58C15" w:rsidR="008209A5" w:rsidRPr="003408C4" w:rsidRDefault="008209A5" w:rsidP="0001298C">
            <w:pPr>
              <w:numPr>
                <w:ilvl w:val="1"/>
                <w:numId w:val="46"/>
              </w:numPr>
              <w:spacing w:after="120" w:line="240" w:lineRule="auto"/>
              <w:ind w:left="29" w:hanging="8"/>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 xml:space="preserve">Декларацията относно статута по ЗДДС е попълнена по образец (Приложение </w:t>
            </w:r>
            <w:r w:rsidR="0001298C">
              <w:rPr>
                <w:rFonts w:ascii="Times New Roman" w:hAnsi="Times New Roman"/>
                <w:color w:val="000000" w:themeColor="text1"/>
                <w:sz w:val="24"/>
                <w:szCs w:val="24"/>
                <w:lang w:val="en-US"/>
              </w:rPr>
              <w:t>IV</w:t>
            </w:r>
            <w:r w:rsidRPr="003408C4">
              <w:rPr>
                <w:rFonts w:ascii="Times New Roman" w:hAnsi="Times New Roman"/>
                <w:color w:val="000000" w:themeColor="text1"/>
                <w:sz w:val="24"/>
                <w:szCs w:val="24"/>
                <w:lang w:val="bg-BG"/>
              </w:rPr>
              <w:t xml:space="preserve"> към  Указанията за директно предоставяне на БФП чрез Бюджетна линия) и е прикачена в ИСУН 2020.</w:t>
            </w:r>
          </w:p>
        </w:tc>
        <w:tc>
          <w:tcPr>
            <w:tcW w:w="306" w:type="pct"/>
            <w:shd w:val="clear" w:color="auto" w:fill="auto"/>
            <w:vAlign w:val="center"/>
          </w:tcPr>
          <w:p w14:paraId="3C86ED94" w14:textId="77777777" w:rsidR="008209A5" w:rsidRPr="003408C4" w:rsidRDefault="008209A5" w:rsidP="00633F49">
            <w:pPr>
              <w:spacing w:after="120" w:line="240" w:lineRule="auto"/>
              <w:jc w:val="center"/>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vAlign w:val="center"/>
          </w:tcPr>
          <w:p w14:paraId="1F551A9D" w14:textId="77777777" w:rsidR="008209A5" w:rsidRPr="003408C4" w:rsidRDefault="008209A5" w:rsidP="00633F49">
            <w:pPr>
              <w:spacing w:after="120" w:line="240" w:lineRule="auto"/>
              <w:jc w:val="center"/>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vAlign w:val="center"/>
          </w:tcPr>
          <w:p w14:paraId="1EEAB654"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tcPr>
          <w:p w14:paraId="2D617E52" w14:textId="77777777" w:rsidR="008209A5" w:rsidRPr="003408C4" w:rsidRDefault="008209A5" w:rsidP="00633F49">
            <w:pPr>
              <w:spacing w:after="120" w:line="240" w:lineRule="auto"/>
              <w:jc w:val="both"/>
              <w:rPr>
                <w:rFonts w:ascii="Times New Roman" w:hAnsi="Times New Roman" w:cs="Times New Roman"/>
                <w:color w:val="000000" w:themeColor="text1"/>
                <w:sz w:val="24"/>
                <w:szCs w:val="24"/>
                <w:lang w:val="bg-BG"/>
              </w:rPr>
            </w:pPr>
            <w:r w:rsidRPr="003408C4">
              <w:rPr>
                <w:rFonts w:ascii="Times New Roman" w:hAnsi="Times New Roman"/>
                <w:i/>
                <w:color w:val="000000" w:themeColor="text1"/>
                <w:sz w:val="24"/>
                <w:szCs w:val="24"/>
                <w:lang w:val="bg-BG"/>
              </w:rPr>
              <w:t xml:space="preserve">Източник на проверка: </w:t>
            </w:r>
            <w:r w:rsidRPr="003408C4">
              <w:rPr>
                <w:rFonts w:ascii="Times New Roman" w:hAnsi="Times New Roman"/>
                <w:color w:val="000000" w:themeColor="text1"/>
                <w:sz w:val="24"/>
                <w:szCs w:val="24"/>
                <w:lang w:val="bg-BG"/>
              </w:rPr>
              <w:t xml:space="preserve">Декларация относно статута по ЗДДС.  </w:t>
            </w:r>
          </w:p>
        </w:tc>
      </w:tr>
      <w:tr w:rsidR="008209A5" w:rsidRPr="003408C4" w14:paraId="6D7CFB11" w14:textId="77777777" w:rsidTr="00394811">
        <w:tc>
          <w:tcPr>
            <w:tcW w:w="2041" w:type="pct"/>
            <w:shd w:val="clear" w:color="auto" w:fill="auto"/>
          </w:tcPr>
          <w:p w14:paraId="4B8EFCB9" w14:textId="78F83E17" w:rsidR="008209A5" w:rsidRPr="003408C4" w:rsidRDefault="008209A5" w:rsidP="00633F49">
            <w:pPr>
              <w:numPr>
                <w:ilvl w:val="1"/>
                <w:numId w:val="46"/>
              </w:numPr>
              <w:spacing w:after="120" w:line="240" w:lineRule="auto"/>
              <w:ind w:left="29" w:hanging="8"/>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Използван е зададеният образец на финансов</w:t>
            </w:r>
            <w:r w:rsidR="0001298C">
              <w:rPr>
                <w:rFonts w:ascii="Times New Roman" w:hAnsi="Times New Roman"/>
                <w:color w:val="000000" w:themeColor="text1"/>
                <w:sz w:val="24"/>
                <w:szCs w:val="24"/>
                <w:lang w:val="bg-BG"/>
              </w:rPr>
              <w:t xml:space="preserve"> план и всички таблици към него.</w:t>
            </w:r>
          </w:p>
        </w:tc>
        <w:tc>
          <w:tcPr>
            <w:tcW w:w="306" w:type="pct"/>
            <w:shd w:val="clear" w:color="auto" w:fill="auto"/>
            <w:vAlign w:val="center"/>
          </w:tcPr>
          <w:p w14:paraId="47820FFC"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vAlign w:val="center"/>
          </w:tcPr>
          <w:p w14:paraId="63AC1B06"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vAlign w:val="center"/>
          </w:tcPr>
          <w:p w14:paraId="5C95A545" w14:textId="77777777" w:rsidR="008209A5" w:rsidRPr="003408C4" w:rsidRDefault="008209A5"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tcPr>
          <w:p w14:paraId="73F23E13" w14:textId="77777777" w:rsidR="008209A5" w:rsidRPr="003408C4" w:rsidRDefault="008209A5" w:rsidP="00633F49">
            <w:pPr>
              <w:spacing w:after="120" w:line="240" w:lineRule="auto"/>
              <w:jc w:val="both"/>
              <w:rPr>
                <w:rFonts w:ascii="Times New Roman" w:hAnsi="Times New Roman" w:cs="Times New Roman"/>
                <w:color w:val="000000" w:themeColor="text1"/>
                <w:sz w:val="24"/>
                <w:szCs w:val="24"/>
                <w:lang w:val="bg-BG"/>
              </w:rPr>
            </w:pPr>
            <w:r w:rsidRPr="003408C4">
              <w:rPr>
                <w:rFonts w:ascii="Times New Roman" w:hAnsi="Times New Roman"/>
                <w:i/>
                <w:color w:val="000000" w:themeColor="text1"/>
                <w:sz w:val="24"/>
                <w:szCs w:val="24"/>
                <w:lang w:val="bg-BG"/>
              </w:rPr>
              <w:t>Източник на проверка</w:t>
            </w:r>
            <w:r w:rsidRPr="003408C4">
              <w:rPr>
                <w:rFonts w:ascii="Times New Roman" w:hAnsi="Times New Roman"/>
                <w:color w:val="000000" w:themeColor="text1"/>
                <w:sz w:val="24"/>
                <w:szCs w:val="24"/>
                <w:lang w:val="bg-BG"/>
              </w:rPr>
              <w:t xml:space="preserve">: Финансовият план е попълнен и съдържа изискуемата   информация в съответствие с Указанията на министъра на </w:t>
            </w:r>
            <w:r w:rsidRPr="003408C4">
              <w:rPr>
                <w:rFonts w:ascii="Times New Roman" w:hAnsi="Times New Roman"/>
                <w:color w:val="000000" w:themeColor="text1"/>
                <w:sz w:val="24"/>
                <w:szCs w:val="24"/>
                <w:lang w:val="bg-BG"/>
              </w:rPr>
              <w:lastRenderedPageBreak/>
              <w:t>финансите за попълване на образеца на „Финансов план“.</w:t>
            </w:r>
          </w:p>
          <w:p w14:paraId="2F446254" w14:textId="77777777" w:rsidR="008209A5" w:rsidRPr="003408C4" w:rsidRDefault="008209A5" w:rsidP="00633F49">
            <w:pPr>
              <w:spacing w:after="120" w:line="240" w:lineRule="auto"/>
              <w:jc w:val="both"/>
              <w:rPr>
                <w:rFonts w:ascii="Times New Roman" w:hAnsi="Times New Roman" w:cs="Times New Roman"/>
                <w:b/>
                <w:color w:val="000000" w:themeColor="text1"/>
                <w:sz w:val="24"/>
                <w:szCs w:val="24"/>
                <w:lang w:val="bg-BG"/>
              </w:rPr>
            </w:pPr>
            <w:r w:rsidRPr="003408C4">
              <w:rPr>
                <w:rFonts w:ascii="Times New Roman" w:hAnsi="Times New Roman"/>
                <w:i/>
                <w:color w:val="000000" w:themeColor="text1"/>
                <w:sz w:val="24"/>
                <w:szCs w:val="24"/>
                <w:lang w:val="bg-BG"/>
              </w:rPr>
              <w:t>При несъответствие с горните изисквания на конкретния бенефициент се дават указания и му се предоставя срок за отстраняване на несъответствието.</w:t>
            </w:r>
          </w:p>
        </w:tc>
      </w:tr>
      <w:tr w:rsidR="00B920B0" w:rsidRPr="003408C4" w14:paraId="601A65CC" w14:textId="77777777" w:rsidTr="00394811">
        <w:trPr>
          <w:trHeight w:val="6547"/>
        </w:trPr>
        <w:tc>
          <w:tcPr>
            <w:tcW w:w="2041" w:type="pct"/>
            <w:tcBorders>
              <w:top w:val="single" w:sz="5" w:space="0" w:color="000000"/>
              <w:left w:val="single" w:sz="5" w:space="0" w:color="000000"/>
              <w:bottom w:val="single" w:sz="4" w:space="0" w:color="auto"/>
              <w:right w:val="single" w:sz="5" w:space="0" w:color="000000"/>
            </w:tcBorders>
            <w:shd w:val="clear" w:color="auto" w:fill="auto"/>
          </w:tcPr>
          <w:p w14:paraId="6EB8B11C" w14:textId="77777777" w:rsidR="00B920B0" w:rsidRPr="003408C4" w:rsidRDefault="00B920B0" w:rsidP="00633F49">
            <w:pPr>
              <w:numPr>
                <w:ilvl w:val="1"/>
                <w:numId w:val="46"/>
              </w:numPr>
              <w:spacing w:after="120" w:line="240" w:lineRule="auto"/>
              <w:ind w:left="29" w:hanging="8"/>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lastRenderedPageBreak/>
              <w:t>Формулярът за кандидатстване и Финансовият план са попълнени коректно и съдържат цялата необходима информация.</w:t>
            </w:r>
          </w:p>
          <w:p w14:paraId="75F518A1" w14:textId="45DCBF24" w:rsidR="00B920B0" w:rsidRPr="003408C4" w:rsidRDefault="00B920B0" w:rsidP="00633F49">
            <w:pPr>
              <w:numPr>
                <w:ilvl w:val="2"/>
                <w:numId w:val="46"/>
              </w:numPr>
              <w:spacing w:after="120" w:line="240" w:lineRule="auto"/>
              <w:ind w:left="29" w:firstLine="0"/>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Представеният финансов план е идентичен на представения за утвърждаване от Държавната агенция „Електронно управление“ финансов план в съответствие с изискванията на Наредбата за спазване на общите изисквания към информационните системи, регистрите и електронните административни  услуги, приета с ПМС № 3/09.01.2017 г., в сила от 01.03.2017 г. (приложимо в случаите, когато финансовият план съдържа разходи за изпълнение на дейности в областта на електронното управление и ИКТ).</w:t>
            </w:r>
          </w:p>
        </w:tc>
        <w:tc>
          <w:tcPr>
            <w:tcW w:w="306" w:type="pct"/>
            <w:tcBorders>
              <w:bottom w:val="single" w:sz="4" w:space="0" w:color="auto"/>
            </w:tcBorders>
            <w:shd w:val="clear" w:color="auto" w:fill="auto"/>
            <w:vAlign w:val="center"/>
          </w:tcPr>
          <w:p w14:paraId="56BEDA90" w14:textId="77777777" w:rsidR="00B920B0" w:rsidRPr="003408C4" w:rsidRDefault="00B920B0" w:rsidP="00633F49">
            <w:pPr>
              <w:spacing w:after="120" w:line="240" w:lineRule="auto"/>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tcBorders>
              <w:bottom w:val="single" w:sz="4" w:space="0" w:color="auto"/>
            </w:tcBorders>
            <w:vAlign w:val="center"/>
          </w:tcPr>
          <w:p w14:paraId="72D3ACBD" w14:textId="77777777" w:rsidR="00B920B0" w:rsidRPr="003408C4" w:rsidRDefault="00B920B0" w:rsidP="00633F49">
            <w:pPr>
              <w:spacing w:after="120" w:line="240" w:lineRule="auto"/>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tcBorders>
              <w:bottom w:val="single" w:sz="4" w:space="0" w:color="auto"/>
            </w:tcBorders>
            <w:vAlign w:val="center"/>
          </w:tcPr>
          <w:p w14:paraId="3D96B41D" w14:textId="77777777" w:rsidR="00B920B0" w:rsidRPr="003408C4" w:rsidRDefault="00B920B0" w:rsidP="00633F49">
            <w:pPr>
              <w:spacing w:after="120" w:line="240" w:lineRule="auto"/>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vMerge w:val="restart"/>
            <w:tcBorders>
              <w:top w:val="single" w:sz="5" w:space="0" w:color="000000"/>
              <w:left w:val="single" w:sz="5" w:space="0" w:color="000000"/>
              <w:right w:val="single" w:sz="5" w:space="0" w:color="000000"/>
            </w:tcBorders>
          </w:tcPr>
          <w:p w14:paraId="59889446" w14:textId="77777777" w:rsidR="00B920B0" w:rsidRPr="003408C4" w:rsidRDefault="00B920B0" w:rsidP="00633F49">
            <w:pPr>
              <w:spacing w:after="120" w:line="240" w:lineRule="auto"/>
              <w:jc w:val="both"/>
              <w:rPr>
                <w:rFonts w:ascii="Times New Roman" w:hAnsi="Times New Roman" w:cs="Times New Roman"/>
                <w:color w:val="000000" w:themeColor="text1"/>
                <w:sz w:val="24"/>
                <w:szCs w:val="24"/>
                <w:lang w:val="bg-BG"/>
              </w:rPr>
            </w:pPr>
            <w:r w:rsidRPr="003408C4">
              <w:rPr>
                <w:rFonts w:ascii="Times New Roman" w:hAnsi="Times New Roman"/>
                <w:i/>
                <w:color w:val="000000" w:themeColor="text1"/>
                <w:sz w:val="24"/>
                <w:szCs w:val="24"/>
                <w:lang w:val="bg-BG"/>
              </w:rPr>
              <w:t>Източник на проверка</w:t>
            </w:r>
            <w:r w:rsidRPr="003408C4">
              <w:rPr>
                <w:rFonts w:ascii="Times New Roman" w:hAnsi="Times New Roman"/>
                <w:color w:val="000000" w:themeColor="text1"/>
                <w:sz w:val="24"/>
                <w:szCs w:val="24"/>
                <w:lang w:val="bg-BG"/>
              </w:rPr>
              <w:t>: Формуляр за кандидатстване: т. 1 „Основни данни т. 2 „Данни за кандидата“, т. 7 „План за изпълнение/Дейности по проекта“, т. 5 „Бюджет“, т. 8 „Индикатори“, т. 9 „Екип“, т. 10 „План за външно възлагане и Финансов план.</w:t>
            </w:r>
          </w:p>
          <w:p w14:paraId="67AD362A" w14:textId="77777777" w:rsidR="00B920B0" w:rsidRPr="003408C4" w:rsidRDefault="00B920B0" w:rsidP="00633F49">
            <w:pPr>
              <w:spacing w:after="120" w:line="240" w:lineRule="auto"/>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и  Финансов план, представен за утвърждаване от Държавната агенция „Електронно управление“.</w:t>
            </w:r>
          </w:p>
          <w:p w14:paraId="7B03E94F" w14:textId="77777777" w:rsidR="00B920B0" w:rsidRPr="003408C4" w:rsidRDefault="00B920B0" w:rsidP="00633F49">
            <w:pPr>
              <w:spacing w:after="120" w:line="240" w:lineRule="auto"/>
              <w:jc w:val="both"/>
              <w:rPr>
                <w:rFonts w:ascii="Times New Roman" w:hAnsi="Times New Roman" w:cs="Times New Roman"/>
                <w:color w:val="000000" w:themeColor="text1"/>
                <w:sz w:val="24"/>
                <w:szCs w:val="24"/>
                <w:lang w:val="bg-BG"/>
              </w:rPr>
            </w:pPr>
            <w:r w:rsidRPr="003408C4">
              <w:rPr>
                <w:rFonts w:ascii="Times New Roman" w:hAnsi="Times New Roman"/>
                <w:i/>
                <w:color w:val="000000" w:themeColor="text1"/>
                <w:sz w:val="24"/>
                <w:szCs w:val="24"/>
                <w:lang w:val="bg-BG"/>
              </w:rPr>
              <w:t>При несъответствие с горните изисквания на конкретния бенефициент се дават указания и му се предоставя срок за отстраняване на несъответствието.</w:t>
            </w:r>
          </w:p>
        </w:tc>
      </w:tr>
      <w:tr w:rsidR="00B920B0" w:rsidRPr="003408C4" w14:paraId="5A3A6F2C" w14:textId="77777777" w:rsidTr="00394811">
        <w:trPr>
          <w:trHeight w:val="3030"/>
        </w:trPr>
        <w:tc>
          <w:tcPr>
            <w:tcW w:w="2041" w:type="pct"/>
            <w:tcBorders>
              <w:top w:val="single" w:sz="4" w:space="0" w:color="auto"/>
              <w:left w:val="single" w:sz="5" w:space="0" w:color="000000"/>
              <w:bottom w:val="single" w:sz="4" w:space="0" w:color="auto"/>
              <w:right w:val="single" w:sz="5" w:space="0" w:color="000000"/>
            </w:tcBorders>
            <w:shd w:val="clear" w:color="auto" w:fill="auto"/>
          </w:tcPr>
          <w:p w14:paraId="5F8233BB" w14:textId="0AFD51D2" w:rsidR="00B920B0" w:rsidRPr="003408C4" w:rsidRDefault="00B920B0" w:rsidP="00633F49">
            <w:pPr>
              <w:numPr>
                <w:ilvl w:val="2"/>
                <w:numId w:val="46"/>
              </w:numPr>
              <w:spacing w:after="120" w:line="240" w:lineRule="auto"/>
              <w:ind w:left="29" w:firstLine="0"/>
              <w:jc w:val="both"/>
              <w:rPr>
                <w:rFonts w:ascii="Times New Roman" w:hAnsi="Times New Roman"/>
                <w:color w:val="000000" w:themeColor="text1"/>
                <w:sz w:val="24"/>
                <w:szCs w:val="24"/>
              </w:rPr>
            </w:pPr>
            <w:r w:rsidRPr="003408C4">
              <w:rPr>
                <w:rFonts w:ascii="Times New Roman" w:hAnsi="Times New Roman"/>
                <w:color w:val="000000" w:themeColor="text1"/>
                <w:sz w:val="24"/>
                <w:szCs w:val="24"/>
                <w:lang w:val="bg-BG"/>
              </w:rPr>
              <w:t>Представено е писмо/становище от Държавната агенция „Електронно управление“ за утвърждаване на финансовия план по реда на Наредбата за общите изисквания към информационните системи, регистрите и електронните административни услуги, приета с ПМС № 3/09.01.2017 г., в сила от 01.03.2017 г.</w:t>
            </w:r>
          </w:p>
        </w:tc>
        <w:tc>
          <w:tcPr>
            <w:tcW w:w="306" w:type="pct"/>
            <w:tcBorders>
              <w:bottom w:val="single" w:sz="4" w:space="0" w:color="auto"/>
            </w:tcBorders>
            <w:shd w:val="clear" w:color="auto" w:fill="auto"/>
            <w:vAlign w:val="center"/>
          </w:tcPr>
          <w:p w14:paraId="21077250" w14:textId="4061332E" w:rsidR="00B920B0" w:rsidRPr="003408C4" w:rsidRDefault="00B920B0" w:rsidP="00633F49">
            <w:pPr>
              <w:spacing w:after="120" w:line="240" w:lineRule="auto"/>
              <w:jc w:val="both"/>
              <w:rPr>
                <w:rFonts w:ascii="Times New Roman" w:hAnsi="Times New Roman"/>
                <w:color w:val="000000" w:themeColor="text1"/>
                <w:sz w:val="24"/>
                <w:szCs w:val="24"/>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tcBorders>
              <w:bottom w:val="single" w:sz="4" w:space="0" w:color="auto"/>
            </w:tcBorders>
            <w:vAlign w:val="center"/>
          </w:tcPr>
          <w:p w14:paraId="35B937B0" w14:textId="6BF53570" w:rsidR="00B920B0" w:rsidRPr="003408C4" w:rsidRDefault="00B920B0" w:rsidP="00633F49">
            <w:pPr>
              <w:spacing w:after="120" w:line="240" w:lineRule="auto"/>
              <w:jc w:val="both"/>
              <w:rPr>
                <w:rFonts w:ascii="Times New Roman" w:hAnsi="Times New Roman"/>
                <w:color w:val="000000" w:themeColor="text1"/>
                <w:sz w:val="24"/>
                <w:szCs w:val="24"/>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tcBorders>
              <w:bottom w:val="single" w:sz="4" w:space="0" w:color="auto"/>
            </w:tcBorders>
            <w:vAlign w:val="center"/>
          </w:tcPr>
          <w:p w14:paraId="1D9A1F80" w14:textId="390FFFB3" w:rsidR="00B920B0" w:rsidRPr="003408C4" w:rsidRDefault="00B920B0" w:rsidP="00633F49">
            <w:pPr>
              <w:spacing w:after="120" w:line="240" w:lineRule="auto"/>
              <w:jc w:val="both"/>
              <w:rPr>
                <w:rFonts w:ascii="Times New Roman" w:hAnsi="Times New Roman"/>
                <w:color w:val="000000" w:themeColor="text1"/>
                <w:sz w:val="24"/>
                <w:szCs w:val="24"/>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vMerge/>
            <w:tcBorders>
              <w:left w:val="single" w:sz="5" w:space="0" w:color="000000"/>
              <w:right w:val="single" w:sz="5" w:space="0" w:color="000000"/>
            </w:tcBorders>
          </w:tcPr>
          <w:p w14:paraId="3CB72CB2" w14:textId="77777777" w:rsidR="00B920B0" w:rsidRPr="003408C4" w:rsidRDefault="00B920B0" w:rsidP="00633F49">
            <w:pPr>
              <w:spacing w:after="120" w:line="240" w:lineRule="auto"/>
              <w:jc w:val="both"/>
              <w:rPr>
                <w:rFonts w:ascii="Times New Roman" w:hAnsi="Times New Roman"/>
                <w:i/>
                <w:color w:val="000000" w:themeColor="text1"/>
                <w:sz w:val="24"/>
                <w:szCs w:val="24"/>
              </w:rPr>
            </w:pPr>
          </w:p>
        </w:tc>
      </w:tr>
      <w:tr w:rsidR="00B920B0" w:rsidRPr="003408C4" w14:paraId="3E548B9E" w14:textId="77777777" w:rsidTr="00394811">
        <w:trPr>
          <w:trHeight w:val="2280"/>
        </w:trPr>
        <w:tc>
          <w:tcPr>
            <w:tcW w:w="2041" w:type="pct"/>
            <w:tcBorders>
              <w:top w:val="single" w:sz="4" w:space="0" w:color="auto"/>
              <w:left w:val="single" w:sz="5" w:space="0" w:color="000000"/>
              <w:bottom w:val="single" w:sz="5" w:space="0" w:color="000000"/>
              <w:right w:val="single" w:sz="5" w:space="0" w:color="000000"/>
            </w:tcBorders>
            <w:shd w:val="clear" w:color="auto" w:fill="auto"/>
          </w:tcPr>
          <w:p w14:paraId="2715D0F0" w14:textId="77777777" w:rsidR="00B920B0" w:rsidRPr="003408C4" w:rsidRDefault="00B920B0" w:rsidP="00633F49">
            <w:pPr>
              <w:numPr>
                <w:ilvl w:val="2"/>
                <w:numId w:val="46"/>
              </w:numPr>
              <w:spacing w:after="120" w:line="240" w:lineRule="auto"/>
              <w:ind w:left="29" w:firstLine="0"/>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lastRenderedPageBreak/>
              <w:t xml:space="preserve"> Наименованието на бюджетната/ите линия/и (БЛ) и на бенефициента, посочени във финансовия план, съответстват на данните от Формуляра за кандидатстване.</w:t>
            </w:r>
          </w:p>
          <w:p w14:paraId="46D95F80" w14:textId="77777777" w:rsidR="00B920B0" w:rsidRPr="003408C4" w:rsidRDefault="00B920B0" w:rsidP="00633F49">
            <w:pPr>
              <w:spacing w:after="120" w:line="240" w:lineRule="auto"/>
              <w:ind w:left="29"/>
              <w:jc w:val="both"/>
              <w:rPr>
                <w:rFonts w:ascii="Times New Roman" w:hAnsi="Times New Roman"/>
                <w:color w:val="000000" w:themeColor="text1"/>
                <w:sz w:val="24"/>
                <w:szCs w:val="24"/>
              </w:rPr>
            </w:pPr>
          </w:p>
        </w:tc>
        <w:tc>
          <w:tcPr>
            <w:tcW w:w="306" w:type="pct"/>
            <w:tcBorders>
              <w:bottom w:val="single" w:sz="4" w:space="0" w:color="auto"/>
            </w:tcBorders>
            <w:shd w:val="clear" w:color="auto" w:fill="auto"/>
            <w:vAlign w:val="center"/>
          </w:tcPr>
          <w:p w14:paraId="1C318B1E" w14:textId="25BDD92E" w:rsidR="00B920B0" w:rsidRPr="003408C4" w:rsidRDefault="00B920B0" w:rsidP="00633F49">
            <w:pPr>
              <w:spacing w:after="120" w:line="240" w:lineRule="auto"/>
              <w:jc w:val="both"/>
              <w:rPr>
                <w:rFonts w:ascii="Times New Roman" w:hAnsi="Times New Roman"/>
                <w:color w:val="000000" w:themeColor="text1"/>
                <w:sz w:val="24"/>
                <w:szCs w:val="24"/>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tcBorders>
              <w:bottom w:val="single" w:sz="4" w:space="0" w:color="auto"/>
            </w:tcBorders>
            <w:vAlign w:val="center"/>
          </w:tcPr>
          <w:p w14:paraId="33B2BAAB" w14:textId="7F416D68" w:rsidR="00B920B0" w:rsidRPr="003408C4" w:rsidRDefault="00B920B0" w:rsidP="00633F49">
            <w:pPr>
              <w:spacing w:after="120" w:line="240" w:lineRule="auto"/>
              <w:jc w:val="both"/>
              <w:rPr>
                <w:rFonts w:ascii="Times New Roman" w:hAnsi="Times New Roman"/>
                <w:color w:val="000000" w:themeColor="text1"/>
                <w:sz w:val="24"/>
                <w:szCs w:val="24"/>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tcBorders>
              <w:bottom w:val="single" w:sz="4" w:space="0" w:color="auto"/>
            </w:tcBorders>
            <w:vAlign w:val="center"/>
          </w:tcPr>
          <w:p w14:paraId="6AAFF182" w14:textId="0C0F3BBA" w:rsidR="00B920B0" w:rsidRPr="003408C4" w:rsidRDefault="00B920B0" w:rsidP="00633F49">
            <w:pPr>
              <w:spacing w:after="120" w:line="240" w:lineRule="auto"/>
              <w:jc w:val="both"/>
              <w:rPr>
                <w:rFonts w:ascii="Times New Roman" w:hAnsi="Times New Roman"/>
                <w:color w:val="000000" w:themeColor="text1"/>
                <w:sz w:val="24"/>
                <w:szCs w:val="24"/>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vMerge/>
            <w:tcBorders>
              <w:left w:val="single" w:sz="5" w:space="0" w:color="000000"/>
              <w:bottom w:val="single" w:sz="5" w:space="0" w:color="000000"/>
              <w:right w:val="single" w:sz="5" w:space="0" w:color="000000"/>
            </w:tcBorders>
          </w:tcPr>
          <w:p w14:paraId="7AD0FBB0" w14:textId="77777777" w:rsidR="00B920B0" w:rsidRPr="003408C4" w:rsidRDefault="00B920B0" w:rsidP="00633F49">
            <w:pPr>
              <w:spacing w:after="120" w:line="240" w:lineRule="auto"/>
              <w:jc w:val="both"/>
              <w:rPr>
                <w:rFonts w:ascii="Times New Roman" w:hAnsi="Times New Roman"/>
                <w:i/>
                <w:color w:val="000000" w:themeColor="text1"/>
                <w:sz w:val="24"/>
                <w:szCs w:val="24"/>
              </w:rPr>
            </w:pPr>
          </w:p>
        </w:tc>
      </w:tr>
      <w:tr w:rsidR="00B920B0" w:rsidRPr="003408C4" w14:paraId="37C704A5" w14:textId="77777777" w:rsidTr="00394811">
        <w:tc>
          <w:tcPr>
            <w:tcW w:w="2041" w:type="pct"/>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6FC024BD" w14:textId="77777777" w:rsidR="00B920B0" w:rsidRPr="003408C4" w:rsidRDefault="00B920B0" w:rsidP="00633F49">
            <w:pPr>
              <w:numPr>
                <w:ilvl w:val="0"/>
                <w:numId w:val="46"/>
              </w:numPr>
              <w:spacing w:after="120" w:line="240" w:lineRule="auto"/>
              <w:jc w:val="both"/>
              <w:rPr>
                <w:rFonts w:ascii="Times New Roman" w:hAnsi="Times New Roman" w:cs="Times New Roman"/>
                <w:b/>
                <w:color w:val="000000" w:themeColor="text1"/>
                <w:sz w:val="24"/>
                <w:szCs w:val="24"/>
                <w:lang w:val="bg-BG"/>
              </w:rPr>
            </w:pPr>
            <w:r w:rsidRPr="003408C4">
              <w:rPr>
                <w:rFonts w:ascii="Times New Roman" w:hAnsi="Times New Roman"/>
                <w:b/>
                <w:color w:val="000000" w:themeColor="text1"/>
                <w:sz w:val="24"/>
                <w:szCs w:val="24"/>
                <w:lang w:val="bg-BG"/>
              </w:rPr>
              <w:t>Допустимост на разходите</w:t>
            </w:r>
          </w:p>
        </w:tc>
        <w:tc>
          <w:tcPr>
            <w:tcW w:w="306" w:type="pct"/>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394E5A80" w14:textId="77777777" w:rsidR="00B920B0" w:rsidRPr="003408C4" w:rsidRDefault="00B920B0" w:rsidP="00633F49">
            <w:pPr>
              <w:spacing w:after="120" w:line="240" w:lineRule="auto"/>
              <w:ind w:left="736" w:right="736"/>
              <w:jc w:val="center"/>
              <w:rPr>
                <w:rFonts w:ascii="Times New Roman" w:hAnsi="Times New Roman" w:cs="Times New Roman"/>
                <w:color w:val="000000" w:themeColor="text1"/>
                <w:sz w:val="24"/>
                <w:szCs w:val="24"/>
                <w:lang w:val="bg-BG"/>
              </w:rPr>
            </w:pPr>
          </w:p>
        </w:tc>
        <w:tc>
          <w:tcPr>
            <w:tcW w:w="311" w:type="pct"/>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0DF2B373" w14:textId="77777777" w:rsidR="00B920B0" w:rsidRPr="003408C4" w:rsidRDefault="00B920B0" w:rsidP="00633F49">
            <w:pPr>
              <w:spacing w:after="120" w:line="240" w:lineRule="auto"/>
              <w:ind w:left="736" w:right="736"/>
              <w:jc w:val="center"/>
              <w:rPr>
                <w:rFonts w:ascii="Times New Roman" w:hAnsi="Times New Roman" w:cs="Times New Roman"/>
                <w:color w:val="000000" w:themeColor="text1"/>
                <w:sz w:val="24"/>
                <w:szCs w:val="24"/>
                <w:lang w:val="bg-BG"/>
              </w:rPr>
            </w:pPr>
          </w:p>
        </w:tc>
        <w:tc>
          <w:tcPr>
            <w:tcW w:w="363" w:type="pct"/>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2DAF92D" w14:textId="77777777" w:rsidR="00B920B0" w:rsidRPr="003408C4" w:rsidRDefault="00B920B0" w:rsidP="00633F49">
            <w:pPr>
              <w:spacing w:after="120" w:line="240" w:lineRule="auto"/>
              <w:ind w:left="736" w:right="736"/>
              <w:jc w:val="center"/>
              <w:rPr>
                <w:rFonts w:ascii="Times New Roman" w:hAnsi="Times New Roman" w:cs="Times New Roman"/>
                <w:color w:val="000000" w:themeColor="text1"/>
                <w:sz w:val="24"/>
                <w:szCs w:val="24"/>
                <w:lang w:val="bg-BG"/>
              </w:rPr>
            </w:pPr>
          </w:p>
        </w:tc>
        <w:tc>
          <w:tcPr>
            <w:tcW w:w="1978" w:type="pct"/>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1596083F" w14:textId="77777777" w:rsidR="00B920B0" w:rsidRPr="003408C4" w:rsidRDefault="00B920B0" w:rsidP="00633F49">
            <w:pPr>
              <w:spacing w:after="120" w:line="240" w:lineRule="auto"/>
              <w:ind w:left="736" w:right="736"/>
              <w:jc w:val="center"/>
              <w:rPr>
                <w:rFonts w:ascii="Times New Roman" w:hAnsi="Times New Roman" w:cs="Times New Roman"/>
                <w:color w:val="000000" w:themeColor="text1"/>
                <w:sz w:val="24"/>
                <w:szCs w:val="24"/>
                <w:lang w:val="bg-BG"/>
              </w:rPr>
            </w:pPr>
          </w:p>
        </w:tc>
      </w:tr>
      <w:tr w:rsidR="00B920B0" w:rsidRPr="003408C4" w14:paraId="3A4650F5" w14:textId="77777777" w:rsidTr="00394811">
        <w:tc>
          <w:tcPr>
            <w:tcW w:w="2041" w:type="pct"/>
            <w:tcBorders>
              <w:top w:val="single" w:sz="5" w:space="0" w:color="000000"/>
              <w:left w:val="single" w:sz="5" w:space="0" w:color="000000"/>
              <w:bottom w:val="single" w:sz="5" w:space="0" w:color="000000"/>
              <w:right w:val="single" w:sz="5" w:space="0" w:color="000000"/>
            </w:tcBorders>
            <w:shd w:val="clear" w:color="auto" w:fill="auto"/>
          </w:tcPr>
          <w:p w14:paraId="690A0AC6" w14:textId="77777777" w:rsidR="00B920B0" w:rsidRPr="003408C4" w:rsidRDefault="00B920B0" w:rsidP="00633F49">
            <w:pPr>
              <w:numPr>
                <w:ilvl w:val="1"/>
                <w:numId w:val="46"/>
              </w:numPr>
              <w:spacing w:after="120" w:line="240" w:lineRule="auto"/>
              <w:ind w:left="29" w:hanging="8"/>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Заложените разходи във формуляра за кандидатстване и Финансовия план са допустими.</w:t>
            </w:r>
          </w:p>
        </w:tc>
        <w:tc>
          <w:tcPr>
            <w:tcW w:w="306" w:type="pct"/>
            <w:tcBorders>
              <w:top w:val="single" w:sz="5" w:space="0" w:color="000000"/>
              <w:left w:val="single" w:sz="5" w:space="0" w:color="000000"/>
              <w:bottom w:val="single" w:sz="5" w:space="0" w:color="000000"/>
              <w:right w:val="single" w:sz="5" w:space="0" w:color="000000"/>
            </w:tcBorders>
            <w:vAlign w:val="center"/>
          </w:tcPr>
          <w:p w14:paraId="414C5028" w14:textId="77777777" w:rsidR="00B920B0" w:rsidRPr="003408C4" w:rsidRDefault="00B920B0"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tcBorders>
              <w:top w:val="single" w:sz="5" w:space="0" w:color="000000"/>
              <w:left w:val="single" w:sz="5" w:space="0" w:color="000000"/>
              <w:bottom w:val="single" w:sz="5" w:space="0" w:color="000000"/>
              <w:right w:val="single" w:sz="5" w:space="0" w:color="000000"/>
            </w:tcBorders>
            <w:vAlign w:val="center"/>
          </w:tcPr>
          <w:p w14:paraId="27ABDC89" w14:textId="77777777" w:rsidR="00B920B0" w:rsidRPr="003408C4" w:rsidRDefault="00B920B0"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tcBorders>
              <w:top w:val="single" w:sz="5" w:space="0" w:color="000000"/>
              <w:left w:val="single" w:sz="5" w:space="0" w:color="000000"/>
              <w:bottom w:val="single" w:sz="5" w:space="0" w:color="000000"/>
              <w:right w:val="single" w:sz="5" w:space="0" w:color="000000"/>
            </w:tcBorders>
            <w:vAlign w:val="center"/>
          </w:tcPr>
          <w:p w14:paraId="07382A9F" w14:textId="77777777" w:rsidR="00B920B0" w:rsidRPr="003408C4" w:rsidRDefault="00B920B0"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tcBorders>
              <w:top w:val="single" w:sz="5" w:space="0" w:color="000000"/>
              <w:left w:val="single" w:sz="5" w:space="0" w:color="000000"/>
              <w:bottom w:val="single" w:sz="5" w:space="0" w:color="000000"/>
              <w:right w:val="single" w:sz="5" w:space="0" w:color="000000"/>
            </w:tcBorders>
          </w:tcPr>
          <w:p w14:paraId="10C7C7BE" w14:textId="77777777" w:rsidR="00B920B0" w:rsidRPr="003408C4" w:rsidRDefault="00B920B0" w:rsidP="00633F49">
            <w:pPr>
              <w:spacing w:after="120" w:line="240" w:lineRule="auto"/>
              <w:jc w:val="both"/>
              <w:rPr>
                <w:rFonts w:ascii="Times New Roman" w:hAnsi="Times New Roman" w:cs="Times New Roman"/>
                <w:color w:val="000000" w:themeColor="text1"/>
                <w:sz w:val="24"/>
                <w:szCs w:val="24"/>
                <w:lang w:val="bg-BG"/>
              </w:rPr>
            </w:pPr>
            <w:r w:rsidRPr="003408C4">
              <w:rPr>
                <w:rFonts w:ascii="Times New Roman" w:hAnsi="Times New Roman"/>
                <w:i/>
                <w:color w:val="000000" w:themeColor="text1"/>
                <w:sz w:val="24"/>
                <w:szCs w:val="24"/>
                <w:lang w:val="bg-BG"/>
              </w:rPr>
              <w:t xml:space="preserve">Източник за проверка: </w:t>
            </w:r>
            <w:r w:rsidRPr="003408C4">
              <w:rPr>
                <w:rFonts w:ascii="Times New Roman" w:hAnsi="Times New Roman"/>
                <w:color w:val="000000" w:themeColor="text1"/>
                <w:sz w:val="24"/>
                <w:szCs w:val="24"/>
                <w:lang w:val="bg-BG"/>
              </w:rPr>
              <w:t>т. 5 „Бюджет“ от Формуляра за кандидатстване, Финансов план</w:t>
            </w:r>
          </w:p>
          <w:p w14:paraId="5B467D6B" w14:textId="77777777" w:rsidR="00B920B0" w:rsidRPr="003408C4" w:rsidRDefault="00B920B0" w:rsidP="00633F49">
            <w:pPr>
              <w:spacing w:after="120" w:line="240" w:lineRule="auto"/>
              <w:jc w:val="both"/>
              <w:rPr>
                <w:rFonts w:ascii="Times New Roman" w:hAnsi="Times New Roman" w:cs="Times New Roman"/>
                <w:b/>
                <w:color w:val="000000" w:themeColor="text1"/>
                <w:sz w:val="24"/>
                <w:szCs w:val="24"/>
                <w:lang w:val="bg-BG"/>
              </w:rPr>
            </w:pPr>
            <w:r w:rsidRPr="003408C4">
              <w:rPr>
                <w:rFonts w:ascii="Times New Roman" w:hAnsi="Times New Roman"/>
                <w:i/>
                <w:color w:val="000000" w:themeColor="text1"/>
                <w:sz w:val="24"/>
                <w:szCs w:val="24"/>
                <w:lang w:val="bg-BG"/>
              </w:rPr>
              <w:t>При несъответствие с посочените изисквания на кандидата се дават указания и му се предоставя срок за отстраняването на несъответствието.</w:t>
            </w:r>
          </w:p>
        </w:tc>
      </w:tr>
      <w:tr w:rsidR="00B920B0" w:rsidRPr="003408C4" w14:paraId="5A5AD5F4" w14:textId="77777777" w:rsidTr="00394811">
        <w:tc>
          <w:tcPr>
            <w:tcW w:w="2041" w:type="pct"/>
            <w:tcBorders>
              <w:top w:val="single" w:sz="5" w:space="0" w:color="000000"/>
              <w:left w:val="single" w:sz="5" w:space="0" w:color="000000"/>
              <w:bottom w:val="single" w:sz="5" w:space="0" w:color="000000"/>
              <w:right w:val="single" w:sz="5" w:space="0" w:color="000000"/>
            </w:tcBorders>
            <w:shd w:val="clear" w:color="auto" w:fill="auto"/>
          </w:tcPr>
          <w:p w14:paraId="369C8DBD" w14:textId="77777777" w:rsidR="00B920B0" w:rsidRPr="003408C4" w:rsidRDefault="00B920B0" w:rsidP="00633F49">
            <w:pPr>
              <w:numPr>
                <w:ilvl w:val="1"/>
                <w:numId w:val="46"/>
              </w:numPr>
              <w:spacing w:after="120" w:line="240" w:lineRule="auto"/>
              <w:ind w:left="29" w:hanging="8"/>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 xml:space="preserve">Всички разходи, включени във финансовия план на проектното предложение съответстват на допустимите дейности, предвидени за изпълнение в Указанията за  директно предоставяне на БФП чрез Бюджетна линия.  </w:t>
            </w:r>
          </w:p>
        </w:tc>
        <w:tc>
          <w:tcPr>
            <w:tcW w:w="306" w:type="pct"/>
            <w:tcBorders>
              <w:top w:val="single" w:sz="5" w:space="0" w:color="000000"/>
              <w:left w:val="single" w:sz="5" w:space="0" w:color="000000"/>
              <w:bottom w:val="single" w:sz="5" w:space="0" w:color="000000"/>
              <w:right w:val="single" w:sz="5" w:space="0" w:color="000000"/>
            </w:tcBorders>
            <w:vAlign w:val="center"/>
          </w:tcPr>
          <w:p w14:paraId="2EF6511F" w14:textId="77777777" w:rsidR="00B920B0" w:rsidRPr="003408C4" w:rsidRDefault="00B920B0"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tcBorders>
              <w:top w:val="single" w:sz="5" w:space="0" w:color="000000"/>
              <w:left w:val="single" w:sz="5" w:space="0" w:color="000000"/>
              <w:bottom w:val="single" w:sz="5" w:space="0" w:color="000000"/>
              <w:right w:val="single" w:sz="5" w:space="0" w:color="000000"/>
            </w:tcBorders>
            <w:vAlign w:val="center"/>
          </w:tcPr>
          <w:p w14:paraId="3A92D459" w14:textId="77777777" w:rsidR="00B920B0" w:rsidRPr="003408C4" w:rsidRDefault="00B920B0"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tcBorders>
              <w:top w:val="single" w:sz="5" w:space="0" w:color="000000"/>
              <w:left w:val="single" w:sz="5" w:space="0" w:color="000000"/>
              <w:bottom w:val="single" w:sz="5" w:space="0" w:color="000000"/>
              <w:right w:val="single" w:sz="5" w:space="0" w:color="000000"/>
            </w:tcBorders>
            <w:vAlign w:val="center"/>
          </w:tcPr>
          <w:p w14:paraId="2DE93C1D" w14:textId="77777777" w:rsidR="00B920B0" w:rsidRPr="003408C4" w:rsidRDefault="00B920B0"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tcBorders>
              <w:top w:val="single" w:sz="5" w:space="0" w:color="000000"/>
              <w:left w:val="single" w:sz="5" w:space="0" w:color="000000"/>
              <w:bottom w:val="single" w:sz="5" w:space="0" w:color="000000"/>
              <w:right w:val="single" w:sz="5" w:space="0" w:color="000000"/>
            </w:tcBorders>
          </w:tcPr>
          <w:p w14:paraId="67B3FFF2" w14:textId="08386465" w:rsidR="00B920B0" w:rsidRPr="003408C4" w:rsidRDefault="00B920B0" w:rsidP="00633F49">
            <w:pPr>
              <w:spacing w:after="120" w:line="240" w:lineRule="auto"/>
              <w:jc w:val="both"/>
              <w:rPr>
                <w:rFonts w:ascii="Times New Roman" w:hAnsi="Times New Roman" w:cs="Times New Roman"/>
                <w:color w:val="000000" w:themeColor="text1"/>
                <w:sz w:val="24"/>
                <w:szCs w:val="24"/>
                <w:lang w:val="bg-BG"/>
              </w:rPr>
            </w:pPr>
            <w:r w:rsidRPr="003408C4">
              <w:rPr>
                <w:rFonts w:ascii="Times New Roman" w:hAnsi="Times New Roman"/>
                <w:i/>
                <w:color w:val="000000" w:themeColor="text1"/>
                <w:sz w:val="24"/>
                <w:szCs w:val="24"/>
                <w:lang w:val="bg-BG"/>
              </w:rPr>
              <w:t xml:space="preserve">Източник за проверка: </w:t>
            </w:r>
            <w:r w:rsidRPr="003408C4">
              <w:rPr>
                <w:rFonts w:ascii="Times New Roman" w:hAnsi="Times New Roman"/>
                <w:color w:val="000000" w:themeColor="text1"/>
                <w:sz w:val="24"/>
                <w:szCs w:val="24"/>
                <w:lang w:val="bg-BG"/>
              </w:rPr>
              <w:t xml:space="preserve">т. </w:t>
            </w:r>
            <w:r w:rsidR="0001298C">
              <w:rPr>
                <w:rFonts w:ascii="Times New Roman" w:hAnsi="Times New Roman"/>
                <w:color w:val="000000" w:themeColor="text1"/>
                <w:sz w:val="24"/>
                <w:szCs w:val="24"/>
                <w:lang w:val="en-US"/>
              </w:rPr>
              <w:t>12</w:t>
            </w:r>
            <w:r w:rsidRPr="003408C4">
              <w:rPr>
                <w:rFonts w:ascii="Times New Roman" w:hAnsi="Times New Roman"/>
                <w:color w:val="000000" w:themeColor="text1"/>
                <w:sz w:val="24"/>
                <w:szCs w:val="24"/>
                <w:lang w:val="bg-BG"/>
              </w:rPr>
              <w:t xml:space="preserve"> от</w:t>
            </w:r>
            <w:r w:rsidRPr="003408C4">
              <w:rPr>
                <w:rFonts w:ascii="Times New Roman" w:hAnsi="Times New Roman"/>
                <w:i/>
                <w:color w:val="000000" w:themeColor="text1"/>
                <w:sz w:val="24"/>
                <w:szCs w:val="24"/>
                <w:lang w:val="bg-BG"/>
              </w:rPr>
              <w:t xml:space="preserve"> </w:t>
            </w:r>
            <w:r w:rsidRPr="003408C4">
              <w:rPr>
                <w:rFonts w:ascii="Times New Roman" w:hAnsi="Times New Roman"/>
                <w:color w:val="000000" w:themeColor="text1"/>
                <w:sz w:val="24"/>
                <w:szCs w:val="24"/>
                <w:lang w:val="bg-BG"/>
              </w:rPr>
              <w:t>Указанията за директно предоставяне на БФП чрез Бюджетна линия, Финансов план</w:t>
            </w:r>
          </w:p>
          <w:p w14:paraId="7F6ED7D4" w14:textId="77777777" w:rsidR="00B920B0" w:rsidRPr="003408C4" w:rsidRDefault="00B920B0" w:rsidP="00633F49">
            <w:pPr>
              <w:spacing w:after="120" w:line="240" w:lineRule="auto"/>
              <w:jc w:val="both"/>
              <w:rPr>
                <w:rFonts w:ascii="Times New Roman" w:hAnsi="Times New Roman" w:cs="Times New Roman"/>
                <w:b/>
                <w:color w:val="000000" w:themeColor="text1"/>
                <w:sz w:val="24"/>
                <w:szCs w:val="24"/>
                <w:lang w:val="bg-BG"/>
              </w:rPr>
            </w:pPr>
            <w:r w:rsidRPr="003408C4">
              <w:rPr>
                <w:rFonts w:ascii="Times New Roman" w:hAnsi="Times New Roman"/>
                <w:i/>
                <w:color w:val="000000" w:themeColor="text1"/>
                <w:sz w:val="24"/>
                <w:szCs w:val="24"/>
                <w:lang w:val="bg-BG"/>
              </w:rPr>
              <w:t>При несъответствие с посочените изисквания на кандидата се дават указания и му се предоставя срок за отстраняването на несъответствието.</w:t>
            </w:r>
          </w:p>
        </w:tc>
      </w:tr>
      <w:tr w:rsidR="00B920B0" w:rsidRPr="003408C4" w14:paraId="36416730" w14:textId="77777777" w:rsidTr="00394811">
        <w:trPr>
          <w:trHeight w:val="906"/>
        </w:trPr>
        <w:tc>
          <w:tcPr>
            <w:tcW w:w="2041" w:type="pct"/>
            <w:tcBorders>
              <w:top w:val="single" w:sz="5" w:space="0" w:color="000000"/>
              <w:left w:val="single" w:sz="5" w:space="0" w:color="000000"/>
              <w:bottom w:val="single" w:sz="5" w:space="0" w:color="000000"/>
              <w:right w:val="single" w:sz="5" w:space="0" w:color="000000"/>
            </w:tcBorders>
            <w:shd w:val="clear" w:color="auto" w:fill="auto"/>
          </w:tcPr>
          <w:p w14:paraId="69CEC7E2" w14:textId="746CE513" w:rsidR="00B920B0" w:rsidRPr="003408C4" w:rsidRDefault="00B920B0" w:rsidP="0001298C">
            <w:pPr>
              <w:numPr>
                <w:ilvl w:val="1"/>
                <w:numId w:val="46"/>
              </w:numPr>
              <w:spacing w:after="120" w:line="240" w:lineRule="auto"/>
              <w:ind w:left="29" w:hanging="8"/>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 xml:space="preserve">Финансовият план не надвишава финансовия ресурс, съгласно т. </w:t>
            </w:r>
            <w:r w:rsidR="0001298C">
              <w:rPr>
                <w:rFonts w:ascii="Times New Roman" w:hAnsi="Times New Roman"/>
                <w:color w:val="000000" w:themeColor="text1"/>
                <w:sz w:val="24"/>
                <w:szCs w:val="24"/>
                <w:lang w:val="en-US"/>
              </w:rPr>
              <w:t>8</w:t>
            </w:r>
            <w:r w:rsidRPr="003408C4">
              <w:rPr>
                <w:rFonts w:ascii="Times New Roman" w:hAnsi="Times New Roman"/>
                <w:color w:val="000000" w:themeColor="text1"/>
                <w:sz w:val="24"/>
                <w:szCs w:val="24"/>
                <w:lang w:val="bg-BG"/>
              </w:rPr>
              <w:t xml:space="preserve"> от Указанията за директно предоставяне на БФП чрез Бюджетна линия. </w:t>
            </w:r>
          </w:p>
        </w:tc>
        <w:tc>
          <w:tcPr>
            <w:tcW w:w="306" w:type="pct"/>
            <w:tcBorders>
              <w:top w:val="single" w:sz="5" w:space="0" w:color="000000"/>
              <w:left w:val="single" w:sz="5" w:space="0" w:color="000000"/>
              <w:bottom w:val="single" w:sz="5" w:space="0" w:color="000000"/>
              <w:right w:val="single" w:sz="5" w:space="0" w:color="000000"/>
            </w:tcBorders>
            <w:vAlign w:val="center"/>
          </w:tcPr>
          <w:p w14:paraId="3CD70590" w14:textId="77777777" w:rsidR="00B920B0" w:rsidRPr="003408C4" w:rsidRDefault="00B920B0"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tcBorders>
              <w:top w:val="single" w:sz="5" w:space="0" w:color="000000"/>
              <w:left w:val="single" w:sz="5" w:space="0" w:color="000000"/>
              <w:bottom w:val="single" w:sz="5" w:space="0" w:color="000000"/>
              <w:right w:val="single" w:sz="5" w:space="0" w:color="000000"/>
            </w:tcBorders>
            <w:vAlign w:val="center"/>
          </w:tcPr>
          <w:p w14:paraId="1FFD44B3" w14:textId="77777777" w:rsidR="00B920B0" w:rsidRPr="003408C4" w:rsidRDefault="00B920B0"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tcBorders>
              <w:top w:val="single" w:sz="5" w:space="0" w:color="000000"/>
              <w:left w:val="single" w:sz="5" w:space="0" w:color="000000"/>
              <w:bottom w:val="single" w:sz="5" w:space="0" w:color="000000"/>
              <w:right w:val="single" w:sz="5" w:space="0" w:color="000000"/>
            </w:tcBorders>
            <w:vAlign w:val="center"/>
          </w:tcPr>
          <w:p w14:paraId="52414345" w14:textId="77777777" w:rsidR="00B920B0" w:rsidRPr="003408C4" w:rsidRDefault="00B920B0"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tcBorders>
              <w:top w:val="single" w:sz="5" w:space="0" w:color="000000"/>
              <w:left w:val="single" w:sz="5" w:space="0" w:color="000000"/>
              <w:bottom w:val="single" w:sz="5" w:space="0" w:color="000000"/>
              <w:right w:val="single" w:sz="5" w:space="0" w:color="000000"/>
            </w:tcBorders>
          </w:tcPr>
          <w:p w14:paraId="2CBE8968" w14:textId="471A3049" w:rsidR="00B920B0" w:rsidRPr="003408C4" w:rsidRDefault="00B920B0" w:rsidP="00633F49">
            <w:pPr>
              <w:spacing w:after="120" w:line="240" w:lineRule="auto"/>
              <w:jc w:val="both"/>
              <w:rPr>
                <w:rFonts w:ascii="Times New Roman" w:hAnsi="Times New Roman" w:cs="Times New Roman"/>
                <w:color w:val="000000" w:themeColor="text1"/>
                <w:sz w:val="24"/>
                <w:szCs w:val="24"/>
                <w:lang w:val="bg-BG"/>
              </w:rPr>
            </w:pPr>
            <w:r w:rsidRPr="003408C4">
              <w:rPr>
                <w:rFonts w:ascii="Times New Roman" w:hAnsi="Times New Roman"/>
                <w:i/>
                <w:color w:val="000000" w:themeColor="text1"/>
                <w:sz w:val="24"/>
                <w:szCs w:val="24"/>
                <w:lang w:val="bg-BG"/>
              </w:rPr>
              <w:t xml:space="preserve">Източник за проверка: </w:t>
            </w:r>
            <w:r w:rsidRPr="003408C4">
              <w:rPr>
                <w:rFonts w:ascii="Times New Roman" w:hAnsi="Times New Roman"/>
                <w:color w:val="000000" w:themeColor="text1"/>
                <w:sz w:val="24"/>
                <w:szCs w:val="24"/>
                <w:lang w:val="bg-BG"/>
              </w:rPr>
              <w:t xml:space="preserve">т. </w:t>
            </w:r>
            <w:r w:rsidR="0001298C">
              <w:rPr>
                <w:rFonts w:ascii="Times New Roman" w:hAnsi="Times New Roman"/>
                <w:color w:val="000000" w:themeColor="text1"/>
                <w:sz w:val="24"/>
                <w:szCs w:val="24"/>
                <w:lang w:val="en-US"/>
              </w:rPr>
              <w:t>8</w:t>
            </w:r>
            <w:r w:rsidRPr="003408C4">
              <w:rPr>
                <w:rFonts w:ascii="Times New Roman" w:hAnsi="Times New Roman"/>
                <w:color w:val="000000" w:themeColor="text1"/>
                <w:sz w:val="24"/>
                <w:szCs w:val="24"/>
                <w:lang w:val="bg-BG"/>
              </w:rPr>
              <w:t xml:space="preserve"> от</w:t>
            </w:r>
            <w:r w:rsidRPr="003408C4">
              <w:rPr>
                <w:rFonts w:ascii="Times New Roman" w:hAnsi="Times New Roman"/>
                <w:i/>
                <w:color w:val="000000" w:themeColor="text1"/>
                <w:sz w:val="24"/>
                <w:szCs w:val="24"/>
                <w:lang w:val="bg-BG"/>
              </w:rPr>
              <w:t xml:space="preserve"> </w:t>
            </w:r>
            <w:r w:rsidRPr="003408C4">
              <w:rPr>
                <w:rFonts w:ascii="Times New Roman" w:hAnsi="Times New Roman"/>
                <w:color w:val="000000" w:themeColor="text1"/>
                <w:sz w:val="24"/>
                <w:szCs w:val="24"/>
                <w:lang w:val="bg-BG"/>
              </w:rPr>
              <w:t xml:space="preserve">Указанията за директно предоставяне на БФП чрез Бюджетна линия, Финансов план. </w:t>
            </w:r>
          </w:p>
          <w:p w14:paraId="24AA1E5E" w14:textId="77777777" w:rsidR="00B920B0" w:rsidRPr="003408C4" w:rsidRDefault="00B920B0" w:rsidP="00633F49">
            <w:pPr>
              <w:spacing w:after="120" w:line="240" w:lineRule="auto"/>
              <w:jc w:val="both"/>
              <w:rPr>
                <w:rFonts w:ascii="Times New Roman" w:hAnsi="Times New Roman" w:cs="Times New Roman"/>
                <w:color w:val="000000" w:themeColor="text1"/>
                <w:sz w:val="24"/>
                <w:szCs w:val="24"/>
                <w:lang w:val="bg-BG"/>
              </w:rPr>
            </w:pPr>
            <w:r w:rsidRPr="003408C4">
              <w:rPr>
                <w:rFonts w:ascii="Times New Roman" w:hAnsi="Times New Roman"/>
                <w:i/>
                <w:color w:val="000000" w:themeColor="text1"/>
                <w:sz w:val="24"/>
                <w:szCs w:val="24"/>
                <w:lang w:val="bg-BG"/>
              </w:rPr>
              <w:t xml:space="preserve">Забележка: </w:t>
            </w:r>
            <w:r w:rsidRPr="003408C4">
              <w:rPr>
                <w:rFonts w:ascii="Times New Roman" w:hAnsi="Times New Roman"/>
                <w:color w:val="000000" w:themeColor="text1"/>
                <w:sz w:val="24"/>
                <w:szCs w:val="24"/>
                <w:lang w:val="bg-BG"/>
              </w:rPr>
              <w:t>Сумата се изчислява с натрупване, като в нея се включват вече подадените и/или одобрени финансов/и план/ове по процедурата.</w:t>
            </w:r>
          </w:p>
          <w:p w14:paraId="2D5BCFD8" w14:textId="77777777" w:rsidR="00B920B0" w:rsidRPr="003408C4" w:rsidRDefault="00B920B0" w:rsidP="00633F49">
            <w:pPr>
              <w:spacing w:after="120" w:line="240" w:lineRule="auto"/>
              <w:jc w:val="both"/>
              <w:rPr>
                <w:rFonts w:ascii="Times New Roman" w:hAnsi="Times New Roman" w:cs="Times New Roman"/>
                <w:b/>
                <w:color w:val="000000" w:themeColor="text1"/>
                <w:sz w:val="24"/>
                <w:szCs w:val="24"/>
                <w:lang w:val="bg-BG"/>
              </w:rPr>
            </w:pPr>
            <w:r w:rsidRPr="003408C4">
              <w:rPr>
                <w:rFonts w:ascii="Times New Roman" w:hAnsi="Times New Roman"/>
                <w:i/>
                <w:color w:val="000000" w:themeColor="text1"/>
                <w:sz w:val="24"/>
                <w:szCs w:val="24"/>
                <w:lang w:val="bg-BG"/>
              </w:rPr>
              <w:t>При несъответствие с посочените изисквания на кандидата се дават указания и му се предоставя срок за отстраняването на несъответствието.</w:t>
            </w:r>
          </w:p>
        </w:tc>
      </w:tr>
      <w:tr w:rsidR="00B920B0" w:rsidRPr="003408C4" w14:paraId="61FC6A77" w14:textId="77777777" w:rsidTr="00394811">
        <w:trPr>
          <w:trHeight w:val="906"/>
        </w:trPr>
        <w:tc>
          <w:tcPr>
            <w:tcW w:w="2041" w:type="pct"/>
            <w:tcBorders>
              <w:top w:val="single" w:sz="5" w:space="0" w:color="000000"/>
              <w:left w:val="single" w:sz="5" w:space="0" w:color="000000"/>
              <w:bottom w:val="single" w:sz="5" w:space="0" w:color="000000"/>
              <w:right w:val="single" w:sz="5" w:space="0" w:color="000000"/>
            </w:tcBorders>
            <w:shd w:val="clear" w:color="auto" w:fill="auto"/>
          </w:tcPr>
          <w:p w14:paraId="06206E7D" w14:textId="77777777" w:rsidR="00B920B0" w:rsidRPr="003408C4" w:rsidRDefault="00B920B0" w:rsidP="00633F49">
            <w:pPr>
              <w:numPr>
                <w:ilvl w:val="1"/>
                <w:numId w:val="46"/>
              </w:numPr>
              <w:spacing w:after="120" w:line="240" w:lineRule="auto"/>
              <w:ind w:left="29" w:hanging="8"/>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lastRenderedPageBreak/>
              <w:t>Налице е съответствие и логическа връзка между дейности и разходи  (всички предвидени разходи съответстват на планираните дейности)</w:t>
            </w:r>
          </w:p>
        </w:tc>
        <w:tc>
          <w:tcPr>
            <w:tcW w:w="306" w:type="pct"/>
            <w:tcBorders>
              <w:top w:val="single" w:sz="5" w:space="0" w:color="000000"/>
              <w:left w:val="single" w:sz="5" w:space="0" w:color="000000"/>
              <w:bottom w:val="single" w:sz="5" w:space="0" w:color="000000"/>
              <w:right w:val="single" w:sz="5" w:space="0" w:color="000000"/>
            </w:tcBorders>
            <w:vAlign w:val="center"/>
          </w:tcPr>
          <w:p w14:paraId="253B60EB" w14:textId="77777777" w:rsidR="00B920B0" w:rsidRPr="003408C4" w:rsidRDefault="00B920B0" w:rsidP="00633F49">
            <w:pPr>
              <w:spacing w:after="120" w:line="240" w:lineRule="auto"/>
              <w:jc w:val="center"/>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tcBorders>
              <w:top w:val="single" w:sz="5" w:space="0" w:color="000000"/>
              <w:left w:val="single" w:sz="5" w:space="0" w:color="000000"/>
              <w:bottom w:val="single" w:sz="5" w:space="0" w:color="000000"/>
              <w:right w:val="single" w:sz="5" w:space="0" w:color="000000"/>
            </w:tcBorders>
            <w:vAlign w:val="center"/>
          </w:tcPr>
          <w:p w14:paraId="7201D0FD" w14:textId="77777777" w:rsidR="00B920B0" w:rsidRPr="003408C4" w:rsidRDefault="00B920B0" w:rsidP="00633F49">
            <w:pPr>
              <w:spacing w:after="120" w:line="240" w:lineRule="auto"/>
              <w:jc w:val="center"/>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tcBorders>
              <w:top w:val="single" w:sz="5" w:space="0" w:color="000000"/>
              <w:left w:val="single" w:sz="5" w:space="0" w:color="000000"/>
              <w:bottom w:val="single" w:sz="5" w:space="0" w:color="000000"/>
              <w:right w:val="single" w:sz="5" w:space="0" w:color="000000"/>
            </w:tcBorders>
            <w:vAlign w:val="center"/>
          </w:tcPr>
          <w:p w14:paraId="4ABB6DE6" w14:textId="77777777" w:rsidR="00B920B0" w:rsidRPr="003408C4" w:rsidRDefault="00B920B0"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tcBorders>
              <w:top w:val="single" w:sz="5" w:space="0" w:color="000000"/>
              <w:left w:val="single" w:sz="5" w:space="0" w:color="000000"/>
              <w:bottom w:val="single" w:sz="5" w:space="0" w:color="000000"/>
              <w:right w:val="single" w:sz="5" w:space="0" w:color="000000"/>
            </w:tcBorders>
          </w:tcPr>
          <w:p w14:paraId="1373F14A" w14:textId="6547E77C" w:rsidR="00B920B0" w:rsidRPr="003408C4" w:rsidRDefault="00B920B0" w:rsidP="0001298C">
            <w:pPr>
              <w:spacing w:after="120" w:line="240" w:lineRule="auto"/>
              <w:jc w:val="both"/>
              <w:rPr>
                <w:rFonts w:ascii="Times New Roman" w:hAnsi="Times New Roman" w:cs="Times New Roman"/>
                <w:i/>
                <w:color w:val="000000" w:themeColor="text1"/>
                <w:sz w:val="24"/>
                <w:szCs w:val="24"/>
                <w:lang w:val="bg-BG"/>
              </w:rPr>
            </w:pPr>
            <w:r w:rsidRPr="003408C4">
              <w:rPr>
                <w:rFonts w:ascii="Times New Roman" w:hAnsi="Times New Roman"/>
                <w:i/>
                <w:color w:val="000000" w:themeColor="text1"/>
                <w:sz w:val="24"/>
                <w:szCs w:val="24"/>
                <w:lang w:val="bg-BG"/>
              </w:rPr>
              <w:t xml:space="preserve">Източник за проверка: </w:t>
            </w:r>
            <w:r w:rsidRPr="003408C4">
              <w:rPr>
                <w:rFonts w:ascii="Times New Roman" w:hAnsi="Times New Roman"/>
                <w:color w:val="000000" w:themeColor="text1"/>
                <w:sz w:val="24"/>
                <w:szCs w:val="24"/>
                <w:lang w:val="bg-BG"/>
              </w:rPr>
              <w:t xml:space="preserve">т. </w:t>
            </w:r>
            <w:r w:rsidR="0001298C">
              <w:rPr>
                <w:rFonts w:ascii="Times New Roman" w:hAnsi="Times New Roman"/>
                <w:color w:val="000000" w:themeColor="text1"/>
                <w:sz w:val="24"/>
                <w:szCs w:val="24"/>
                <w:lang w:val="en-US"/>
              </w:rPr>
              <w:t>12</w:t>
            </w:r>
            <w:r w:rsidRPr="003408C4">
              <w:rPr>
                <w:rFonts w:ascii="Times New Roman" w:hAnsi="Times New Roman"/>
                <w:color w:val="000000" w:themeColor="text1"/>
                <w:sz w:val="24"/>
                <w:szCs w:val="24"/>
                <w:lang w:val="bg-BG"/>
              </w:rPr>
              <w:t xml:space="preserve"> и т. </w:t>
            </w:r>
            <w:r w:rsidR="0001298C">
              <w:rPr>
                <w:rFonts w:ascii="Times New Roman" w:hAnsi="Times New Roman"/>
                <w:color w:val="000000" w:themeColor="text1"/>
                <w:sz w:val="24"/>
                <w:szCs w:val="24"/>
                <w:lang w:val="en-US"/>
              </w:rPr>
              <w:t>13</w:t>
            </w:r>
            <w:r w:rsidRPr="003408C4">
              <w:rPr>
                <w:rFonts w:ascii="Times New Roman" w:hAnsi="Times New Roman"/>
                <w:color w:val="000000" w:themeColor="text1"/>
                <w:sz w:val="24"/>
                <w:szCs w:val="24"/>
                <w:lang w:val="bg-BG"/>
              </w:rPr>
              <w:t xml:space="preserve"> от</w:t>
            </w:r>
            <w:r w:rsidRPr="003408C4">
              <w:rPr>
                <w:rFonts w:ascii="Times New Roman" w:hAnsi="Times New Roman"/>
                <w:i/>
                <w:color w:val="000000" w:themeColor="text1"/>
                <w:sz w:val="24"/>
                <w:szCs w:val="24"/>
                <w:lang w:val="bg-BG"/>
              </w:rPr>
              <w:t xml:space="preserve"> </w:t>
            </w:r>
            <w:r w:rsidRPr="003408C4">
              <w:rPr>
                <w:rFonts w:ascii="Times New Roman" w:hAnsi="Times New Roman"/>
                <w:color w:val="000000" w:themeColor="text1"/>
                <w:sz w:val="24"/>
                <w:szCs w:val="24"/>
                <w:lang w:val="bg-BG"/>
              </w:rPr>
              <w:t xml:space="preserve">Указанията за директно предоставяне на БФП чрез Бюджетна линия, Финансов план. </w:t>
            </w:r>
          </w:p>
        </w:tc>
      </w:tr>
      <w:tr w:rsidR="00B920B0" w:rsidRPr="003408C4" w14:paraId="10EF7770" w14:textId="77777777" w:rsidTr="00394811">
        <w:tc>
          <w:tcPr>
            <w:tcW w:w="2041" w:type="pct"/>
            <w:tcBorders>
              <w:top w:val="single" w:sz="5" w:space="0" w:color="000000"/>
              <w:left w:val="single" w:sz="5" w:space="0" w:color="000000"/>
              <w:bottom w:val="single" w:sz="5" w:space="0" w:color="000000"/>
              <w:right w:val="single" w:sz="5" w:space="0" w:color="000000"/>
            </w:tcBorders>
            <w:shd w:val="clear" w:color="auto" w:fill="auto"/>
          </w:tcPr>
          <w:p w14:paraId="2B8D351E" w14:textId="4F57F018" w:rsidR="00B920B0" w:rsidRPr="003408C4" w:rsidRDefault="00B920B0" w:rsidP="0001298C">
            <w:pPr>
              <w:numPr>
                <w:ilvl w:val="1"/>
                <w:numId w:val="46"/>
              </w:numPr>
              <w:spacing w:after="120" w:line="240" w:lineRule="auto"/>
              <w:ind w:left="29" w:hanging="8"/>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Във Формуляра за кандидатстване са посочени целеви стойности на приложените към бюджетната  линия индикатори за изпълнение и резултат, различни от 0, съгласно т</w:t>
            </w:r>
            <w:r w:rsidR="0001298C">
              <w:rPr>
                <w:rFonts w:ascii="Times New Roman" w:hAnsi="Times New Roman"/>
                <w:color w:val="000000" w:themeColor="text1"/>
                <w:sz w:val="24"/>
                <w:szCs w:val="24"/>
                <w:lang w:val="en-US"/>
              </w:rPr>
              <w:t>. 7</w:t>
            </w:r>
            <w:r w:rsidRPr="003408C4">
              <w:rPr>
                <w:rFonts w:ascii="Times New Roman" w:hAnsi="Times New Roman"/>
                <w:color w:val="000000" w:themeColor="text1"/>
                <w:sz w:val="24"/>
                <w:szCs w:val="24"/>
                <w:lang w:val="bg-BG"/>
              </w:rPr>
              <w:t xml:space="preserve"> от Указанията за директно предоставяне на БФП.</w:t>
            </w:r>
          </w:p>
        </w:tc>
        <w:tc>
          <w:tcPr>
            <w:tcW w:w="306" w:type="pct"/>
            <w:tcBorders>
              <w:top w:val="single" w:sz="5" w:space="0" w:color="000000"/>
              <w:left w:val="single" w:sz="5" w:space="0" w:color="000000"/>
              <w:bottom w:val="single" w:sz="5" w:space="0" w:color="000000"/>
              <w:right w:val="single" w:sz="5" w:space="0" w:color="000000"/>
            </w:tcBorders>
            <w:vAlign w:val="center"/>
          </w:tcPr>
          <w:p w14:paraId="633B8A3A" w14:textId="77777777" w:rsidR="00B920B0" w:rsidRPr="003408C4" w:rsidRDefault="00B920B0"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tcBorders>
              <w:top w:val="single" w:sz="5" w:space="0" w:color="000000"/>
              <w:left w:val="single" w:sz="5" w:space="0" w:color="000000"/>
              <w:bottom w:val="single" w:sz="5" w:space="0" w:color="000000"/>
              <w:right w:val="single" w:sz="5" w:space="0" w:color="000000"/>
            </w:tcBorders>
            <w:vAlign w:val="center"/>
          </w:tcPr>
          <w:p w14:paraId="7E32B419" w14:textId="77777777" w:rsidR="00B920B0" w:rsidRPr="003408C4" w:rsidRDefault="00B920B0"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tcBorders>
              <w:top w:val="single" w:sz="5" w:space="0" w:color="000000"/>
              <w:left w:val="single" w:sz="5" w:space="0" w:color="000000"/>
              <w:bottom w:val="single" w:sz="5" w:space="0" w:color="000000"/>
              <w:right w:val="single" w:sz="5" w:space="0" w:color="000000"/>
            </w:tcBorders>
            <w:vAlign w:val="center"/>
          </w:tcPr>
          <w:p w14:paraId="7A342BE6" w14:textId="77777777" w:rsidR="00B920B0" w:rsidRPr="003408C4" w:rsidRDefault="00B920B0"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tcBorders>
              <w:top w:val="single" w:sz="5" w:space="0" w:color="000000"/>
              <w:left w:val="single" w:sz="5" w:space="0" w:color="000000"/>
              <w:bottom w:val="single" w:sz="5" w:space="0" w:color="000000"/>
              <w:right w:val="single" w:sz="5" w:space="0" w:color="000000"/>
            </w:tcBorders>
          </w:tcPr>
          <w:p w14:paraId="3E850A78" w14:textId="287422EF" w:rsidR="00B920B0" w:rsidRPr="003408C4" w:rsidRDefault="00B920B0" w:rsidP="0001298C">
            <w:pPr>
              <w:spacing w:after="120" w:line="240" w:lineRule="auto"/>
              <w:jc w:val="both"/>
              <w:rPr>
                <w:rFonts w:ascii="Times New Roman" w:hAnsi="Times New Roman" w:cs="Times New Roman"/>
                <w:b/>
                <w:color w:val="000000" w:themeColor="text1"/>
                <w:sz w:val="24"/>
                <w:szCs w:val="24"/>
                <w:lang w:val="bg-BG"/>
              </w:rPr>
            </w:pPr>
            <w:r w:rsidRPr="003408C4">
              <w:rPr>
                <w:rFonts w:ascii="Times New Roman" w:hAnsi="Times New Roman"/>
                <w:i/>
                <w:color w:val="000000" w:themeColor="text1"/>
                <w:sz w:val="24"/>
                <w:szCs w:val="24"/>
                <w:lang w:val="bg-BG"/>
              </w:rPr>
              <w:t xml:space="preserve">Източник за проверка: </w:t>
            </w:r>
            <w:r w:rsidRPr="003408C4">
              <w:rPr>
                <w:rFonts w:ascii="Times New Roman" w:hAnsi="Times New Roman"/>
                <w:color w:val="000000" w:themeColor="text1"/>
                <w:sz w:val="24"/>
                <w:szCs w:val="24"/>
                <w:lang w:val="bg-BG"/>
              </w:rPr>
              <w:t xml:space="preserve">т. </w:t>
            </w:r>
            <w:r w:rsidR="0001298C">
              <w:rPr>
                <w:rFonts w:ascii="Times New Roman" w:hAnsi="Times New Roman"/>
                <w:color w:val="000000" w:themeColor="text1"/>
                <w:sz w:val="24"/>
                <w:szCs w:val="24"/>
                <w:lang w:val="en-US"/>
              </w:rPr>
              <w:t>7</w:t>
            </w:r>
            <w:r w:rsidRPr="003408C4">
              <w:rPr>
                <w:rFonts w:ascii="Times New Roman" w:hAnsi="Times New Roman"/>
                <w:color w:val="000000" w:themeColor="text1"/>
                <w:sz w:val="24"/>
                <w:szCs w:val="24"/>
                <w:lang w:val="bg-BG"/>
              </w:rPr>
              <w:t xml:space="preserve"> „Индикатори“ от Формуляра за кандидатстване; </w:t>
            </w:r>
            <w:r w:rsidRPr="003408C4">
              <w:rPr>
                <w:rFonts w:ascii="Times New Roman" w:hAnsi="Times New Roman"/>
                <w:i/>
                <w:color w:val="000000" w:themeColor="text1"/>
                <w:sz w:val="24"/>
                <w:szCs w:val="24"/>
                <w:lang w:val="bg-BG"/>
              </w:rPr>
              <w:t>При несъответствие с посочените изисквания на кандидата се дават указания и му се предоставя срок за отстраняването на несъответствието.</w:t>
            </w:r>
          </w:p>
        </w:tc>
      </w:tr>
      <w:tr w:rsidR="00394811" w:rsidRPr="003408C4" w14:paraId="7F4821DE" w14:textId="77777777" w:rsidTr="00394811">
        <w:trPr>
          <w:trHeight w:val="3164"/>
        </w:trPr>
        <w:tc>
          <w:tcPr>
            <w:tcW w:w="2041" w:type="pct"/>
            <w:tcBorders>
              <w:top w:val="single" w:sz="5" w:space="0" w:color="000000"/>
              <w:left w:val="single" w:sz="5" w:space="0" w:color="000000"/>
              <w:bottom w:val="single" w:sz="4" w:space="0" w:color="auto"/>
              <w:right w:val="single" w:sz="5" w:space="0" w:color="000000"/>
            </w:tcBorders>
            <w:shd w:val="clear" w:color="auto" w:fill="auto"/>
          </w:tcPr>
          <w:p w14:paraId="4DC5AEFF" w14:textId="77777777" w:rsidR="00394811" w:rsidRPr="003408C4" w:rsidRDefault="00394811" w:rsidP="00633F49">
            <w:pPr>
              <w:spacing w:after="120" w:line="240" w:lineRule="auto"/>
              <w:ind w:left="90"/>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2.6. Бенефициентът разполага с необходимия финансов, технически и административен капацитет за изпълнение на съответната/ите бюджетна/и линия/и.</w:t>
            </w:r>
          </w:p>
          <w:p w14:paraId="43350AC4" w14:textId="476DC6ED" w:rsidR="00394811" w:rsidRPr="003408C4" w:rsidRDefault="00394811" w:rsidP="00633F49">
            <w:pPr>
              <w:spacing w:after="120" w:line="240" w:lineRule="auto"/>
              <w:ind w:left="90"/>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2.6.1.  Финансов капацитет - Кандидатът е в състояние да осигури необходимото финансиране за изпълнение на дейностите по проекта.</w:t>
            </w:r>
          </w:p>
        </w:tc>
        <w:tc>
          <w:tcPr>
            <w:tcW w:w="306" w:type="pct"/>
            <w:tcBorders>
              <w:top w:val="single" w:sz="5" w:space="0" w:color="000000"/>
              <w:left w:val="single" w:sz="5" w:space="0" w:color="000000"/>
              <w:bottom w:val="single" w:sz="4" w:space="0" w:color="auto"/>
              <w:right w:val="single" w:sz="5" w:space="0" w:color="000000"/>
            </w:tcBorders>
            <w:vAlign w:val="center"/>
          </w:tcPr>
          <w:p w14:paraId="64EAE215" w14:textId="77777777" w:rsidR="00394811" w:rsidRPr="003408C4" w:rsidRDefault="00394811" w:rsidP="00633F49">
            <w:pPr>
              <w:spacing w:after="120" w:line="240" w:lineRule="auto"/>
              <w:jc w:val="center"/>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tcBorders>
              <w:top w:val="single" w:sz="5" w:space="0" w:color="000000"/>
              <w:left w:val="single" w:sz="5" w:space="0" w:color="000000"/>
              <w:bottom w:val="single" w:sz="4" w:space="0" w:color="auto"/>
              <w:right w:val="single" w:sz="5" w:space="0" w:color="000000"/>
            </w:tcBorders>
            <w:vAlign w:val="center"/>
          </w:tcPr>
          <w:p w14:paraId="21F03A83" w14:textId="77777777" w:rsidR="00394811" w:rsidRPr="003408C4" w:rsidRDefault="00394811" w:rsidP="00633F49">
            <w:pPr>
              <w:spacing w:after="120" w:line="240" w:lineRule="auto"/>
              <w:jc w:val="center"/>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tcBorders>
              <w:top w:val="single" w:sz="5" w:space="0" w:color="000000"/>
              <w:left w:val="single" w:sz="5" w:space="0" w:color="000000"/>
              <w:bottom w:val="single" w:sz="4" w:space="0" w:color="auto"/>
              <w:right w:val="single" w:sz="5" w:space="0" w:color="000000"/>
            </w:tcBorders>
            <w:vAlign w:val="center"/>
          </w:tcPr>
          <w:p w14:paraId="1801893C" w14:textId="77777777" w:rsidR="00394811" w:rsidRPr="003408C4" w:rsidRDefault="00394811" w:rsidP="00633F49">
            <w:pPr>
              <w:spacing w:after="120" w:line="240" w:lineRule="auto"/>
              <w:jc w:val="center"/>
              <w:rPr>
                <w:rFonts w:ascii="Times New Roman" w:hAnsi="Times New Roman" w:cs="Times New Roman"/>
                <w:b/>
                <w:color w:val="000000" w:themeColor="text1"/>
                <w:sz w:val="24"/>
                <w:szCs w:val="24"/>
                <w:lang w:val="bg-BG"/>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tcBorders>
              <w:top w:val="single" w:sz="5" w:space="0" w:color="000000"/>
              <w:left w:val="single" w:sz="5" w:space="0" w:color="000000"/>
              <w:right w:val="single" w:sz="5" w:space="0" w:color="000000"/>
            </w:tcBorders>
          </w:tcPr>
          <w:p w14:paraId="0DFA8DE1" w14:textId="77777777" w:rsidR="00394811" w:rsidRPr="003408C4" w:rsidRDefault="00394811" w:rsidP="00633F49">
            <w:pPr>
              <w:spacing w:after="120" w:line="240" w:lineRule="auto"/>
              <w:jc w:val="both"/>
              <w:rPr>
                <w:rFonts w:ascii="Times New Roman" w:hAnsi="Times New Roman" w:cs="Times New Roman"/>
                <w:i/>
                <w:color w:val="000000" w:themeColor="text1"/>
                <w:sz w:val="24"/>
                <w:szCs w:val="24"/>
                <w:lang w:val="bg-BG"/>
              </w:rPr>
            </w:pPr>
          </w:p>
          <w:p w14:paraId="6021A45D" w14:textId="77777777" w:rsidR="00394811" w:rsidRPr="003408C4" w:rsidRDefault="00394811" w:rsidP="00633F49">
            <w:pPr>
              <w:spacing w:after="120" w:line="240" w:lineRule="auto"/>
              <w:jc w:val="both"/>
              <w:rPr>
                <w:rFonts w:ascii="Times New Roman" w:hAnsi="Times New Roman" w:cs="Times New Roman"/>
                <w:i/>
                <w:color w:val="000000" w:themeColor="text1"/>
                <w:sz w:val="24"/>
                <w:szCs w:val="24"/>
                <w:lang w:val="bg-BG"/>
              </w:rPr>
            </w:pPr>
          </w:p>
          <w:p w14:paraId="05AB6366" w14:textId="77777777" w:rsidR="00394811" w:rsidRPr="003408C4" w:rsidRDefault="00394811" w:rsidP="00633F49">
            <w:pPr>
              <w:spacing w:after="120" w:line="240" w:lineRule="auto"/>
              <w:jc w:val="both"/>
              <w:rPr>
                <w:rFonts w:ascii="Times New Roman" w:hAnsi="Times New Roman" w:cs="Times New Roman"/>
                <w:i/>
                <w:color w:val="000000" w:themeColor="text1"/>
                <w:sz w:val="24"/>
                <w:szCs w:val="24"/>
                <w:lang w:val="bg-BG"/>
              </w:rPr>
            </w:pPr>
          </w:p>
          <w:p w14:paraId="1B10EAD7" w14:textId="77777777" w:rsidR="00394811" w:rsidRDefault="00394811" w:rsidP="00633F49">
            <w:pPr>
              <w:spacing w:after="120" w:line="240" w:lineRule="auto"/>
              <w:jc w:val="both"/>
              <w:rPr>
                <w:rFonts w:ascii="Times New Roman" w:hAnsi="Times New Roman"/>
                <w:color w:val="000000" w:themeColor="text1"/>
                <w:sz w:val="24"/>
                <w:szCs w:val="24"/>
                <w:lang w:val="bg-BG"/>
              </w:rPr>
            </w:pPr>
            <w:r w:rsidRPr="003408C4">
              <w:rPr>
                <w:rFonts w:ascii="Times New Roman" w:hAnsi="Times New Roman"/>
                <w:i/>
                <w:color w:val="000000" w:themeColor="text1"/>
                <w:sz w:val="24"/>
                <w:szCs w:val="24"/>
                <w:lang w:val="bg-BG"/>
              </w:rPr>
              <w:t xml:space="preserve">Източник за проверка: </w:t>
            </w:r>
            <w:r w:rsidRPr="003408C4">
              <w:rPr>
                <w:rFonts w:ascii="Times New Roman" w:hAnsi="Times New Roman"/>
                <w:color w:val="000000" w:themeColor="text1"/>
                <w:sz w:val="24"/>
                <w:szCs w:val="24"/>
                <w:lang w:val="bg-BG"/>
              </w:rPr>
              <w:t>т. 5, 7, 11 от Формуляра за кандидатстване.</w:t>
            </w:r>
          </w:p>
          <w:p w14:paraId="2914B0EC" w14:textId="77777777" w:rsidR="00394811" w:rsidRDefault="00394811" w:rsidP="00633F49">
            <w:pPr>
              <w:spacing w:after="120" w:line="240" w:lineRule="auto"/>
              <w:jc w:val="both"/>
              <w:rPr>
                <w:rFonts w:ascii="Times New Roman" w:hAnsi="Times New Roman"/>
                <w:color w:val="000000" w:themeColor="text1"/>
                <w:sz w:val="24"/>
                <w:szCs w:val="24"/>
                <w:lang w:val="bg-BG"/>
              </w:rPr>
            </w:pPr>
          </w:p>
          <w:p w14:paraId="19D41A3D" w14:textId="77777777" w:rsidR="00394811" w:rsidRDefault="00394811" w:rsidP="00633F49">
            <w:pPr>
              <w:spacing w:after="120" w:line="240" w:lineRule="auto"/>
              <w:jc w:val="both"/>
              <w:rPr>
                <w:rFonts w:ascii="Times New Roman" w:hAnsi="Times New Roman"/>
                <w:color w:val="000000" w:themeColor="text1"/>
                <w:sz w:val="24"/>
                <w:szCs w:val="24"/>
                <w:lang w:val="bg-BG"/>
              </w:rPr>
            </w:pPr>
          </w:p>
          <w:p w14:paraId="3647E5D0" w14:textId="77777777" w:rsidR="00394811" w:rsidRPr="003408C4" w:rsidRDefault="00394811" w:rsidP="00633F49">
            <w:pPr>
              <w:spacing w:after="120" w:line="240" w:lineRule="auto"/>
              <w:jc w:val="both"/>
              <w:rPr>
                <w:rFonts w:ascii="Times New Roman" w:hAnsi="Times New Roman" w:cs="Times New Roman"/>
                <w:color w:val="000000" w:themeColor="text1"/>
                <w:sz w:val="24"/>
                <w:szCs w:val="24"/>
                <w:lang w:val="bg-BG"/>
              </w:rPr>
            </w:pPr>
          </w:p>
        </w:tc>
      </w:tr>
      <w:tr w:rsidR="00394811" w:rsidRPr="003408C4" w14:paraId="11002ED5" w14:textId="77777777" w:rsidTr="00394811">
        <w:trPr>
          <w:trHeight w:val="3667"/>
        </w:trPr>
        <w:tc>
          <w:tcPr>
            <w:tcW w:w="2041" w:type="pct"/>
            <w:tcBorders>
              <w:top w:val="single" w:sz="4" w:space="0" w:color="auto"/>
              <w:left w:val="single" w:sz="5" w:space="0" w:color="000000"/>
              <w:bottom w:val="single" w:sz="4" w:space="0" w:color="auto"/>
              <w:right w:val="single" w:sz="5" w:space="0" w:color="000000"/>
            </w:tcBorders>
            <w:shd w:val="clear" w:color="auto" w:fill="auto"/>
          </w:tcPr>
          <w:p w14:paraId="045DBA91" w14:textId="56A68D25" w:rsidR="00394811" w:rsidRPr="003408C4" w:rsidRDefault="00394811" w:rsidP="00633F49">
            <w:pPr>
              <w:spacing w:after="120" w:line="240" w:lineRule="auto"/>
              <w:ind w:left="90"/>
              <w:jc w:val="both"/>
              <w:rPr>
                <w:rFonts w:ascii="Times New Roman" w:hAnsi="Times New Roman"/>
                <w:color w:val="000000" w:themeColor="text1"/>
                <w:sz w:val="24"/>
                <w:szCs w:val="24"/>
              </w:rPr>
            </w:pPr>
            <w:r w:rsidRPr="003408C4">
              <w:rPr>
                <w:rFonts w:ascii="Times New Roman" w:hAnsi="Times New Roman"/>
                <w:color w:val="000000" w:themeColor="text1"/>
                <w:sz w:val="24"/>
                <w:szCs w:val="24"/>
                <w:lang w:val="bg-BG"/>
              </w:rPr>
              <w:t>2.6.2.  Технически капацитет - Кандидатът има успешно реализиран поне един проект/бюджетна линия през последните три години, който е от типа или с финансовите особености или с обхват като настоящта бюджетна линия или по-голям/а; и/или имат поне 1 година опит в изпълнението на дейности, подобни на тези, включени в проектното предложение.</w:t>
            </w:r>
          </w:p>
        </w:tc>
        <w:tc>
          <w:tcPr>
            <w:tcW w:w="306" w:type="pct"/>
            <w:tcBorders>
              <w:top w:val="single" w:sz="5" w:space="0" w:color="000000"/>
              <w:left w:val="single" w:sz="5" w:space="0" w:color="000000"/>
              <w:bottom w:val="single" w:sz="4" w:space="0" w:color="auto"/>
              <w:right w:val="single" w:sz="5" w:space="0" w:color="000000"/>
            </w:tcBorders>
            <w:vAlign w:val="center"/>
          </w:tcPr>
          <w:p w14:paraId="1ACAEC4C" w14:textId="7D58C31E" w:rsidR="00394811" w:rsidRPr="003408C4" w:rsidRDefault="00394811" w:rsidP="00633F49">
            <w:pPr>
              <w:spacing w:after="120" w:line="240" w:lineRule="auto"/>
              <w:jc w:val="center"/>
              <w:rPr>
                <w:rFonts w:ascii="Times New Roman" w:hAnsi="Times New Roman"/>
                <w:color w:val="000000" w:themeColor="text1"/>
                <w:sz w:val="24"/>
                <w:szCs w:val="24"/>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tcBorders>
              <w:top w:val="single" w:sz="5" w:space="0" w:color="000000"/>
              <w:left w:val="single" w:sz="5" w:space="0" w:color="000000"/>
              <w:bottom w:val="single" w:sz="4" w:space="0" w:color="auto"/>
              <w:right w:val="single" w:sz="5" w:space="0" w:color="000000"/>
            </w:tcBorders>
            <w:vAlign w:val="center"/>
          </w:tcPr>
          <w:p w14:paraId="75D7EC1C" w14:textId="51424025" w:rsidR="00394811" w:rsidRPr="003408C4" w:rsidRDefault="00394811" w:rsidP="00633F49">
            <w:pPr>
              <w:spacing w:after="120" w:line="240" w:lineRule="auto"/>
              <w:jc w:val="center"/>
              <w:rPr>
                <w:rFonts w:ascii="Times New Roman" w:hAnsi="Times New Roman"/>
                <w:color w:val="000000" w:themeColor="text1"/>
                <w:sz w:val="24"/>
                <w:szCs w:val="24"/>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tcBorders>
              <w:top w:val="single" w:sz="5" w:space="0" w:color="000000"/>
              <w:left w:val="single" w:sz="5" w:space="0" w:color="000000"/>
              <w:bottom w:val="single" w:sz="4" w:space="0" w:color="auto"/>
              <w:right w:val="single" w:sz="5" w:space="0" w:color="000000"/>
            </w:tcBorders>
            <w:vAlign w:val="center"/>
          </w:tcPr>
          <w:p w14:paraId="7789D977" w14:textId="75A3BB28" w:rsidR="00394811" w:rsidRPr="003408C4" w:rsidRDefault="00394811" w:rsidP="00633F49">
            <w:pPr>
              <w:spacing w:after="120" w:line="240" w:lineRule="auto"/>
              <w:jc w:val="center"/>
              <w:rPr>
                <w:rFonts w:ascii="Times New Roman" w:hAnsi="Times New Roman"/>
                <w:color w:val="000000" w:themeColor="text1"/>
                <w:sz w:val="24"/>
                <w:szCs w:val="24"/>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tcBorders>
              <w:left w:val="single" w:sz="5" w:space="0" w:color="000000"/>
              <w:right w:val="single" w:sz="5" w:space="0" w:color="000000"/>
            </w:tcBorders>
          </w:tcPr>
          <w:p w14:paraId="3FD05516" w14:textId="77777777" w:rsidR="00394811" w:rsidRDefault="00394811" w:rsidP="00633F49">
            <w:pPr>
              <w:spacing w:after="120" w:line="240" w:lineRule="auto"/>
              <w:jc w:val="both"/>
              <w:rPr>
                <w:rFonts w:ascii="Times New Roman" w:hAnsi="Times New Roman"/>
                <w:color w:val="000000" w:themeColor="text1"/>
                <w:sz w:val="24"/>
                <w:szCs w:val="24"/>
                <w:lang w:val="bg-BG"/>
              </w:rPr>
            </w:pPr>
            <w:r w:rsidRPr="003408C4">
              <w:rPr>
                <w:rFonts w:ascii="Times New Roman" w:hAnsi="Times New Roman"/>
                <w:i/>
                <w:color w:val="000000" w:themeColor="text1"/>
                <w:sz w:val="24"/>
                <w:szCs w:val="24"/>
                <w:lang w:val="bg-BG"/>
              </w:rPr>
              <w:t xml:space="preserve">Източник за проверка: </w:t>
            </w:r>
            <w:r w:rsidRPr="003408C4">
              <w:rPr>
                <w:rFonts w:ascii="Times New Roman" w:hAnsi="Times New Roman"/>
                <w:color w:val="000000" w:themeColor="text1"/>
                <w:sz w:val="24"/>
                <w:szCs w:val="24"/>
                <w:lang w:val="bg-BG"/>
              </w:rPr>
              <w:t>т. 2, 3, 11 от Формуляра за кандидатстване.</w:t>
            </w:r>
          </w:p>
          <w:p w14:paraId="365D0E2D" w14:textId="77777777" w:rsidR="00394811" w:rsidRDefault="00394811" w:rsidP="00633F49">
            <w:pPr>
              <w:spacing w:after="120" w:line="240" w:lineRule="auto"/>
              <w:jc w:val="both"/>
              <w:rPr>
                <w:rFonts w:ascii="Times New Roman" w:hAnsi="Times New Roman"/>
                <w:color w:val="000000" w:themeColor="text1"/>
                <w:sz w:val="24"/>
                <w:szCs w:val="24"/>
                <w:lang w:val="bg-BG"/>
              </w:rPr>
            </w:pPr>
          </w:p>
          <w:p w14:paraId="2AF59E61" w14:textId="77777777" w:rsidR="00394811" w:rsidRDefault="00394811" w:rsidP="00633F49">
            <w:pPr>
              <w:spacing w:after="120" w:line="240" w:lineRule="auto"/>
              <w:jc w:val="both"/>
              <w:rPr>
                <w:rFonts w:ascii="Times New Roman" w:hAnsi="Times New Roman"/>
                <w:color w:val="000000" w:themeColor="text1"/>
                <w:sz w:val="24"/>
                <w:szCs w:val="24"/>
                <w:lang w:val="bg-BG"/>
              </w:rPr>
            </w:pPr>
          </w:p>
          <w:p w14:paraId="2BC9B466" w14:textId="77777777" w:rsidR="00394811" w:rsidRDefault="00394811" w:rsidP="00633F49">
            <w:pPr>
              <w:spacing w:after="120" w:line="240" w:lineRule="auto"/>
              <w:jc w:val="both"/>
              <w:rPr>
                <w:rFonts w:ascii="Times New Roman" w:hAnsi="Times New Roman"/>
                <w:color w:val="000000" w:themeColor="text1"/>
                <w:sz w:val="24"/>
                <w:szCs w:val="24"/>
                <w:lang w:val="bg-BG"/>
              </w:rPr>
            </w:pPr>
          </w:p>
          <w:p w14:paraId="741A79A1" w14:textId="77777777" w:rsidR="00394811" w:rsidRDefault="00394811" w:rsidP="00633F49">
            <w:pPr>
              <w:spacing w:after="120" w:line="240" w:lineRule="auto"/>
              <w:jc w:val="both"/>
              <w:rPr>
                <w:rFonts w:ascii="Times New Roman" w:hAnsi="Times New Roman"/>
                <w:color w:val="000000" w:themeColor="text1"/>
                <w:sz w:val="24"/>
                <w:szCs w:val="24"/>
                <w:lang w:val="bg-BG"/>
              </w:rPr>
            </w:pPr>
          </w:p>
          <w:p w14:paraId="36B907C1" w14:textId="77777777" w:rsidR="00394811" w:rsidRDefault="00394811" w:rsidP="00633F49">
            <w:pPr>
              <w:spacing w:after="120" w:line="240" w:lineRule="auto"/>
              <w:jc w:val="both"/>
              <w:rPr>
                <w:rFonts w:ascii="Times New Roman" w:hAnsi="Times New Roman"/>
                <w:color w:val="000000" w:themeColor="text1"/>
                <w:sz w:val="24"/>
                <w:szCs w:val="24"/>
                <w:lang w:val="bg-BG"/>
              </w:rPr>
            </w:pPr>
          </w:p>
          <w:p w14:paraId="736B5119" w14:textId="77777777" w:rsidR="00394811" w:rsidRDefault="00394811" w:rsidP="00633F49">
            <w:pPr>
              <w:spacing w:after="120" w:line="240" w:lineRule="auto"/>
              <w:jc w:val="both"/>
              <w:rPr>
                <w:rFonts w:ascii="Times New Roman" w:hAnsi="Times New Roman"/>
                <w:color w:val="000000" w:themeColor="text1"/>
                <w:sz w:val="24"/>
                <w:szCs w:val="24"/>
                <w:lang w:val="bg-BG"/>
              </w:rPr>
            </w:pPr>
          </w:p>
          <w:p w14:paraId="7E68AEA0" w14:textId="77777777" w:rsidR="00394811" w:rsidRPr="003408C4" w:rsidRDefault="00394811" w:rsidP="00633F49">
            <w:pPr>
              <w:spacing w:after="120" w:line="240" w:lineRule="auto"/>
              <w:jc w:val="both"/>
              <w:rPr>
                <w:rFonts w:ascii="Times New Roman" w:hAnsi="Times New Roman"/>
                <w:i/>
                <w:color w:val="000000" w:themeColor="text1"/>
                <w:sz w:val="24"/>
                <w:szCs w:val="24"/>
              </w:rPr>
            </w:pPr>
          </w:p>
        </w:tc>
      </w:tr>
      <w:tr w:rsidR="00394811" w:rsidRPr="003408C4" w14:paraId="609F2C64" w14:textId="77777777" w:rsidTr="00394811">
        <w:trPr>
          <w:trHeight w:val="2294"/>
        </w:trPr>
        <w:tc>
          <w:tcPr>
            <w:tcW w:w="2041" w:type="pct"/>
            <w:tcBorders>
              <w:top w:val="single" w:sz="4" w:space="0" w:color="auto"/>
              <w:left w:val="single" w:sz="5" w:space="0" w:color="000000"/>
              <w:bottom w:val="single" w:sz="5" w:space="0" w:color="000000"/>
              <w:right w:val="single" w:sz="5" w:space="0" w:color="000000"/>
            </w:tcBorders>
            <w:shd w:val="clear" w:color="auto" w:fill="auto"/>
          </w:tcPr>
          <w:p w14:paraId="1AE6B386" w14:textId="77777777" w:rsidR="00394811" w:rsidRPr="003408C4" w:rsidRDefault="00394811" w:rsidP="00633F49">
            <w:pPr>
              <w:spacing w:after="120" w:line="240" w:lineRule="auto"/>
              <w:ind w:left="90"/>
              <w:jc w:val="both"/>
              <w:rPr>
                <w:rFonts w:ascii="Times New Roman" w:hAnsi="Times New Roman" w:cs="Times New Roman"/>
                <w:color w:val="000000" w:themeColor="text1"/>
                <w:sz w:val="24"/>
                <w:szCs w:val="24"/>
                <w:lang w:val="bg-BG"/>
              </w:rPr>
            </w:pPr>
            <w:r w:rsidRPr="003408C4">
              <w:rPr>
                <w:rFonts w:ascii="Times New Roman" w:hAnsi="Times New Roman"/>
                <w:color w:val="000000" w:themeColor="text1"/>
                <w:sz w:val="24"/>
                <w:szCs w:val="24"/>
                <w:lang w:val="bg-BG"/>
              </w:rPr>
              <w:t>2.6.3. Административен капацитет:</w:t>
            </w:r>
          </w:p>
          <w:p w14:paraId="22A69B32" w14:textId="1F81EE7A" w:rsidR="00394811" w:rsidRPr="003408C4" w:rsidRDefault="00394811" w:rsidP="00633F49">
            <w:pPr>
              <w:spacing w:after="120" w:line="240" w:lineRule="auto"/>
              <w:ind w:left="90"/>
              <w:jc w:val="both"/>
              <w:rPr>
                <w:rFonts w:ascii="Times New Roman" w:hAnsi="Times New Roman"/>
                <w:color w:val="000000" w:themeColor="text1"/>
                <w:sz w:val="24"/>
                <w:szCs w:val="24"/>
              </w:rPr>
            </w:pPr>
            <w:r w:rsidRPr="003408C4">
              <w:rPr>
                <w:rFonts w:ascii="Times New Roman" w:hAnsi="Times New Roman"/>
                <w:color w:val="000000" w:themeColor="text1"/>
                <w:sz w:val="24"/>
                <w:szCs w:val="24"/>
                <w:lang w:val="bg-BG"/>
              </w:rPr>
              <w:t xml:space="preserve">Всички членове на екипа за управление на проекта имат опит в управлението и/или изпълнението на проекти и/или сходни дейности. </w:t>
            </w:r>
          </w:p>
        </w:tc>
        <w:tc>
          <w:tcPr>
            <w:tcW w:w="306" w:type="pct"/>
            <w:tcBorders>
              <w:top w:val="single" w:sz="5" w:space="0" w:color="000000"/>
              <w:left w:val="single" w:sz="5" w:space="0" w:color="000000"/>
              <w:bottom w:val="single" w:sz="4" w:space="0" w:color="auto"/>
              <w:right w:val="single" w:sz="5" w:space="0" w:color="000000"/>
            </w:tcBorders>
            <w:vAlign w:val="center"/>
          </w:tcPr>
          <w:p w14:paraId="6C9C8343" w14:textId="2D69C9C0" w:rsidR="00394811" w:rsidRPr="003408C4" w:rsidRDefault="00394811" w:rsidP="00633F49">
            <w:pPr>
              <w:spacing w:after="120" w:line="240" w:lineRule="auto"/>
              <w:jc w:val="center"/>
              <w:rPr>
                <w:rFonts w:ascii="Times New Roman" w:hAnsi="Times New Roman"/>
                <w:color w:val="000000" w:themeColor="text1"/>
                <w:sz w:val="24"/>
                <w:szCs w:val="24"/>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11" w:type="pct"/>
            <w:tcBorders>
              <w:top w:val="single" w:sz="5" w:space="0" w:color="000000"/>
              <w:left w:val="single" w:sz="5" w:space="0" w:color="000000"/>
              <w:bottom w:val="single" w:sz="4" w:space="0" w:color="auto"/>
              <w:right w:val="single" w:sz="5" w:space="0" w:color="000000"/>
            </w:tcBorders>
            <w:vAlign w:val="center"/>
          </w:tcPr>
          <w:p w14:paraId="4B6480B9" w14:textId="4E6D881E" w:rsidR="00394811" w:rsidRPr="003408C4" w:rsidRDefault="00394811" w:rsidP="00633F49">
            <w:pPr>
              <w:spacing w:after="120" w:line="240" w:lineRule="auto"/>
              <w:jc w:val="center"/>
              <w:rPr>
                <w:rFonts w:ascii="Times New Roman" w:hAnsi="Times New Roman"/>
                <w:color w:val="000000" w:themeColor="text1"/>
                <w:sz w:val="24"/>
                <w:szCs w:val="24"/>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363" w:type="pct"/>
            <w:tcBorders>
              <w:top w:val="single" w:sz="5" w:space="0" w:color="000000"/>
              <w:left w:val="single" w:sz="5" w:space="0" w:color="000000"/>
              <w:bottom w:val="single" w:sz="4" w:space="0" w:color="auto"/>
              <w:right w:val="single" w:sz="5" w:space="0" w:color="000000"/>
            </w:tcBorders>
            <w:vAlign w:val="center"/>
          </w:tcPr>
          <w:p w14:paraId="69AB1BE3" w14:textId="5B0BB7AB" w:rsidR="00394811" w:rsidRPr="003408C4" w:rsidRDefault="00394811" w:rsidP="00633F49">
            <w:pPr>
              <w:spacing w:after="120" w:line="240" w:lineRule="auto"/>
              <w:jc w:val="center"/>
              <w:rPr>
                <w:rFonts w:ascii="Times New Roman" w:hAnsi="Times New Roman"/>
                <w:color w:val="000000" w:themeColor="text1"/>
                <w:sz w:val="24"/>
                <w:szCs w:val="24"/>
              </w:rPr>
            </w:pPr>
            <w:r w:rsidRPr="003408C4">
              <w:rPr>
                <w:rFonts w:ascii="Times New Roman" w:hAnsi="Times New Roman"/>
                <w:color w:val="000000" w:themeColor="text1"/>
                <w:sz w:val="24"/>
                <w:szCs w:val="24"/>
              </w:rPr>
              <w:fldChar w:fldCharType="begin">
                <w:ffData>
                  <w:name w:val=""/>
                  <w:enabled/>
                  <w:calcOnExit/>
                  <w:checkBox>
                    <w:sizeAuto/>
                    <w:default w:val="0"/>
                  </w:checkBox>
                </w:ffData>
              </w:fldChar>
            </w:r>
            <w:r w:rsidRPr="003408C4">
              <w:rPr>
                <w:rFonts w:ascii="Times New Roman" w:hAnsi="Times New Roman"/>
                <w:color w:val="000000" w:themeColor="text1"/>
                <w:sz w:val="24"/>
                <w:szCs w:val="24"/>
                <w:lang w:val="bg-BG"/>
              </w:rPr>
              <w:instrText xml:space="preserve"> FORMCHECKBOX </w:instrText>
            </w:r>
            <w:r w:rsidR="00996EED">
              <w:rPr>
                <w:rFonts w:ascii="Times New Roman" w:hAnsi="Times New Roman"/>
                <w:color w:val="000000" w:themeColor="text1"/>
                <w:sz w:val="24"/>
                <w:szCs w:val="24"/>
              </w:rPr>
            </w:r>
            <w:r w:rsidR="00996EED">
              <w:rPr>
                <w:rFonts w:ascii="Times New Roman" w:hAnsi="Times New Roman"/>
                <w:color w:val="000000" w:themeColor="text1"/>
                <w:sz w:val="24"/>
                <w:szCs w:val="24"/>
              </w:rPr>
              <w:fldChar w:fldCharType="separate"/>
            </w:r>
            <w:r w:rsidRPr="003408C4">
              <w:rPr>
                <w:rFonts w:ascii="Times New Roman" w:hAnsi="Times New Roman"/>
                <w:color w:val="000000" w:themeColor="text1"/>
                <w:sz w:val="24"/>
                <w:szCs w:val="24"/>
              </w:rPr>
              <w:fldChar w:fldCharType="end"/>
            </w:r>
          </w:p>
        </w:tc>
        <w:tc>
          <w:tcPr>
            <w:tcW w:w="1978" w:type="pct"/>
            <w:tcBorders>
              <w:left w:val="single" w:sz="5" w:space="0" w:color="000000"/>
              <w:bottom w:val="single" w:sz="5" w:space="0" w:color="000000"/>
              <w:right w:val="single" w:sz="5" w:space="0" w:color="000000"/>
            </w:tcBorders>
          </w:tcPr>
          <w:p w14:paraId="1B4E0097" w14:textId="77777777" w:rsidR="00394811" w:rsidRPr="003408C4" w:rsidRDefault="00394811" w:rsidP="00633F49">
            <w:pPr>
              <w:spacing w:after="120" w:line="240" w:lineRule="auto"/>
              <w:jc w:val="both"/>
              <w:rPr>
                <w:rFonts w:ascii="Times New Roman" w:hAnsi="Times New Roman" w:cs="Times New Roman"/>
                <w:color w:val="000000" w:themeColor="text1"/>
                <w:sz w:val="24"/>
                <w:szCs w:val="24"/>
                <w:lang w:val="bg-BG"/>
              </w:rPr>
            </w:pPr>
            <w:r w:rsidRPr="003408C4">
              <w:rPr>
                <w:rFonts w:ascii="Times New Roman" w:hAnsi="Times New Roman"/>
                <w:i/>
                <w:color w:val="000000" w:themeColor="text1"/>
                <w:sz w:val="24"/>
                <w:szCs w:val="24"/>
                <w:lang w:val="bg-BG"/>
              </w:rPr>
              <w:t xml:space="preserve">Източник за проверка: </w:t>
            </w:r>
            <w:r w:rsidRPr="003408C4">
              <w:rPr>
                <w:rFonts w:ascii="Times New Roman" w:hAnsi="Times New Roman"/>
                <w:color w:val="000000" w:themeColor="text1"/>
                <w:sz w:val="24"/>
                <w:szCs w:val="24"/>
                <w:lang w:val="bg-BG"/>
              </w:rPr>
              <w:t>т. 7, 9, 11 от Формуляра за кандидатстване.</w:t>
            </w:r>
          </w:p>
          <w:p w14:paraId="6459B5C5" w14:textId="77777777" w:rsidR="00394811" w:rsidRPr="003408C4" w:rsidRDefault="00394811" w:rsidP="00633F49">
            <w:pPr>
              <w:spacing w:after="120" w:line="240" w:lineRule="auto"/>
              <w:jc w:val="both"/>
              <w:rPr>
                <w:rFonts w:ascii="Times New Roman" w:hAnsi="Times New Roman"/>
                <w:i/>
                <w:color w:val="000000" w:themeColor="text1"/>
                <w:sz w:val="24"/>
                <w:szCs w:val="24"/>
              </w:rPr>
            </w:pPr>
          </w:p>
        </w:tc>
      </w:tr>
    </w:tbl>
    <w:p w14:paraId="0D484287" w14:textId="77777777" w:rsidR="008209A5" w:rsidRPr="006D7339" w:rsidRDefault="008209A5" w:rsidP="00633F49">
      <w:pPr>
        <w:pStyle w:val="ListParagraph"/>
        <w:spacing w:after="120" w:line="240" w:lineRule="auto"/>
        <w:ind w:left="0"/>
        <w:contextualSpacing w:val="0"/>
        <w:jc w:val="both"/>
        <w:rPr>
          <w:rFonts w:ascii="Times New Roman" w:hAnsi="Times New Roman"/>
          <w:sz w:val="24"/>
          <w:szCs w:val="24"/>
        </w:rPr>
      </w:pPr>
    </w:p>
    <w:p w14:paraId="282CF8B4" w14:textId="77777777" w:rsidR="008209A5" w:rsidRPr="003408C4" w:rsidRDefault="008209A5" w:rsidP="00633F49">
      <w:pPr>
        <w:pStyle w:val="ListParagraph"/>
        <w:spacing w:after="120" w:line="240" w:lineRule="auto"/>
        <w:ind w:left="0" w:firstLine="709"/>
        <w:contextualSpacing w:val="0"/>
        <w:jc w:val="both"/>
        <w:rPr>
          <w:rFonts w:ascii="Times New Roman" w:hAnsi="Times New Roman"/>
          <w:sz w:val="24"/>
          <w:szCs w:val="24"/>
        </w:rPr>
      </w:pPr>
      <w:r w:rsidRPr="003408C4">
        <w:rPr>
          <w:rFonts w:ascii="Times New Roman" w:hAnsi="Times New Roman"/>
          <w:sz w:val="24"/>
          <w:szCs w:val="24"/>
        </w:rPr>
        <w:lastRenderedPageBreak/>
        <w:t>Оценката на формуляра за кандидатстване и финансовия план по настоящата процедура се извършва от двама експерти от отдел „Подбор на проекти и договаряне“ (ППД) и, при необходимост, помощник-оценител  финансист, определени със Заповед на Ръководителя на УО, в съответствие с Глава 16 „Техническа помощ“ от Наръчника за управление на Оперативна програма „Наука и образование за интелигентен растеж”, в срок до един месец от подаването на формуляра за кандидатстване и съпътстващите го документи.</w:t>
      </w:r>
    </w:p>
    <w:p w14:paraId="604DEC0D" w14:textId="77777777" w:rsidR="008209A5" w:rsidRPr="003408C4" w:rsidRDefault="008209A5" w:rsidP="00633F49">
      <w:pPr>
        <w:pStyle w:val="ListParagraph"/>
        <w:spacing w:after="120" w:line="240" w:lineRule="auto"/>
        <w:ind w:left="0" w:firstLine="709"/>
        <w:contextualSpacing w:val="0"/>
        <w:jc w:val="both"/>
        <w:rPr>
          <w:rFonts w:ascii="Times New Roman" w:hAnsi="Times New Roman"/>
          <w:sz w:val="24"/>
          <w:szCs w:val="24"/>
        </w:rPr>
      </w:pPr>
      <w:r w:rsidRPr="003408C4">
        <w:rPr>
          <w:rFonts w:ascii="Times New Roman" w:hAnsi="Times New Roman"/>
          <w:sz w:val="24"/>
          <w:szCs w:val="24"/>
        </w:rPr>
        <w:t xml:space="preserve">В случаи на установени в процеса на оценка непълноти и/или нередовности във формуляра за кандидатстване и/или финансовия план, оценителите могат мотивирано да изискат от бенефициента преработка на формуляра и/или финансовия план и/или допълнителни разяснения, в определен за това срок. Исканията за представяне на допълнителни документи и разяснения ще се изпращат чрез електронния профил на кандидата в ИСУН 2020, като кандидатът ще бъде известяван по електронен път, чрез електронния адрес, асоцииран към неговия профил. </w:t>
      </w:r>
    </w:p>
    <w:p w14:paraId="2865A6AF" w14:textId="77777777" w:rsidR="008209A5" w:rsidRPr="003408C4" w:rsidRDefault="008209A5" w:rsidP="00633F49">
      <w:pPr>
        <w:pStyle w:val="ListParagraph"/>
        <w:spacing w:after="120" w:line="240" w:lineRule="auto"/>
        <w:ind w:left="0" w:firstLine="709"/>
        <w:contextualSpacing w:val="0"/>
        <w:jc w:val="both"/>
        <w:rPr>
          <w:rFonts w:ascii="Times New Roman" w:hAnsi="Times New Roman"/>
          <w:sz w:val="24"/>
          <w:szCs w:val="24"/>
        </w:rPr>
      </w:pPr>
      <w:r w:rsidRPr="003408C4">
        <w:rPr>
          <w:rFonts w:ascii="Times New Roman" w:hAnsi="Times New Roman"/>
          <w:sz w:val="24"/>
          <w:szCs w:val="24"/>
        </w:rPr>
        <w:t>Подадените финансови планове ще бъдат оценявани по реда на тяхното подаване чрез ИСУН 2020 до изчерпване на финансовия ресурс, предвиден по тази процедура.</w:t>
      </w:r>
    </w:p>
    <w:p w14:paraId="5EB859FE" w14:textId="77777777" w:rsidR="008209A5" w:rsidRPr="006D7339" w:rsidRDefault="008209A5" w:rsidP="00633F49">
      <w:pPr>
        <w:pStyle w:val="ListParagraph"/>
        <w:spacing w:after="120" w:line="240" w:lineRule="auto"/>
        <w:ind w:left="0" w:firstLine="709"/>
        <w:contextualSpacing w:val="0"/>
        <w:jc w:val="both"/>
        <w:rPr>
          <w:rFonts w:ascii="Times New Roman" w:hAnsi="Times New Roman"/>
          <w:sz w:val="24"/>
          <w:szCs w:val="24"/>
        </w:rPr>
      </w:pPr>
      <w:r w:rsidRPr="003408C4">
        <w:rPr>
          <w:rFonts w:ascii="Times New Roman" w:hAnsi="Times New Roman"/>
          <w:sz w:val="24"/>
          <w:szCs w:val="24"/>
        </w:rPr>
        <w:t>След проведената оценка и въз основа на решение за одобряване на бюджетна линия, ръководителят на УО издава заповед за предоставяне на безвъзмездна финансова помощ.</w:t>
      </w:r>
    </w:p>
    <w:p w14:paraId="25FD03A2" w14:textId="77777777" w:rsidR="00025CD4" w:rsidRPr="00250D56" w:rsidRDefault="00025CD4" w:rsidP="00633F49">
      <w:pPr>
        <w:pStyle w:val="Heading1"/>
        <w:numPr>
          <w:ilvl w:val="0"/>
          <w:numId w:val="63"/>
        </w:numPr>
        <w:spacing w:before="0" w:after="120" w:line="240" w:lineRule="auto"/>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НАЧИН НА ПОДАВАНЕ НА ПРОЕКТНО ПРЕДЛОЖЕНИЕ</w:t>
      </w:r>
    </w:p>
    <w:p w14:paraId="76811FB6" w14:textId="77777777" w:rsidR="00025CD4" w:rsidRPr="006D7339" w:rsidRDefault="00025CD4" w:rsidP="00633F49">
      <w:pPr>
        <w:pStyle w:val="ListParagraph"/>
        <w:spacing w:after="120" w:line="240" w:lineRule="auto"/>
        <w:ind w:left="0" w:firstLine="709"/>
        <w:contextualSpacing w:val="0"/>
        <w:jc w:val="both"/>
        <w:rPr>
          <w:rFonts w:ascii="Times New Roman" w:hAnsi="Times New Roman"/>
          <w:sz w:val="24"/>
          <w:szCs w:val="24"/>
        </w:rPr>
      </w:pPr>
      <w:r w:rsidRPr="006D7339">
        <w:rPr>
          <w:rFonts w:ascii="Times New Roman" w:hAnsi="Times New Roman"/>
          <w:sz w:val="24"/>
          <w:szCs w:val="24"/>
        </w:rPr>
        <w:t xml:space="preserve">Кандидатстването по настоящата процедура се осъществява изцяло по електронен път чрез Информационната система за управление и наблюдение на средствата от ЕС в България 2020 (ИСУН 2020) на електронен адрес: </w:t>
      </w:r>
      <w:hyperlink r:id="rId10" w:history="1">
        <w:r w:rsidRPr="006D7339">
          <w:rPr>
            <w:rStyle w:val="Hyperlink"/>
            <w:rFonts w:ascii="Times New Roman" w:hAnsi="Times New Roman"/>
            <w:sz w:val="24"/>
            <w:szCs w:val="24"/>
          </w:rPr>
          <w:t>https://eumis2020.government.bg</w:t>
        </w:r>
      </w:hyperlink>
      <w:r w:rsidRPr="006D7339">
        <w:rPr>
          <w:rFonts w:ascii="Times New Roman" w:hAnsi="Times New Roman"/>
          <w:sz w:val="24"/>
          <w:szCs w:val="24"/>
        </w:rPr>
        <w:t>.</w:t>
      </w:r>
    </w:p>
    <w:p w14:paraId="52AA7C5B" w14:textId="63BD0EAD" w:rsidR="00025CD4" w:rsidRPr="006D7339" w:rsidRDefault="00F1206A" w:rsidP="00F1206A">
      <w:pPr>
        <w:pStyle w:val="ListParagraph"/>
        <w:spacing w:after="120" w:line="240" w:lineRule="auto"/>
        <w:ind w:left="0" w:firstLine="480"/>
        <w:contextualSpacing w:val="0"/>
        <w:jc w:val="both"/>
        <w:rPr>
          <w:rFonts w:ascii="Times New Roman" w:hAnsi="Times New Roman"/>
          <w:sz w:val="24"/>
          <w:szCs w:val="24"/>
        </w:rPr>
      </w:pPr>
      <w:r w:rsidRPr="00DB3B7E">
        <w:rPr>
          <w:rFonts w:ascii="Times New Roman" w:hAnsi="Times New Roman"/>
          <w:sz w:val="24"/>
          <w:szCs w:val="24"/>
        </w:rPr>
        <w:t>Подготовката и подаването на проектното предложение в ИСУН 2020 се извършва по следния начин: кандидатът влиза в ИСУН 2020 след регистрация чрез имейл и парола, избира настоящата процедура от „Отворени процедури“ и създава ново проектно предложение.</w:t>
      </w:r>
      <w:r>
        <w:rPr>
          <w:rFonts w:ascii="Times New Roman" w:hAnsi="Times New Roman"/>
          <w:sz w:val="24"/>
          <w:szCs w:val="24"/>
          <w:lang w:val="en-US"/>
        </w:rPr>
        <w:t xml:space="preserve"> </w:t>
      </w:r>
      <w:r w:rsidRPr="00F1206A">
        <w:rPr>
          <w:rFonts w:ascii="Times New Roman" w:hAnsi="Times New Roman"/>
          <w:sz w:val="24"/>
          <w:szCs w:val="24"/>
          <w:lang w:val="en-US"/>
        </w:rPr>
        <w:t xml:space="preserve">Проектното предложение по настоящата процедура се изготвя от кандидата, съгласно Указанията на Управляващия орган за попълване на електронен формуляр за кандидатстване (Приложение VII). </w:t>
      </w:r>
      <w:r w:rsidR="00025CD4" w:rsidRPr="006D7339">
        <w:rPr>
          <w:rFonts w:ascii="Times New Roman" w:hAnsi="Times New Roman"/>
          <w:sz w:val="24"/>
          <w:szCs w:val="24"/>
        </w:rPr>
        <w:t>Кандидатът подава формуляр за кандидатстване, придружен от финансов план и декларации, съгласно приложени образци.</w:t>
      </w:r>
    </w:p>
    <w:p w14:paraId="717196FB" w14:textId="503D88FC" w:rsidR="00025CD4" w:rsidRPr="006D7339" w:rsidRDefault="00025CD4" w:rsidP="00633F49">
      <w:pPr>
        <w:pStyle w:val="ListParagraph"/>
        <w:spacing w:after="120" w:line="240" w:lineRule="auto"/>
        <w:ind w:left="0" w:firstLine="709"/>
        <w:contextualSpacing w:val="0"/>
        <w:jc w:val="both"/>
        <w:rPr>
          <w:rFonts w:ascii="Times New Roman" w:hAnsi="Times New Roman"/>
          <w:sz w:val="24"/>
          <w:szCs w:val="24"/>
        </w:rPr>
      </w:pPr>
      <w:r w:rsidRPr="006D7339">
        <w:rPr>
          <w:rFonts w:ascii="Times New Roman" w:hAnsi="Times New Roman"/>
          <w:sz w:val="24"/>
          <w:szCs w:val="24"/>
        </w:rPr>
        <w:t>Формулярът за кандидатстване следва да е подписан с универсален електронен подпис от лицето, представляващо Конкретния бенефициент съгласно заповед на ръководителя на УО на ОП НОИР за определяне на екип за изпълнение на Приоритетна ос 4 „Техническа помощ“ по Оперативна програма „Наука и образование за интелигентен растеж“ 2014-2020.</w:t>
      </w:r>
    </w:p>
    <w:p w14:paraId="1030290D" w14:textId="3BF7D897" w:rsidR="00F1206A" w:rsidRPr="00A44A7B" w:rsidRDefault="00F1206A" w:rsidP="00F1206A">
      <w:pPr>
        <w:spacing w:after="120" w:line="240" w:lineRule="auto"/>
        <w:ind w:firstLine="480"/>
        <w:jc w:val="both"/>
        <w:rPr>
          <w:rFonts w:ascii="Times New Roman" w:hAnsi="Times New Roman"/>
          <w:sz w:val="24"/>
          <w:szCs w:val="24"/>
        </w:rPr>
      </w:pPr>
      <w:r w:rsidRPr="00A44A7B">
        <w:rPr>
          <w:rFonts w:ascii="Times New Roman" w:hAnsi="Times New Roman"/>
          <w:sz w:val="24"/>
          <w:szCs w:val="24"/>
        </w:rPr>
        <w:t>Подкрепящите документи към Формуляра за кандидатстване, посочени в т. 2</w:t>
      </w:r>
      <w:r>
        <w:rPr>
          <w:rFonts w:ascii="Times New Roman" w:hAnsi="Times New Roman"/>
          <w:sz w:val="24"/>
          <w:szCs w:val="24"/>
          <w:lang w:val="en-US"/>
        </w:rPr>
        <w:t>2</w:t>
      </w:r>
      <w:r w:rsidRPr="00A44A7B">
        <w:rPr>
          <w:rFonts w:ascii="Times New Roman" w:hAnsi="Times New Roman"/>
          <w:sz w:val="24"/>
          <w:szCs w:val="24"/>
        </w:rPr>
        <w:t xml:space="preserve"> от </w:t>
      </w:r>
      <w:r w:rsidR="004D4C3E">
        <w:rPr>
          <w:rFonts w:ascii="Times New Roman" w:eastAsia="Times New Roman" w:hAnsi="Times New Roman"/>
          <w:sz w:val="24"/>
          <w:szCs w:val="24"/>
        </w:rPr>
        <w:t>Указанията</w:t>
      </w:r>
      <w:r w:rsidR="00C33271" w:rsidRPr="00A44A7B">
        <w:rPr>
          <w:rFonts w:ascii="Times New Roman" w:hAnsi="Times New Roman"/>
          <w:sz w:val="24"/>
          <w:szCs w:val="24"/>
        </w:rPr>
        <w:t xml:space="preserve"> </w:t>
      </w:r>
      <w:r w:rsidRPr="00A44A7B">
        <w:rPr>
          <w:rFonts w:ascii="Times New Roman" w:hAnsi="Times New Roman"/>
          <w:sz w:val="24"/>
          <w:szCs w:val="24"/>
        </w:rPr>
        <w:t>също се подават изцяло електронно. Посочените документи се описват и прилагат в т. 12 „Прикачени документи“ от Формуляра.</w:t>
      </w:r>
    </w:p>
    <w:p w14:paraId="2946C0EF" w14:textId="77777777" w:rsidR="00F1206A" w:rsidRPr="00F1206A" w:rsidRDefault="00F1206A" w:rsidP="00F1206A">
      <w:pPr>
        <w:spacing w:after="120" w:line="240" w:lineRule="auto"/>
        <w:ind w:firstLine="480"/>
        <w:jc w:val="both"/>
        <w:rPr>
          <w:rFonts w:ascii="Times New Roman" w:hAnsi="Times New Roman"/>
          <w:sz w:val="24"/>
          <w:szCs w:val="24"/>
        </w:rPr>
      </w:pPr>
      <w:r w:rsidRPr="00F1206A">
        <w:rPr>
          <w:rFonts w:ascii="Times New Roman" w:hAnsi="Times New Roman"/>
          <w:sz w:val="24"/>
          <w:szCs w:val="24"/>
        </w:rPr>
        <w:t xml:space="preserve">Проектното предложение се подава винаги от профила на кандидата, а не от друг профил, тъй като впоследствие именно този профил ще бъде използван за комуникация с Управляващия орган и за отстраняване на установените нередовности по време на оценката на проектното предложение. По време на оценката комуникацията с кандидата и отстраняването на нередовностите по подаденото проектно предложение ще се извършват електронно чрез профила на кандидата в ИСУН 2020, от който е подаден проектът и промени на посочения профил (вкл. промяна на имейл адреса, асоцииран към </w:t>
      </w:r>
      <w:r w:rsidRPr="00F1206A">
        <w:rPr>
          <w:rFonts w:ascii="Times New Roman" w:hAnsi="Times New Roman"/>
          <w:sz w:val="24"/>
          <w:szCs w:val="24"/>
        </w:rPr>
        <w:lastRenderedPageBreak/>
        <w:t>съответния профил) са недопустими. При промяна на обстоятелство, което е декларирано на етап кандидатстване, кандидатът следва да информира своевременно Управляващия орган.</w:t>
      </w:r>
    </w:p>
    <w:p w14:paraId="1A6463EC" w14:textId="77777777" w:rsidR="00F1206A" w:rsidRPr="00F1206A" w:rsidRDefault="00F1206A" w:rsidP="00F1206A">
      <w:pPr>
        <w:spacing w:after="120" w:line="240" w:lineRule="auto"/>
        <w:ind w:firstLine="480"/>
        <w:jc w:val="both"/>
        <w:rPr>
          <w:rFonts w:ascii="Times New Roman" w:hAnsi="Times New Roman"/>
          <w:sz w:val="24"/>
          <w:szCs w:val="24"/>
        </w:rPr>
      </w:pPr>
      <w:r w:rsidRPr="00F1206A">
        <w:rPr>
          <w:rFonts w:ascii="Times New Roman" w:hAnsi="Times New Roman"/>
          <w:sz w:val="24"/>
          <w:szCs w:val="24"/>
        </w:rPr>
        <w:t xml:space="preserve">Системата предоставя възможност за коригиране, запазване и допълване на формуляра докато той е в работен режим (чернова). Всеки формуляр може да бъде записан локално, на файл в специален формат, който може да се отваря единствено от ИСУН 2020.  </w:t>
      </w:r>
    </w:p>
    <w:p w14:paraId="185A1912" w14:textId="77777777" w:rsidR="00F1206A" w:rsidRPr="00F1206A" w:rsidRDefault="00F1206A" w:rsidP="00F1206A">
      <w:pPr>
        <w:spacing w:after="120" w:line="240" w:lineRule="auto"/>
        <w:ind w:firstLine="480"/>
        <w:jc w:val="both"/>
        <w:rPr>
          <w:rFonts w:ascii="Times New Roman" w:hAnsi="Times New Roman"/>
          <w:sz w:val="24"/>
          <w:szCs w:val="24"/>
        </w:rPr>
      </w:pPr>
      <w:r w:rsidRPr="00F1206A">
        <w:rPr>
          <w:rFonts w:ascii="Times New Roman" w:hAnsi="Times New Roman"/>
          <w:sz w:val="24"/>
          <w:szCs w:val="24"/>
        </w:rPr>
        <w:t xml:space="preserve">Максималният препоръчителен размер на всеки отделен файл на проектното предложение, който се подава чрез системата, е 20 МB. Общият препоръчителен размер на всички прикачени файлове е 100 МB. </w:t>
      </w:r>
    </w:p>
    <w:p w14:paraId="53809431" w14:textId="77777777" w:rsidR="00F1206A" w:rsidRPr="00F1206A" w:rsidRDefault="00F1206A" w:rsidP="00F1206A">
      <w:pPr>
        <w:spacing w:after="120" w:line="240" w:lineRule="auto"/>
        <w:ind w:firstLine="480"/>
        <w:jc w:val="both"/>
        <w:rPr>
          <w:rFonts w:ascii="Times New Roman" w:hAnsi="Times New Roman"/>
          <w:sz w:val="24"/>
          <w:szCs w:val="24"/>
        </w:rPr>
      </w:pPr>
      <w:r w:rsidRPr="00F1206A">
        <w:rPr>
          <w:rFonts w:ascii="Times New Roman" w:hAnsi="Times New Roman"/>
          <w:sz w:val="24"/>
          <w:szCs w:val="24"/>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до Ръководителя на УО на ОП НОИР на хартиен носител, като това обстоятелство се отбелязва в ИСУН 2020 от потребител на системата със съответните права. </w:t>
      </w:r>
    </w:p>
    <w:p w14:paraId="06C1EEAD" w14:textId="77777777" w:rsidR="00F1206A" w:rsidRPr="00F1206A" w:rsidRDefault="00F1206A" w:rsidP="00F1206A">
      <w:pPr>
        <w:spacing w:after="120" w:line="240" w:lineRule="auto"/>
        <w:ind w:firstLine="480"/>
        <w:jc w:val="both"/>
        <w:rPr>
          <w:rFonts w:ascii="Times New Roman" w:hAnsi="Times New Roman"/>
          <w:sz w:val="24"/>
          <w:szCs w:val="24"/>
        </w:rPr>
      </w:pPr>
      <w:r w:rsidRPr="00F1206A">
        <w:rPr>
          <w:rFonts w:ascii="Times New Roman" w:hAnsi="Times New Roman"/>
          <w:sz w:val="24"/>
          <w:szCs w:val="24"/>
        </w:rPr>
        <w:t xml:space="preserve">Кандидатът следва да попълва внимателно всички секции на Формуляра за кандидатстване, тъй като грешки или несъответствия, допуснати при попълването му могат да доведат до отхвърляне на проектното предложение. </w:t>
      </w:r>
    </w:p>
    <w:p w14:paraId="58EE1247" w14:textId="77777777" w:rsidR="00F1206A" w:rsidRDefault="00F1206A" w:rsidP="00F1206A">
      <w:pPr>
        <w:spacing w:after="120" w:line="240" w:lineRule="auto"/>
        <w:ind w:firstLine="480"/>
        <w:jc w:val="both"/>
        <w:rPr>
          <w:rFonts w:ascii="Times New Roman" w:hAnsi="Times New Roman"/>
          <w:sz w:val="24"/>
          <w:szCs w:val="24"/>
        </w:rPr>
      </w:pPr>
      <w:r w:rsidRPr="00DB3B7E">
        <w:rPr>
          <w:rFonts w:ascii="Times New Roman" w:hAnsi="Times New Roman"/>
          <w:sz w:val="24"/>
          <w:szCs w:val="24"/>
        </w:rPr>
        <w:t>ИСУН 2020 се поддържа от дирекция „Системи за управление на средствата от Европейския съюз” в администрацията на Министерския съвет и в тази връзка въпроси и запитвания по отношение на функционирането и използването на системата, възникнали в процеса на кандидатстване, следва да се изпращат на следния електронен адрес: support2020@government.bg.</w:t>
      </w:r>
    </w:p>
    <w:p w14:paraId="690C0189" w14:textId="77777777" w:rsidR="00025CD4" w:rsidRPr="00250D56" w:rsidRDefault="00025CD4" w:rsidP="00633F49">
      <w:pPr>
        <w:pStyle w:val="Heading1"/>
        <w:numPr>
          <w:ilvl w:val="0"/>
          <w:numId w:val="63"/>
        </w:numPr>
        <w:spacing w:before="0" w:after="120" w:line="240" w:lineRule="auto"/>
        <w:jc w:val="both"/>
        <w:rPr>
          <w:rFonts w:ascii="Times New Roman" w:hAnsi="Times New Roman"/>
          <w:b/>
          <w:color w:val="000000" w:themeColor="text1"/>
          <w:sz w:val="24"/>
          <w:szCs w:val="24"/>
          <w:lang w:eastAsia="bg-BG"/>
        </w:rPr>
      </w:pPr>
      <w:r w:rsidRPr="00250D56">
        <w:rPr>
          <w:rFonts w:ascii="Times New Roman" w:hAnsi="Times New Roman"/>
          <w:b/>
          <w:color w:val="000000" w:themeColor="text1"/>
          <w:sz w:val="24"/>
          <w:szCs w:val="24"/>
          <w:lang w:eastAsia="bg-BG"/>
        </w:rPr>
        <w:t>СПИСЪК НА ДОКУМЕНТИТЕ, КОИТО СЕ ПОДАВАТ НА ЕТАП КАНДИДАТСТВАНЕ:</w:t>
      </w:r>
    </w:p>
    <w:p w14:paraId="2919A7D2" w14:textId="77777777" w:rsidR="00F1206A" w:rsidRPr="008209A5" w:rsidRDefault="00F1206A" w:rsidP="00F1206A">
      <w:pPr>
        <w:spacing w:after="120" w:line="240" w:lineRule="auto"/>
        <w:ind w:firstLine="709"/>
        <w:jc w:val="both"/>
        <w:rPr>
          <w:rFonts w:ascii="Times New Roman" w:hAnsi="Times New Roman"/>
          <w:sz w:val="24"/>
          <w:szCs w:val="24"/>
        </w:rPr>
      </w:pPr>
      <w:r w:rsidRPr="008209A5">
        <w:rPr>
          <w:rFonts w:ascii="Times New Roman" w:hAnsi="Times New Roman"/>
          <w:sz w:val="24"/>
          <w:szCs w:val="24"/>
        </w:rPr>
        <w:t xml:space="preserve">Кандидатът по настоящата процедура чрез директно предоставяне </w:t>
      </w:r>
      <w:r>
        <w:rPr>
          <w:rFonts w:ascii="Times New Roman" w:hAnsi="Times New Roman"/>
          <w:sz w:val="24"/>
          <w:szCs w:val="24"/>
        </w:rPr>
        <w:t xml:space="preserve">на БФП чрез бюджетни линии </w:t>
      </w:r>
      <w:r w:rsidRPr="008209A5">
        <w:rPr>
          <w:rFonts w:ascii="Times New Roman" w:hAnsi="Times New Roman"/>
          <w:sz w:val="24"/>
          <w:szCs w:val="24"/>
        </w:rPr>
        <w:t>следва да представи следните документи, изцяло по електронен път чрез ИСУН 2020</w:t>
      </w:r>
      <w:r>
        <w:rPr>
          <w:rFonts w:ascii="Times New Roman" w:hAnsi="Times New Roman"/>
          <w:sz w:val="24"/>
          <w:szCs w:val="24"/>
        </w:rPr>
        <w:t xml:space="preserve">, </w:t>
      </w:r>
      <w:r w:rsidRPr="00A570A3">
        <w:rPr>
          <w:rFonts w:ascii="Times New Roman" w:hAnsi="Times New Roman"/>
          <w:sz w:val="24"/>
          <w:szCs w:val="24"/>
        </w:rPr>
        <w:t>прикачени към т. 12 от Формуляра за кандидатстване</w:t>
      </w:r>
      <w:r w:rsidRPr="008209A5">
        <w:rPr>
          <w:rFonts w:ascii="Times New Roman" w:hAnsi="Times New Roman"/>
          <w:sz w:val="24"/>
          <w:szCs w:val="24"/>
        </w:rPr>
        <w:t>:</w:t>
      </w:r>
    </w:p>
    <w:p w14:paraId="5847DBB5" w14:textId="77777777" w:rsidR="00F1206A" w:rsidRDefault="00F1206A" w:rsidP="00F1206A">
      <w:pPr>
        <w:spacing w:after="120" w:line="240" w:lineRule="auto"/>
        <w:ind w:firstLine="709"/>
        <w:jc w:val="both"/>
        <w:rPr>
          <w:rFonts w:ascii="Times New Roman" w:hAnsi="Times New Roman"/>
          <w:sz w:val="24"/>
          <w:szCs w:val="24"/>
        </w:rPr>
      </w:pPr>
      <w:r>
        <w:rPr>
          <w:rFonts w:ascii="Times New Roman" w:hAnsi="Times New Roman"/>
          <w:sz w:val="24"/>
          <w:szCs w:val="24"/>
        </w:rPr>
        <w:t>1.</w:t>
      </w:r>
      <w:r w:rsidRPr="006D7339">
        <w:rPr>
          <w:rFonts w:ascii="Times New Roman" w:hAnsi="Times New Roman"/>
          <w:sz w:val="24"/>
          <w:szCs w:val="24"/>
        </w:rPr>
        <w:t xml:space="preserve"> </w:t>
      </w:r>
      <w:r w:rsidRPr="00634336">
        <w:rPr>
          <w:rFonts w:ascii="Times New Roman" w:hAnsi="Times New Roman"/>
          <w:b/>
          <w:sz w:val="24"/>
          <w:szCs w:val="24"/>
        </w:rPr>
        <w:t>Заповед</w:t>
      </w:r>
      <w:r w:rsidRPr="004E3163">
        <w:rPr>
          <w:rFonts w:ascii="Times New Roman" w:hAnsi="Times New Roman"/>
          <w:sz w:val="24"/>
          <w:szCs w:val="24"/>
        </w:rPr>
        <w:t xml:space="preserve"> за определяне на екип за изпълнение на Приоритетна ос 4 „Техническа помощ“ по Оперативна програма „Наука и образование за интелигентен растеж“ 2014-2020 и прикачена в ИСУН2020.</w:t>
      </w:r>
    </w:p>
    <w:p w14:paraId="57C4A657" w14:textId="77777777" w:rsidR="00F1206A" w:rsidRPr="006D7339" w:rsidRDefault="00F1206A" w:rsidP="00F1206A">
      <w:pPr>
        <w:spacing w:after="120" w:line="240" w:lineRule="auto"/>
        <w:ind w:firstLine="709"/>
        <w:jc w:val="both"/>
        <w:rPr>
          <w:rFonts w:ascii="Times New Roman" w:hAnsi="Times New Roman"/>
          <w:sz w:val="24"/>
          <w:szCs w:val="24"/>
        </w:rPr>
      </w:pPr>
      <w:r>
        <w:rPr>
          <w:rFonts w:ascii="Times New Roman" w:hAnsi="Times New Roman"/>
          <w:sz w:val="24"/>
          <w:szCs w:val="24"/>
        </w:rPr>
        <w:t>2.</w:t>
      </w:r>
      <w:r w:rsidRPr="00495053">
        <w:t xml:space="preserve"> </w:t>
      </w:r>
      <w:r w:rsidRPr="006D7339">
        <w:rPr>
          <w:rFonts w:ascii="Times New Roman" w:hAnsi="Times New Roman"/>
          <w:sz w:val="24"/>
          <w:szCs w:val="24"/>
        </w:rPr>
        <w:t>Финансов план</w:t>
      </w:r>
      <w:r>
        <w:rPr>
          <w:rFonts w:ascii="Times New Roman" w:hAnsi="Times New Roman"/>
          <w:sz w:val="24"/>
          <w:szCs w:val="24"/>
        </w:rPr>
        <w:t xml:space="preserve"> за всяка бюджетна линия, за която се кандидатства</w:t>
      </w:r>
      <w:r w:rsidRPr="006D7339">
        <w:rPr>
          <w:rFonts w:ascii="Times New Roman" w:hAnsi="Times New Roman"/>
          <w:sz w:val="24"/>
          <w:szCs w:val="24"/>
        </w:rPr>
        <w:t xml:space="preserve"> - във формат EXCEL и прикачен в ИСУН2020 (Приложение </w:t>
      </w:r>
      <w:r w:rsidRPr="00250D56">
        <w:rPr>
          <w:rFonts w:ascii="Times New Roman" w:hAnsi="Times New Roman"/>
          <w:sz w:val="24"/>
          <w:szCs w:val="24"/>
        </w:rPr>
        <w:t>I</w:t>
      </w:r>
      <w:r w:rsidRPr="006D7339">
        <w:rPr>
          <w:rFonts w:ascii="Times New Roman" w:hAnsi="Times New Roman"/>
          <w:sz w:val="24"/>
          <w:szCs w:val="24"/>
        </w:rPr>
        <w:t xml:space="preserve">). </w:t>
      </w:r>
    </w:p>
    <w:p w14:paraId="2E2E2D8D" w14:textId="77777777" w:rsidR="00F1206A" w:rsidRDefault="00F1206A" w:rsidP="00F1206A">
      <w:pPr>
        <w:spacing w:after="120" w:line="240" w:lineRule="auto"/>
        <w:ind w:firstLine="709"/>
        <w:jc w:val="both"/>
        <w:rPr>
          <w:rFonts w:ascii="Times New Roman" w:hAnsi="Times New Roman"/>
          <w:sz w:val="24"/>
          <w:szCs w:val="24"/>
        </w:rPr>
      </w:pPr>
      <w:r>
        <w:rPr>
          <w:rFonts w:ascii="Times New Roman" w:hAnsi="Times New Roman"/>
          <w:sz w:val="24"/>
          <w:szCs w:val="24"/>
        </w:rPr>
        <w:t>3</w:t>
      </w:r>
      <w:r w:rsidRPr="00495053">
        <w:rPr>
          <w:rFonts w:ascii="Times New Roman" w:hAnsi="Times New Roman"/>
          <w:sz w:val="24"/>
          <w:szCs w:val="24"/>
        </w:rPr>
        <w:t xml:space="preserve">. Декларация на представляващия кандидата – попълнена по образец (Приложение </w:t>
      </w:r>
      <w:r>
        <w:rPr>
          <w:rFonts w:ascii="Times New Roman" w:hAnsi="Times New Roman"/>
          <w:sz w:val="24"/>
          <w:szCs w:val="24"/>
          <w:lang w:val="en-US"/>
        </w:rPr>
        <w:t>I</w:t>
      </w:r>
      <w:r>
        <w:rPr>
          <w:rFonts w:ascii="Times New Roman" w:hAnsi="Times New Roman"/>
          <w:sz w:val="24"/>
          <w:szCs w:val="24"/>
        </w:rPr>
        <w:t>I</w:t>
      </w:r>
      <w:r w:rsidRPr="00495053">
        <w:rPr>
          <w:rFonts w:ascii="Times New Roman" w:hAnsi="Times New Roman"/>
          <w:sz w:val="24"/>
          <w:szCs w:val="24"/>
        </w:rPr>
        <w:t>);</w:t>
      </w:r>
    </w:p>
    <w:p w14:paraId="3C963AD0" w14:textId="77777777" w:rsidR="00F1206A" w:rsidRDefault="00F1206A" w:rsidP="00F1206A">
      <w:pPr>
        <w:spacing w:after="0" w:line="360" w:lineRule="auto"/>
        <w:ind w:firstLine="708"/>
        <w:jc w:val="both"/>
        <w:rPr>
          <w:rFonts w:ascii="Times New Roman" w:hAnsi="Times New Roman"/>
          <w:sz w:val="24"/>
          <w:szCs w:val="24"/>
        </w:rPr>
      </w:pPr>
      <w:r>
        <w:rPr>
          <w:rFonts w:ascii="Times New Roman" w:hAnsi="Times New Roman"/>
          <w:sz w:val="24"/>
          <w:szCs w:val="24"/>
        </w:rPr>
        <w:t xml:space="preserve">4. </w:t>
      </w:r>
      <w:r w:rsidRPr="006D7339">
        <w:rPr>
          <w:rFonts w:ascii="Times New Roman" w:hAnsi="Times New Roman"/>
          <w:sz w:val="24"/>
          <w:szCs w:val="24"/>
        </w:rPr>
        <w:t>Декларация за липса на двойно финансиране</w:t>
      </w:r>
      <w:r>
        <w:rPr>
          <w:rFonts w:ascii="Times New Roman" w:hAnsi="Times New Roman"/>
          <w:sz w:val="24"/>
          <w:szCs w:val="24"/>
        </w:rPr>
        <w:t>, попълнена по образец</w:t>
      </w:r>
      <w:r w:rsidRPr="006D7339">
        <w:rPr>
          <w:rFonts w:ascii="Times New Roman" w:hAnsi="Times New Roman"/>
          <w:sz w:val="24"/>
          <w:szCs w:val="24"/>
        </w:rPr>
        <w:t xml:space="preserve">  (Приложение </w:t>
      </w:r>
      <w:r>
        <w:rPr>
          <w:rFonts w:ascii="Times New Roman" w:hAnsi="Times New Roman"/>
          <w:sz w:val="24"/>
          <w:szCs w:val="24"/>
          <w:lang w:val="en-US"/>
        </w:rPr>
        <w:t>III</w:t>
      </w:r>
      <w:r w:rsidRPr="006D7339">
        <w:rPr>
          <w:rFonts w:ascii="Times New Roman" w:hAnsi="Times New Roman"/>
          <w:sz w:val="24"/>
          <w:szCs w:val="24"/>
        </w:rPr>
        <w:t>).</w:t>
      </w:r>
    </w:p>
    <w:p w14:paraId="6A5B0711" w14:textId="77777777" w:rsidR="00F1206A" w:rsidRDefault="00F1206A" w:rsidP="00F1206A">
      <w:pPr>
        <w:spacing w:after="120" w:line="240" w:lineRule="auto"/>
        <w:ind w:firstLine="709"/>
        <w:jc w:val="both"/>
        <w:rPr>
          <w:rFonts w:ascii="Times New Roman" w:hAnsi="Times New Roman"/>
          <w:sz w:val="24"/>
          <w:szCs w:val="24"/>
        </w:rPr>
      </w:pPr>
      <w:r>
        <w:rPr>
          <w:rFonts w:ascii="Times New Roman" w:hAnsi="Times New Roman"/>
          <w:sz w:val="24"/>
          <w:szCs w:val="24"/>
        </w:rPr>
        <w:t xml:space="preserve">5. </w:t>
      </w:r>
      <w:r w:rsidRPr="00FD4A6A">
        <w:rPr>
          <w:rFonts w:ascii="Times New Roman" w:hAnsi="Times New Roman"/>
          <w:sz w:val="24"/>
          <w:szCs w:val="24"/>
        </w:rPr>
        <w:t>Декларация относно статута по ЗДДС</w:t>
      </w:r>
      <w:r>
        <w:rPr>
          <w:rFonts w:ascii="Times New Roman" w:hAnsi="Times New Roman"/>
          <w:sz w:val="24"/>
          <w:szCs w:val="24"/>
        </w:rPr>
        <w:t>, попълнена по образец</w:t>
      </w:r>
      <w:r w:rsidRPr="00FD4A6A">
        <w:rPr>
          <w:rFonts w:ascii="Times New Roman" w:hAnsi="Times New Roman"/>
          <w:sz w:val="24"/>
          <w:szCs w:val="24"/>
        </w:rPr>
        <w:t xml:space="preserve"> (Приложение </w:t>
      </w:r>
      <w:r>
        <w:rPr>
          <w:rFonts w:ascii="Times New Roman" w:hAnsi="Times New Roman"/>
          <w:sz w:val="24"/>
          <w:szCs w:val="24"/>
          <w:lang w:val="en-US"/>
        </w:rPr>
        <w:t>I</w:t>
      </w:r>
      <w:r w:rsidRPr="00FD4A6A">
        <w:rPr>
          <w:rFonts w:ascii="Times New Roman" w:hAnsi="Times New Roman"/>
          <w:sz w:val="24"/>
          <w:szCs w:val="24"/>
        </w:rPr>
        <w:t>V).</w:t>
      </w:r>
    </w:p>
    <w:p w14:paraId="412AF848" w14:textId="77777777" w:rsidR="00F1206A" w:rsidRPr="00461A51" w:rsidRDefault="00F1206A" w:rsidP="00F1206A">
      <w:pPr>
        <w:spacing w:after="120" w:line="240" w:lineRule="auto"/>
        <w:ind w:firstLine="709"/>
        <w:jc w:val="both"/>
        <w:rPr>
          <w:rFonts w:ascii="Times New Roman" w:hAnsi="Times New Roman"/>
          <w:sz w:val="24"/>
          <w:szCs w:val="24"/>
        </w:rPr>
      </w:pPr>
      <w:r>
        <w:rPr>
          <w:rFonts w:ascii="Times New Roman" w:hAnsi="Times New Roman"/>
          <w:sz w:val="24"/>
          <w:szCs w:val="24"/>
        </w:rPr>
        <w:t xml:space="preserve">6. Автобиографии по образец </w:t>
      </w:r>
      <w:r w:rsidRPr="000E5EC9">
        <w:rPr>
          <w:rFonts w:ascii="Times New Roman" w:hAnsi="Times New Roman"/>
          <w:sz w:val="24"/>
          <w:szCs w:val="24"/>
        </w:rPr>
        <w:t>(Приложение V), попълнени и подписани от всеки е</w:t>
      </w:r>
      <w:r>
        <w:rPr>
          <w:rFonts w:ascii="Times New Roman" w:hAnsi="Times New Roman"/>
          <w:sz w:val="24"/>
          <w:szCs w:val="24"/>
        </w:rPr>
        <w:t xml:space="preserve">дин от членовете на екипа за изпълнение </w:t>
      </w:r>
      <w:r w:rsidRPr="004E3163">
        <w:rPr>
          <w:rFonts w:ascii="Times New Roman" w:hAnsi="Times New Roman"/>
          <w:sz w:val="24"/>
          <w:szCs w:val="24"/>
        </w:rPr>
        <w:t>на Приоритетна ос 4 „Техническа помощ“ по Оперативна програма „Наука и образование за интелигентен растеж“ 2014-202</w:t>
      </w:r>
      <w:r>
        <w:rPr>
          <w:rFonts w:ascii="Times New Roman" w:hAnsi="Times New Roman"/>
          <w:sz w:val="24"/>
          <w:szCs w:val="24"/>
        </w:rPr>
        <w:t>.</w:t>
      </w:r>
    </w:p>
    <w:p w14:paraId="2883CB95" w14:textId="77777777" w:rsidR="00F1206A" w:rsidRPr="006D7339" w:rsidRDefault="00F1206A" w:rsidP="00F1206A">
      <w:pPr>
        <w:spacing w:after="120" w:line="240" w:lineRule="auto"/>
        <w:ind w:firstLine="709"/>
        <w:jc w:val="both"/>
        <w:rPr>
          <w:rFonts w:ascii="Times New Roman" w:hAnsi="Times New Roman"/>
          <w:sz w:val="24"/>
          <w:szCs w:val="24"/>
        </w:rPr>
      </w:pPr>
      <w:r>
        <w:rPr>
          <w:rFonts w:ascii="Times New Roman" w:hAnsi="Times New Roman"/>
          <w:sz w:val="24"/>
          <w:szCs w:val="24"/>
        </w:rPr>
        <w:t xml:space="preserve">7. </w:t>
      </w:r>
      <w:r w:rsidRPr="006D7339">
        <w:rPr>
          <w:rFonts w:ascii="Times New Roman" w:hAnsi="Times New Roman"/>
          <w:sz w:val="24"/>
          <w:szCs w:val="24"/>
        </w:rPr>
        <w:t>Документ, издаден от Държавната агенция „Електронно управление“ за утвърждаване на бюджетната линия по реда на чл. 53 от Наредбата за общите изисквания към информационните системи, регистрите и електронните административни услуги, приета с ПМС № 3/09.01.2017 г., в сила от 01.03.2017 г. (ако е приложимо)</w:t>
      </w:r>
      <w:r>
        <w:rPr>
          <w:rFonts w:ascii="Times New Roman" w:hAnsi="Times New Roman"/>
          <w:sz w:val="24"/>
          <w:szCs w:val="24"/>
        </w:rPr>
        <w:t>.</w:t>
      </w:r>
    </w:p>
    <w:p w14:paraId="6A66B2AE" w14:textId="77777777" w:rsidR="00025CD4" w:rsidRPr="006D7339" w:rsidRDefault="00025CD4" w:rsidP="00633F49">
      <w:pPr>
        <w:spacing w:after="120" w:line="240" w:lineRule="auto"/>
        <w:jc w:val="both"/>
        <w:rPr>
          <w:rFonts w:ascii="Times New Roman" w:hAnsi="Times New Roman"/>
          <w:sz w:val="24"/>
          <w:szCs w:val="24"/>
        </w:rPr>
      </w:pPr>
    </w:p>
    <w:p w14:paraId="492E63F2" w14:textId="77777777" w:rsidR="00F1206A" w:rsidRPr="006D7339" w:rsidRDefault="00F1206A" w:rsidP="00F1206A">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ind w:firstLine="709"/>
        <w:jc w:val="both"/>
        <w:rPr>
          <w:rFonts w:ascii="Times New Roman" w:hAnsi="Times New Roman"/>
          <w:sz w:val="24"/>
          <w:szCs w:val="24"/>
        </w:rPr>
      </w:pPr>
      <w:r w:rsidRPr="00250D56">
        <w:rPr>
          <w:rFonts w:ascii="Times New Roman" w:hAnsi="Times New Roman"/>
          <w:b/>
          <w:sz w:val="24"/>
          <w:szCs w:val="24"/>
          <w:u w:val="single"/>
        </w:rPr>
        <w:t>ВАЖНО!</w:t>
      </w:r>
      <w:r w:rsidRPr="006D7339">
        <w:rPr>
          <w:rFonts w:ascii="Times New Roman" w:hAnsi="Times New Roman"/>
          <w:sz w:val="24"/>
          <w:szCs w:val="24"/>
        </w:rPr>
        <w:t xml:space="preserve"> Декларациите/документите по </w:t>
      </w:r>
      <w:r>
        <w:rPr>
          <w:rFonts w:ascii="Times New Roman" w:hAnsi="Times New Roman"/>
          <w:sz w:val="24"/>
          <w:szCs w:val="24"/>
        </w:rPr>
        <w:t>т. 3, 4 и 5</w:t>
      </w:r>
      <w:r w:rsidRPr="006D7339">
        <w:rPr>
          <w:rFonts w:ascii="Times New Roman" w:hAnsi="Times New Roman"/>
          <w:sz w:val="24"/>
          <w:szCs w:val="24"/>
        </w:rPr>
        <w:t xml:space="preserve"> се подписват от лицето, представляващо конкретния бенефициент на БФП по приоритетна ос 4„Техническа помощ“, съгл. Заповед </w:t>
      </w:r>
      <w:r>
        <w:rPr>
          <w:rFonts w:ascii="Times New Roman" w:hAnsi="Times New Roman"/>
          <w:sz w:val="24"/>
          <w:szCs w:val="24"/>
        </w:rPr>
        <w:t xml:space="preserve">на РУО на ОП НОИР за </w:t>
      </w:r>
      <w:r w:rsidRPr="004E3163">
        <w:rPr>
          <w:rFonts w:ascii="Times New Roman" w:hAnsi="Times New Roman"/>
          <w:sz w:val="24"/>
          <w:szCs w:val="24"/>
        </w:rPr>
        <w:t>определяне на екип за изпълнение на Приоритетна ос 4 „Техническа помощ“ по Оперативна програма „Наука и образование за интелигентен растеж“ 2014-2020</w:t>
      </w:r>
      <w:r w:rsidRPr="006D7339">
        <w:rPr>
          <w:rFonts w:ascii="Times New Roman" w:hAnsi="Times New Roman"/>
          <w:sz w:val="24"/>
          <w:szCs w:val="24"/>
        </w:rPr>
        <w:t xml:space="preserve">. Лицето няма право да упълномощава други лица да подписват декларациите/документите по </w:t>
      </w:r>
      <w:r>
        <w:rPr>
          <w:rFonts w:ascii="Times New Roman" w:hAnsi="Times New Roman"/>
          <w:sz w:val="24"/>
          <w:szCs w:val="24"/>
        </w:rPr>
        <w:t>т. 3, 4 и 5</w:t>
      </w:r>
      <w:r w:rsidRPr="006D7339">
        <w:rPr>
          <w:rFonts w:ascii="Times New Roman" w:hAnsi="Times New Roman"/>
          <w:sz w:val="24"/>
          <w:szCs w:val="24"/>
        </w:rPr>
        <w:t>, тъй като с тях се декларират данни, които деклараторът декларира в лично качество или съответно данни за представлявания от него орган, като за верността им се носи наказателна отговорност, която също е лична.</w:t>
      </w:r>
      <w:r>
        <w:rPr>
          <w:rFonts w:ascii="Times New Roman" w:hAnsi="Times New Roman"/>
          <w:sz w:val="24"/>
          <w:szCs w:val="24"/>
        </w:rPr>
        <w:t xml:space="preserve"> </w:t>
      </w:r>
    </w:p>
    <w:p w14:paraId="13BD2983" w14:textId="77777777" w:rsidR="00F1206A" w:rsidRPr="006D7339" w:rsidRDefault="00F1206A" w:rsidP="00F1206A">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ind w:firstLine="709"/>
        <w:jc w:val="both"/>
        <w:rPr>
          <w:rFonts w:ascii="Times New Roman" w:hAnsi="Times New Roman"/>
          <w:sz w:val="24"/>
          <w:szCs w:val="24"/>
        </w:rPr>
      </w:pPr>
      <w:r w:rsidRPr="006D7339">
        <w:rPr>
          <w:rFonts w:ascii="Times New Roman" w:hAnsi="Times New Roman"/>
          <w:sz w:val="24"/>
          <w:szCs w:val="24"/>
        </w:rPr>
        <w:t xml:space="preserve">Кандидатът следва да се увери, че всички документи са представени в изискуемата форма. Електронни документи, изискани в оригинал (всички декларации), както и документът за упълномощаване са попълнени по образец. </w:t>
      </w:r>
    </w:p>
    <w:p w14:paraId="7C9144CC" w14:textId="77777777" w:rsidR="00025CD4" w:rsidRPr="006D7339" w:rsidRDefault="00025CD4" w:rsidP="00633F49">
      <w:pPr>
        <w:spacing w:after="120" w:line="240" w:lineRule="auto"/>
        <w:ind w:left="-142"/>
        <w:jc w:val="both"/>
        <w:rPr>
          <w:rFonts w:ascii="Times New Roman" w:hAnsi="Times New Roman"/>
          <w:b/>
          <w:sz w:val="24"/>
          <w:szCs w:val="24"/>
        </w:rPr>
      </w:pPr>
    </w:p>
    <w:p w14:paraId="61615DFB" w14:textId="07D36AFD" w:rsidR="008209A5" w:rsidRPr="00025CD4" w:rsidRDefault="00EC333A" w:rsidP="00633F49">
      <w:pPr>
        <w:pStyle w:val="Heading1"/>
        <w:numPr>
          <w:ilvl w:val="0"/>
          <w:numId w:val="63"/>
        </w:numPr>
        <w:spacing w:before="0" w:after="120" w:line="240" w:lineRule="auto"/>
        <w:jc w:val="both"/>
        <w:rPr>
          <w:rFonts w:ascii="Times New Roman" w:hAnsi="Times New Roman"/>
          <w:b/>
          <w:color w:val="000000" w:themeColor="text1"/>
          <w:sz w:val="24"/>
          <w:szCs w:val="24"/>
          <w:lang w:eastAsia="bg-BG"/>
        </w:rPr>
      </w:pPr>
      <w:r w:rsidRPr="00025CD4">
        <w:rPr>
          <w:rFonts w:ascii="Times New Roman" w:hAnsi="Times New Roman"/>
          <w:b/>
          <w:color w:val="000000" w:themeColor="text1"/>
          <w:sz w:val="24"/>
          <w:szCs w:val="24"/>
          <w:lang w:eastAsia="bg-BG"/>
        </w:rPr>
        <w:t>КРАЕН СРОК ЗА ПОДАВАНЕ НА БЮДЖЕТНИ ЛИНИИ</w:t>
      </w:r>
    </w:p>
    <w:p w14:paraId="5625EBEC" w14:textId="4E80FCA0" w:rsidR="00025CD4" w:rsidRDefault="00025CD4" w:rsidP="00633F49">
      <w:pPr>
        <w:pStyle w:val="ListParagraph"/>
        <w:spacing w:after="120" w:line="240" w:lineRule="auto"/>
        <w:ind w:left="0" w:firstLine="709"/>
        <w:contextualSpacing w:val="0"/>
        <w:jc w:val="both"/>
        <w:rPr>
          <w:rFonts w:ascii="Times New Roman" w:hAnsi="Times New Roman"/>
          <w:bCs/>
          <w:sz w:val="24"/>
          <w:szCs w:val="24"/>
          <w:lang w:eastAsia="bg-BG"/>
        </w:rPr>
      </w:pPr>
      <w:r w:rsidRPr="00025CD4">
        <w:rPr>
          <w:rFonts w:ascii="Times New Roman" w:hAnsi="Times New Roman"/>
          <w:bCs/>
          <w:sz w:val="24"/>
          <w:szCs w:val="24"/>
          <w:lang w:eastAsia="bg-BG"/>
        </w:rPr>
        <w:t>Бюджетни линии могат да се подават текущо до 31.12.2023 г. или до изчерпване на финансовия ресурс по процедурата.</w:t>
      </w:r>
    </w:p>
    <w:p w14:paraId="76FEA551" w14:textId="77777777" w:rsidR="00E54D34" w:rsidRPr="00025CD4" w:rsidRDefault="00E54D34" w:rsidP="00633F49">
      <w:pPr>
        <w:pStyle w:val="ListParagraph"/>
        <w:spacing w:after="120" w:line="240" w:lineRule="auto"/>
        <w:ind w:left="0" w:firstLine="709"/>
        <w:contextualSpacing w:val="0"/>
        <w:jc w:val="both"/>
        <w:rPr>
          <w:rFonts w:ascii="Times New Roman" w:hAnsi="Times New Roman"/>
          <w:bCs/>
          <w:sz w:val="24"/>
          <w:szCs w:val="24"/>
          <w:lang w:eastAsia="bg-BG"/>
        </w:rPr>
      </w:pPr>
    </w:p>
    <w:p w14:paraId="285A40A1" w14:textId="1E81FE6C" w:rsidR="008209A5" w:rsidRPr="008209A5" w:rsidRDefault="008209A5" w:rsidP="00633F49">
      <w:pPr>
        <w:pStyle w:val="Heading1"/>
        <w:numPr>
          <w:ilvl w:val="0"/>
          <w:numId w:val="63"/>
        </w:numPr>
        <w:spacing w:before="0" w:after="120" w:line="240" w:lineRule="auto"/>
        <w:jc w:val="both"/>
        <w:rPr>
          <w:rFonts w:ascii="Times New Roman" w:hAnsi="Times New Roman"/>
          <w:b/>
          <w:color w:val="000000" w:themeColor="text1"/>
          <w:sz w:val="24"/>
          <w:szCs w:val="24"/>
          <w:lang w:eastAsia="bg-BG"/>
        </w:rPr>
      </w:pPr>
      <w:r w:rsidRPr="008209A5">
        <w:rPr>
          <w:rFonts w:ascii="Times New Roman" w:hAnsi="Times New Roman"/>
          <w:b/>
          <w:color w:val="000000" w:themeColor="text1"/>
          <w:sz w:val="24"/>
          <w:szCs w:val="24"/>
          <w:lang w:eastAsia="bg-BG"/>
        </w:rPr>
        <w:t xml:space="preserve">ПРИЛОЖЕНИЯ </w:t>
      </w:r>
      <w:r w:rsidR="004D4C3E" w:rsidRPr="008209A5">
        <w:rPr>
          <w:rFonts w:ascii="Times New Roman" w:hAnsi="Times New Roman"/>
          <w:b/>
          <w:color w:val="000000" w:themeColor="text1"/>
          <w:sz w:val="24"/>
          <w:szCs w:val="24"/>
          <w:lang w:eastAsia="bg-BG"/>
        </w:rPr>
        <w:t xml:space="preserve">КЪМ </w:t>
      </w:r>
      <w:r w:rsidR="004D4C3E" w:rsidRPr="004D4C3E">
        <w:rPr>
          <w:rFonts w:ascii="Times New Roman" w:hAnsi="Times New Roman"/>
          <w:b/>
          <w:color w:val="000000" w:themeColor="text1"/>
          <w:sz w:val="24"/>
          <w:szCs w:val="24"/>
          <w:lang w:eastAsia="bg-BG"/>
        </w:rPr>
        <w:t>УКАЗАНИЯТА ЗА  ДИРЕКТНО ПРЕДОСТАВЯНЕ НА БФП ЧРЕЗ БЮДЖЕТНА ЛИНИЯ</w:t>
      </w:r>
      <w:r w:rsidRPr="008209A5">
        <w:rPr>
          <w:rFonts w:ascii="Times New Roman" w:hAnsi="Times New Roman"/>
          <w:b/>
          <w:color w:val="000000" w:themeColor="text1"/>
          <w:sz w:val="24"/>
          <w:szCs w:val="24"/>
          <w:lang w:eastAsia="bg-BG"/>
        </w:rPr>
        <w:t>:</w:t>
      </w:r>
    </w:p>
    <w:p w14:paraId="67391518" w14:textId="7C032CF7" w:rsidR="005C5A68" w:rsidRDefault="00664A8F" w:rsidP="00F224D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sz w:val="24"/>
          <w:szCs w:val="24"/>
          <w:u w:val="single"/>
        </w:rPr>
      </w:pPr>
      <w:r w:rsidRPr="006D7339">
        <w:rPr>
          <w:rFonts w:ascii="Times New Roman" w:hAnsi="Times New Roman"/>
          <w:sz w:val="24"/>
          <w:szCs w:val="24"/>
          <w:u w:val="single"/>
        </w:rPr>
        <w:t>Приложения за попълване</w:t>
      </w:r>
      <w:r w:rsidR="00F224D5">
        <w:rPr>
          <w:rFonts w:ascii="Times New Roman" w:hAnsi="Times New Roman"/>
          <w:sz w:val="24"/>
          <w:szCs w:val="24"/>
          <w:u w:val="single"/>
          <w:lang w:val="en-US"/>
        </w:rPr>
        <w:t xml:space="preserve"> </w:t>
      </w:r>
      <w:r w:rsidR="00F224D5">
        <w:rPr>
          <w:rFonts w:ascii="Times New Roman" w:hAnsi="Times New Roman"/>
          <w:sz w:val="24"/>
          <w:szCs w:val="24"/>
          <w:u w:val="single"/>
        </w:rPr>
        <w:t>в ИСУН 2020</w:t>
      </w:r>
      <w:r w:rsidRPr="006D7339">
        <w:rPr>
          <w:rFonts w:ascii="Times New Roman" w:hAnsi="Times New Roman"/>
          <w:sz w:val="24"/>
          <w:szCs w:val="24"/>
          <w:u w:val="single"/>
        </w:rPr>
        <w:t xml:space="preserve">:  </w:t>
      </w:r>
    </w:p>
    <w:p w14:paraId="7D487861" w14:textId="77777777" w:rsidR="00F224D5" w:rsidRPr="00F224D5" w:rsidRDefault="00F224D5" w:rsidP="00F224D5">
      <w:pPr>
        <w:numPr>
          <w:ilvl w:val="0"/>
          <w:numId w:val="65"/>
        </w:numPr>
        <w:pBdr>
          <w:top w:val="single" w:sz="4" w:space="1" w:color="auto"/>
          <w:left w:val="single" w:sz="4" w:space="4" w:color="auto"/>
          <w:bottom w:val="single" w:sz="4" w:space="1" w:color="auto"/>
          <w:right w:val="single" w:sz="4" w:space="4" w:color="auto"/>
        </w:pBdr>
        <w:spacing w:after="120" w:line="240" w:lineRule="auto"/>
        <w:ind w:left="0" w:firstLine="0"/>
        <w:jc w:val="both"/>
        <w:rPr>
          <w:rFonts w:ascii="Times New Roman" w:eastAsia="Times New Roman" w:hAnsi="Times New Roman"/>
          <w:sz w:val="24"/>
          <w:szCs w:val="24"/>
          <w:lang w:eastAsia="bg-BG"/>
        </w:rPr>
      </w:pPr>
      <w:r w:rsidRPr="00F224D5">
        <w:rPr>
          <w:rFonts w:ascii="Times New Roman" w:eastAsia="Times New Roman" w:hAnsi="Times New Roman"/>
          <w:sz w:val="24"/>
          <w:szCs w:val="24"/>
          <w:lang w:eastAsia="bg-BG"/>
        </w:rPr>
        <w:t xml:space="preserve">Образец на финансов план (Приложение </w:t>
      </w:r>
      <w:r w:rsidRPr="00F224D5">
        <w:rPr>
          <w:rFonts w:ascii="Times New Roman" w:eastAsia="Times New Roman" w:hAnsi="Times New Roman"/>
          <w:sz w:val="24"/>
          <w:szCs w:val="24"/>
          <w:lang w:val="en-US" w:eastAsia="bg-BG"/>
        </w:rPr>
        <w:t>I</w:t>
      </w:r>
      <w:r w:rsidRPr="00F224D5">
        <w:rPr>
          <w:rFonts w:ascii="Times New Roman" w:eastAsia="Times New Roman" w:hAnsi="Times New Roman"/>
          <w:sz w:val="24"/>
          <w:szCs w:val="24"/>
          <w:lang w:eastAsia="bg-BG"/>
        </w:rPr>
        <w:t xml:space="preserve">); </w:t>
      </w:r>
    </w:p>
    <w:p w14:paraId="603F0B43" w14:textId="77777777" w:rsidR="00F224D5" w:rsidRPr="00F224D5" w:rsidRDefault="00F224D5" w:rsidP="00F224D5">
      <w:pPr>
        <w:numPr>
          <w:ilvl w:val="0"/>
          <w:numId w:val="65"/>
        </w:numPr>
        <w:pBdr>
          <w:top w:val="single" w:sz="4" w:space="1" w:color="auto"/>
          <w:left w:val="single" w:sz="4" w:space="4" w:color="auto"/>
          <w:bottom w:val="single" w:sz="4" w:space="1" w:color="auto"/>
          <w:right w:val="single" w:sz="4" w:space="4" w:color="auto"/>
        </w:pBdr>
        <w:spacing w:after="120" w:line="240" w:lineRule="auto"/>
        <w:ind w:left="0" w:firstLine="0"/>
        <w:jc w:val="both"/>
        <w:rPr>
          <w:rFonts w:ascii="Times New Roman" w:eastAsia="Times New Roman" w:hAnsi="Times New Roman"/>
          <w:sz w:val="24"/>
          <w:szCs w:val="24"/>
          <w:lang w:eastAsia="bg-BG"/>
        </w:rPr>
      </w:pPr>
      <w:r w:rsidRPr="00F224D5">
        <w:rPr>
          <w:rFonts w:ascii="Times New Roman" w:eastAsia="Times New Roman" w:hAnsi="Times New Roman"/>
          <w:sz w:val="24"/>
          <w:szCs w:val="24"/>
          <w:lang w:eastAsia="bg-BG"/>
        </w:rPr>
        <w:t xml:space="preserve">Образец на декларация на представляващия кандидата (Приложение </w:t>
      </w:r>
      <w:r w:rsidRPr="00F224D5">
        <w:rPr>
          <w:rFonts w:ascii="Times New Roman" w:eastAsia="Times New Roman" w:hAnsi="Times New Roman"/>
          <w:sz w:val="24"/>
          <w:szCs w:val="24"/>
          <w:lang w:val="el-GR" w:eastAsia="bg-BG"/>
        </w:rPr>
        <w:t>Ι</w:t>
      </w:r>
      <w:r w:rsidRPr="00F224D5">
        <w:rPr>
          <w:rFonts w:ascii="Times New Roman" w:eastAsia="Times New Roman" w:hAnsi="Times New Roman"/>
          <w:sz w:val="24"/>
          <w:szCs w:val="24"/>
          <w:lang w:eastAsia="bg-BG"/>
        </w:rPr>
        <w:t>I);</w:t>
      </w:r>
    </w:p>
    <w:p w14:paraId="6D9FE413" w14:textId="77777777" w:rsidR="00F224D5" w:rsidRPr="00F224D5" w:rsidRDefault="00F224D5" w:rsidP="00F224D5">
      <w:pPr>
        <w:numPr>
          <w:ilvl w:val="0"/>
          <w:numId w:val="65"/>
        </w:numPr>
        <w:pBdr>
          <w:top w:val="single" w:sz="4" w:space="1" w:color="auto"/>
          <w:left w:val="single" w:sz="4" w:space="4" w:color="auto"/>
          <w:bottom w:val="single" w:sz="4" w:space="1" w:color="auto"/>
          <w:right w:val="single" w:sz="4" w:space="4" w:color="auto"/>
        </w:pBdr>
        <w:spacing w:after="120" w:line="240" w:lineRule="auto"/>
        <w:ind w:left="0" w:firstLine="0"/>
        <w:jc w:val="both"/>
        <w:rPr>
          <w:rFonts w:ascii="Times New Roman" w:eastAsia="Times New Roman" w:hAnsi="Times New Roman"/>
          <w:sz w:val="24"/>
          <w:szCs w:val="24"/>
          <w:lang w:eastAsia="bg-BG"/>
        </w:rPr>
      </w:pPr>
      <w:r w:rsidRPr="00F224D5">
        <w:rPr>
          <w:rFonts w:ascii="Times New Roman" w:eastAsia="Times New Roman" w:hAnsi="Times New Roman"/>
          <w:sz w:val="24"/>
          <w:szCs w:val="24"/>
          <w:lang w:eastAsia="bg-BG"/>
        </w:rPr>
        <w:t xml:space="preserve">Образец на декларация за липса на двойно финансиране (Приложение </w:t>
      </w:r>
      <w:r w:rsidRPr="00F224D5">
        <w:rPr>
          <w:rFonts w:ascii="Times New Roman" w:eastAsia="Times New Roman" w:hAnsi="Times New Roman"/>
          <w:sz w:val="24"/>
          <w:szCs w:val="24"/>
          <w:lang w:val="en-GB" w:eastAsia="bg-BG"/>
        </w:rPr>
        <w:t>III</w:t>
      </w:r>
      <w:r w:rsidRPr="00F224D5">
        <w:rPr>
          <w:rFonts w:ascii="Times New Roman" w:eastAsia="Times New Roman" w:hAnsi="Times New Roman"/>
          <w:sz w:val="24"/>
          <w:szCs w:val="24"/>
          <w:lang w:eastAsia="bg-BG"/>
        </w:rPr>
        <w:t>);</w:t>
      </w:r>
    </w:p>
    <w:p w14:paraId="29FDABD5" w14:textId="77777777" w:rsidR="00F224D5" w:rsidRPr="00F224D5" w:rsidRDefault="00F224D5" w:rsidP="00F224D5">
      <w:pPr>
        <w:numPr>
          <w:ilvl w:val="0"/>
          <w:numId w:val="65"/>
        </w:numPr>
        <w:pBdr>
          <w:top w:val="single" w:sz="4" w:space="1" w:color="auto"/>
          <w:left w:val="single" w:sz="4" w:space="4" w:color="auto"/>
          <w:bottom w:val="single" w:sz="4" w:space="1" w:color="auto"/>
          <w:right w:val="single" w:sz="4" w:space="4" w:color="auto"/>
        </w:pBdr>
        <w:spacing w:after="120" w:line="240" w:lineRule="auto"/>
        <w:ind w:left="0" w:firstLine="0"/>
        <w:jc w:val="both"/>
        <w:rPr>
          <w:rFonts w:ascii="Times New Roman" w:eastAsia="Times New Roman" w:hAnsi="Times New Roman"/>
          <w:sz w:val="24"/>
          <w:szCs w:val="24"/>
          <w:lang w:eastAsia="bg-BG"/>
        </w:rPr>
      </w:pPr>
      <w:r w:rsidRPr="00F224D5">
        <w:rPr>
          <w:rFonts w:ascii="Times New Roman" w:eastAsia="Times New Roman" w:hAnsi="Times New Roman"/>
          <w:sz w:val="24"/>
          <w:szCs w:val="24"/>
          <w:lang w:eastAsia="bg-BG"/>
        </w:rPr>
        <w:t xml:space="preserve">Образец на декларация относно статута по ЗДДС (Приложение </w:t>
      </w:r>
      <w:r w:rsidRPr="00F224D5">
        <w:rPr>
          <w:rFonts w:ascii="Times New Roman" w:eastAsia="Times New Roman" w:hAnsi="Times New Roman"/>
          <w:sz w:val="24"/>
          <w:szCs w:val="24"/>
          <w:lang w:val="en-US" w:eastAsia="bg-BG"/>
        </w:rPr>
        <w:t>I</w:t>
      </w:r>
      <w:r w:rsidRPr="00F224D5">
        <w:rPr>
          <w:rFonts w:ascii="Times New Roman" w:eastAsia="Times New Roman" w:hAnsi="Times New Roman"/>
          <w:sz w:val="24"/>
          <w:szCs w:val="24"/>
          <w:lang w:eastAsia="bg-BG"/>
        </w:rPr>
        <w:t>V);</w:t>
      </w:r>
    </w:p>
    <w:p w14:paraId="03B5D8D5" w14:textId="77777777" w:rsidR="00F224D5" w:rsidRPr="00F224D5" w:rsidRDefault="00F224D5" w:rsidP="00F224D5">
      <w:pPr>
        <w:numPr>
          <w:ilvl w:val="0"/>
          <w:numId w:val="65"/>
        </w:numPr>
        <w:pBdr>
          <w:top w:val="single" w:sz="4" w:space="1" w:color="auto"/>
          <w:left w:val="single" w:sz="4" w:space="4" w:color="auto"/>
          <w:bottom w:val="single" w:sz="4" w:space="1" w:color="auto"/>
          <w:right w:val="single" w:sz="4" w:space="4" w:color="auto"/>
        </w:pBdr>
        <w:spacing w:after="120" w:line="240" w:lineRule="auto"/>
        <w:ind w:left="0" w:firstLine="0"/>
        <w:jc w:val="both"/>
        <w:rPr>
          <w:rFonts w:ascii="Times New Roman" w:eastAsia="Times New Roman" w:hAnsi="Times New Roman"/>
          <w:sz w:val="24"/>
          <w:szCs w:val="24"/>
          <w:lang w:eastAsia="bg-BG"/>
        </w:rPr>
      </w:pPr>
      <w:r w:rsidRPr="00F224D5">
        <w:rPr>
          <w:rFonts w:ascii="Times New Roman" w:eastAsia="Times New Roman" w:hAnsi="Times New Roman"/>
          <w:sz w:val="24"/>
          <w:szCs w:val="24"/>
          <w:lang w:eastAsia="bg-BG"/>
        </w:rPr>
        <w:t>Образец на автобиография (Приложение V).</w:t>
      </w:r>
    </w:p>
    <w:p w14:paraId="0C9F1CCA" w14:textId="77777777" w:rsidR="00210484" w:rsidRPr="006D7339" w:rsidRDefault="00210484" w:rsidP="00F224D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sz w:val="24"/>
          <w:szCs w:val="24"/>
          <w:u w:val="single"/>
        </w:rPr>
      </w:pPr>
      <w:r w:rsidRPr="006D7339">
        <w:rPr>
          <w:rFonts w:ascii="Times New Roman" w:hAnsi="Times New Roman"/>
          <w:sz w:val="24"/>
          <w:szCs w:val="24"/>
          <w:u w:val="single"/>
        </w:rPr>
        <w:t>Приложения за информация:</w:t>
      </w:r>
    </w:p>
    <w:p w14:paraId="18C2A854" w14:textId="77777777" w:rsidR="00F224D5" w:rsidRPr="00F224D5" w:rsidRDefault="00F224D5" w:rsidP="00F224D5">
      <w:pPr>
        <w:pBdr>
          <w:top w:val="single" w:sz="4" w:space="1" w:color="auto"/>
          <w:left w:val="single" w:sz="4" w:space="4" w:color="auto"/>
          <w:bottom w:val="single" w:sz="4" w:space="1" w:color="auto"/>
          <w:right w:val="single" w:sz="4" w:space="4" w:color="auto"/>
        </w:pBdr>
        <w:spacing w:after="120" w:line="240" w:lineRule="auto"/>
        <w:ind w:left="1843" w:hanging="1843"/>
        <w:jc w:val="both"/>
        <w:rPr>
          <w:rFonts w:ascii="Times New Roman" w:hAnsi="Times New Roman"/>
          <w:sz w:val="24"/>
          <w:szCs w:val="24"/>
        </w:rPr>
      </w:pPr>
      <w:r w:rsidRPr="00F224D5">
        <w:rPr>
          <w:rFonts w:ascii="Times New Roman" w:hAnsi="Times New Roman"/>
          <w:b/>
          <w:sz w:val="24"/>
          <w:szCs w:val="24"/>
        </w:rPr>
        <w:t xml:space="preserve">- </w:t>
      </w:r>
      <w:r w:rsidRPr="00F224D5">
        <w:rPr>
          <w:rFonts w:ascii="Times New Roman" w:hAnsi="Times New Roman"/>
          <w:sz w:val="24"/>
          <w:szCs w:val="24"/>
        </w:rPr>
        <w:t>Формуляр за кандидатстване (Приложение V</w:t>
      </w:r>
      <w:r w:rsidRPr="00F224D5">
        <w:rPr>
          <w:rFonts w:ascii="Times New Roman" w:hAnsi="Times New Roman"/>
          <w:sz w:val="24"/>
          <w:szCs w:val="24"/>
          <w:lang w:val="en-US"/>
        </w:rPr>
        <w:t>I</w:t>
      </w:r>
      <w:r w:rsidRPr="00F224D5">
        <w:rPr>
          <w:rFonts w:ascii="Times New Roman" w:hAnsi="Times New Roman"/>
          <w:sz w:val="24"/>
          <w:szCs w:val="24"/>
        </w:rPr>
        <w:t>).</w:t>
      </w:r>
    </w:p>
    <w:p w14:paraId="7EC06FE2" w14:textId="77777777" w:rsidR="00F224D5" w:rsidRPr="00F224D5" w:rsidRDefault="00F224D5" w:rsidP="00F224D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sz w:val="24"/>
          <w:szCs w:val="24"/>
          <w:u w:val="single"/>
        </w:rPr>
      </w:pPr>
      <w:r w:rsidRPr="00F224D5">
        <w:rPr>
          <w:rFonts w:ascii="Times New Roman" w:hAnsi="Times New Roman"/>
          <w:sz w:val="24"/>
          <w:szCs w:val="24"/>
        </w:rPr>
        <w:t>- Указания (специфични за процедурата) на УО за попълване на електронен формуляр за кандидатстване (Приложение VII);</w:t>
      </w:r>
    </w:p>
    <w:p w14:paraId="37913B58" w14:textId="77777777" w:rsidR="00F224D5" w:rsidRPr="00F224D5" w:rsidRDefault="00F224D5" w:rsidP="00F224D5">
      <w:pPr>
        <w:pBdr>
          <w:top w:val="single" w:sz="4" w:space="1" w:color="auto"/>
          <w:left w:val="single" w:sz="4" w:space="4" w:color="auto"/>
          <w:bottom w:val="single" w:sz="4" w:space="1" w:color="auto"/>
          <w:right w:val="single" w:sz="4" w:space="4" w:color="auto"/>
        </w:pBdr>
        <w:tabs>
          <w:tab w:val="left" w:pos="426"/>
        </w:tabs>
        <w:spacing w:after="120" w:line="240" w:lineRule="auto"/>
        <w:jc w:val="both"/>
        <w:rPr>
          <w:rFonts w:ascii="Times New Roman" w:hAnsi="Times New Roman"/>
          <w:sz w:val="24"/>
          <w:szCs w:val="24"/>
        </w:rPr>
      </w:pPr>
      <w:r w:rsidRPr="00F224D5">
        <w:rPr>
          <w:rFonts w:ascii="Times New Roman" w:hAnsi="Times New Roman"/>
          <w:sz w:val="24"/>
          <w:szCs w:val="24"/>
        </w:rPr>
        <w:t xml:space="preserve">- Наредба № Н-3 от 22.05.2018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и териториално сътрудничество (Приложение </w:t>
      </w:r>
      <w:r w:rsidRPr="00F224D5">
        <w:rPr>
          <w:rFonts w:ascii="Times New Roman" w:hAnsi="Times New Roman"/>
          <w:sz w:val="24"/>
          <w:szCs w:val="24"/>
          <w:lang w:val="en-US"/>
        </w:rPr>
        <w:t>VIII</w:t>
      </w:r>
      <w:r w:rsidRPr="00F224D5">
        <w:rPr>
          <w:rFonts w:ascii="Times New Roman" w:hAnsi="Times New Roman"/>
          <w:sz w:val="24"/>
          <w:szCs w:val="24"/>
        </w:rPr>
        <w:t>);</w:t>
      </w:r>
    </w:p>
    <w:p w14:paraId="599E7DC0" w14:textId="77777777" w:rsidR="00F224D5" w:rsidRPr="00F224D5" w:rsidRDefault="00F224D5" w:rsidP="00F224D5">
      <w:pPr>
        <w:pBdr>
          <w:top w:val="single" w:sz="4" w:space="1" w:color="auto"/>
          <w:left w:val="single" w:sz="4" w:space="4" w:color="auto"/>
          <w:bottom w:val="single" w:sz="4" w:space="1" w:color="auto"/>
          <w:right w:val="single" w:sz="4" w:space="4" w:color="auto"/>
        </w:pBdr>
        <w:tabs>
          <w:tab w:val="left" w:pos="426"/>
        </w:tabs>
        <w:spacing w:after="120" w:line="240" w:lineRule="auto"/>
        <w:jc w:val="both"/>
        <w:rPr>
          <w:rFonts w:ascii="Times New Roman" w:hAnsi="Times New Roman"/>
          <w:sz w:val="24"/>
          <w:szCs w:val="24"/>
        </w:rPr>
      </w:pPr>
      <w:r w:rsidRPr="00F224D5">
        <w:rPr>
          <w:rFonts w:ascii="Times New Roman" w:hAnsi="Times New Roman"/>
          <w:sz w:val="24"/>
          <w:szCs w:val="24"/>
        </w:rPr>
        <w:t xml:space="preserve">- Указание № ДНФ-3/23.12.2016 г. на министъра на финансите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Инициативата за младежка заетост и Фонда за европейско подпомагане на най-нуждаещите се лица на Европейския съюз за финансовата рамка 2014 - 2020 г. (Приложение </w:t>
      </w:r>
      <w:r w:rsidRPr="00F224D5">
        <w:rPr>
          <w:rFonts w:ascii="Times New Roman" w:hAnsi="Times New Roman"/>
          <w:sz w:val="24"/>
          <w:szCs w:val="24"/>
          <w:lang w:val="en-US"/>
        </w:rPr>
        <w:t>I</w:t>
      </w:r>
      <w:r w:rsidRPr="00F224D5">
        <w:rPr>
          <w:rFonts w:ascii="Times New Roman" w:hAnsi="Times New Roman"/>
          <w:sz w:val="24"/>
          <w:szCs w:val="24"/>
        </w:rPr>
        <w:t>X);</w:t>
      </w:r>
    </w:p>
    <w:p w14:paraId="304B2656" w14:textId="77777777" w:rsidR="00F224D5" w:rsidRPr="00F224D5" w:rsidRDefault="00F224D5" w:rsidP="00F224D5">
      <w:pPr>
        <w:pBdr>
          <w:top w:val="single" w:sz="4" w:space="1" w:color="auto"/>
          <w:left w:val="single" w:sz="4" w:space="4" w:color="auto"/>
          <w:bottom w:val="single" w:sz="4" w:space="1" w:color="auto"/>
          <w:right w:val="single" w:sz="4" w:space="4" w:color="auto"/>
        </w:pBdr>
        <w:tabs>
          <w:tab w:val="left" w:pos="426"/>
        </w:tabs>
        <w:spacing w:after="120" w:line="240" w:lineRule="auto"/>
        <w:jc w:val="both"/>
        <w:rPr>
          <w:rFonts w:ascii="Times New Roman" w:hAnsi="Times New Roman"/>
          <w:sz w:val="24"/>
          <w:szCs w:val="24"/>
        </w:rPr>
      </w:pPr>
      <w:r w:rsidRPr="00F224D5">
        <w:rPr>
          <w:rFonts w:ascii="Times New Roman" w:hAnsi="Times New Roman"/>
          <w:sz w:val="24"/>
          <w:szCs w:val="24"/>
        </w:rPr>
        <w:t>- Методология и критерии за подбор на операции по ПО 4 ТП на ОП НОИР (Приложение X);</w:t>
      </w:r>
    </w:p>
    <w:p w14:paraId="4E0A872F" w14:textId="77777777" w:rsidR="00F224D5" w:rsidRPr="00F224D5" w:rsidRDefault="00F224D5" w:rsidP="00F224D5">
      <w:pPr>
        <w:pBdr>
          <w:top w:val="single" w:sz="4" w:space="1" w:color="auto"/>
          <w:left w:val="single" w:sz="4" w:space="4" w:color="auto"/>
          <w:bottom w:val="single" w:sz="4" w:space="1" w:color="auto"/>
          <w:right w:val="single" w:sz="4" w:space="4" w:color="auto"/>
        </w:pBdr>
        <w:tabs>
          <w:tab w:val="left" w:pos="426"/>
        </w:tabs>
        <w:spacing w:after="120" w:line="240" w:lineRule="auto"/>
        <w:jc w:val="both"/>
        <w:rPr>
          <w:rFonts w:ascii="Times New Roman" w:hAnsi="Times New Roman"/>
          <w:sz w:val="24"/>
          <w:szCs w:val="24"/>
        </w:rPr>
      </w:pPr>
      <w:r w:rsidRPr="00F224D5">
        <w:rPr>
          <w:rFonts w:ascii="Times New Roman" w:hAnsi="Times New Roman"/>
          <w:sz w:val="24"/>
          <w:szCs w:val="24"/>
        </w:rPr>
        <w:lastRenderedPageBreak/>
        <w:t xml:space="preserve">- Указания за прилагане принципа на екологична устойчивост в контекста на Оперативна програма “Наука и образование за интелигентен растеж” (Приложение </w:t>
      </w:r>
      <w:r w:rsidRPr="00F224D5">
        <w:rPr>
          <w:rFonts w:ascii="Times New Roman" w:hAnsi="Times New Roman"/>
          <w:sz w:val="24"/>
          <w:szCs w:val="24"/>
          <w:lang w:val="en-US"/>
        </w:rPr>
        <w:t>XI</w:t>
      </w:r>
      <w:r w:rsidRPr="00F224D5">
        <w:rPr>
          <w:rFonts w:ascii="Times New Roman" w:hAnsi="Times New Roman"/>
          <w:sz w:val="24"/>
          <w:szCs w:val="24"/>
        </w:rPr>
        <w:t>).</w:t>
      </w:r>
    </w:p>
    <w:p w14:paraId="2C55BB27" w14:textId="77777777" w:rsidR="00664A8F" w:rsidRPr="006D7339" w:rsidRDefault="00664A8F" w:rsidP="00F224D5">
      <w:pPr>
        <w:pBdr>
          <w:top w:val="single" w:sz="4" w:space="1" w:color="auto"/>
          <w:left w:val="single" w:sz="4" w:space="4" w:color="auto"/>
          <w:bottom w:val="single" w:sz="4" w:space="1" w:color="auto"/>
          <w:right w:val="single" w:sz="4" w:space="4" w:color="auto"/>
        </w:pBdr>
        <w:tabs>
          <w:tab w:val="left" w:pos="426"/>
        </w:tabs>
        <w:spacing w:after="120" w:line="240" w:lineRule="auto"/>
        <w:jc w:val="both"/>
        <w:rPr>
          <w:rFonts w:ascii="Times New Roman" w:hAnsi="Times New Roman"/>
          <w:sz w:val="24"/>
          <w:szCs w:val="24"/>
          <w:u w:val="single"/>
        </w:rPr>
      </w:pPr>
      <w:r w:rsidRPr="006D7339">
        <w:rPr>
          <w:rFonts w:ascii="Times New Roman" w:hAnsi="Times New Roman"/>
          <w:sz w:val="24"/>
          <w:szCs w:val="24"/>
          <w:u w:val="single"/>
        </w:rPr>
        <w:t>Приложения към Условията за изпълнение:</w:t>
      </w:r>
    </w:p>
    <w:p w14:paraId="1238D180" w14:textId="77777777" w:rsidR="00F224D5" w:rsidRPr="00F224D5" w:rsidRDefault="00F224D5" w:rsidP="00F224D5">
      <w:pPr>
        <w:pBdr>
          <w:top w:val="single" w:sz="4" w:space="1" w:color="auto"/>
          <w:left w:val="single" w:sz="4" w:space="4" w:color="auto"/>
          <w:bottom w:val="single" w:sz="4" w:space="1" w:color="auto"/>
          <w:right w:val="single" w:sz="4" w:space="4" w:color="auto"/>
        </w:pBdr>
        <w:tabs>
          <w:tab w:val="left" w:pos="426"/>
        </w:tabs>
        <w:spacing w:after="120" w:line="240" w:lineRule="auto"/>
        <w:jc w:val="both"/>
        <w:rPr>
          <w:rFonts w:ascii="Times New Roman" w:hAnsi="Times New Roman"/>
          <w:sz w:val="24"/>
          <w:szCs w:val="24"/>
        </w:rPr>
      </w:pPr>
      <w:r w:rsidRPr="00F224D5">
        <w:rPr>
          <w:rFonts w:ascii="Times New Roman" w:hAnsi="Times New Roman"/>
          <w:sz w:val="24"/>
          <w:szCs w:val="24"/>
          <w:u w:val="single"/>
        </w:rPr>
        <w:t xml:space="preserve">- </w:t>
      </w:r>
      <w:r w:rsidRPr="00F224D5">
        <w:rPr>
          <w:rFonts w:ascii="Times New Roman" w:hAnsi="Times New Roman"/>
          <w:sz w:val="24"/>
          <w:szCs w:val="24"/>
        </w:rPr>
        <w:t>Образец на заповед за предоставяне на безвъзмездна финансова помощ“ 2014-2020 (Приложение XII);</w:t>
      </w:r>
    </w:p>
    <w:p w14:paraId="28C9CF34" w14:textId="77777777" w:rsidR="00F224D5" w:rsidRPr="00F224D5" w:rsidRDefault="00F224D5" w:rsidP="00F224D5">
      <w:pPr>
        <w:pBdr>
          <w:top w:val="single" w:sz="4" w:space="1" w:color="auto"/>
          <w:left w:val="single" w:sz="4" w:space="4" w:color="auto"/>
          <w:bottom w:val="single" w:sz="4" w:space="1" w:color="auto"/>
          <w:right w:val="single" w:sz="4" w:space="4" w:color="auto"/>
        </w:pBdr>
        <w:tabs>
          <w:tab w:val="left" w:pos="426"/>
        </w:tabs>
        <w:spacing w:after="120" w:line="240" w:lineRule="auto"/>
        <w:jc w:val="both"/>
        <w:rPr>
          <w:rFonts w:ascii="Times New Roman" w:hAnsi="Times New Roman"/>
          <w:sz w:val="24"/>
          <w:szCs w:val="24"/>
        </w:rPr>
      </w:pPr>
      <w:r w:rsidRPr="00F224D5">
        <w:rPr>
          <w:rFonts w:ascii="Times New Roman" w:hAnsi="Times New Roman"/>
          <w:sz w:val="24"/>
          <w:szCs w:val="24"/>
        </w:rPr>
        <w:t>- Образец на декларация за нередности (Приложение XIII);</w:t>
      </w:r>
    </w:p>
    <w:p w14:paraId="611EBE1A" w14:textId="77777777" w:rsidR="00F224D5" w:rsidRPr="00F224D5" w:rsidRDefault="00F224D5" w:rsidP="00F224D5">
      <w:pPr>
        <w:pBdr>
          <w:top w:val="single" w:sz="4" w:space="1" w:color="auto"/>
          <w:left w:val="single" w:sz="4" w:space="4" w:color="auto"/>
          <w:bottom w:val="single" w:sz="4" w:space="1" w:color="auto"/>
          <w:right w:val="single" w:sz="4" w:space="4" w:color="auto"/>
        </w:pBdr>
        <w:tabs>
          <w:tab w:val="left" w:pos="426"/>
        </w:tabs>
        <w:spacing w:after="120" w:line="240" w:lineRule="auto"/>
        <w:jc w:val="both"/>
        <w:rPr>
          <w:rFonts w:ascii="Times New Roman" w:hAnsi="Times New Roman"/>
          <w:sz w:val="24"/>
          <w:szCs w:val="24"/>
        </w:rPr>
      </w:pPr>
      <w:r w:rsidRPr="00F224D5">
        <w:rPr>
          <w:rFonts w:ascii="Times New Roman" w:hAnsi="Times New Roman"/>
          <w:sz w:val="24"/>
          <w:szCs w:val="24"/>
        </w:rPr>
        <w:t>- Заявление за профил за достъп на бенефициенти до ИСУН 2020 (Приложение XIV);</w:t>
      </w:r>
    </w:p>
    <w:p w14:paraId="736FDED5" w14:textId="77777777" w:rsidR="00F224D5" w:rsidRPr="00F224D5" w:rsidRDefault="00F224D5" w:rsidP="00F224D5">
      <w:pPr>
        <w:pBdr>
          <w:top w:val="single" w:sz="4" w:space="1" w:color="auto"/>
          <w:left w:val="single" w:sz="4" w:space="4" w:color="auto"/>
          <w:bottom w:val="single" w:sz="4" w:space="1" w:color="auto"/>
          <w:right w:val="single" w:sz="4" w:space="4" w:color="auto"/>
        </w:pBdr>
        <w:tabs>
          <w:tab w:val="left" w:pos="426"/>
        </w:tabs>
        <w:spacing w:after="120" w:line="240" w:lineRule="auto"/>
        <w:jc w:val="both"/>
        <w:rPr>
          <w:rFonts w:ascii="Times New Roman" w:hAnsi="Times New Roman"/>
          <w:sz w:val="24"/>
          <w:szCs w:val="24"/>
        </w:rPr>
      </w:pPr>
      <w:r w:rsidRPr="00F224D5">
        <w:rPr>
          <w:rFonts w:ascii="Times New Roman" w:hAnsi="Times New Roman"/>
          <w:sz w:val="24"/>
          <w:szCs w:val="24"/>
        </w:rPr>
        <w:t xml:space="preserve">- Заявление за профил за достъп на упълномощени от бенефициента лица до ИСУН 2020 (Приложение XV); </w:t>
      </w:r>
    </w:p>
    <w:p w14:paraId="25C48718" w14:textId="77777777" w:rsidR="00F224D5" w:rsidRPr="00F224D5" w:rsidRDefault="00F224D5" w:rsidP="00F224D5">
      <w:pPr>
        <w:pBdr>
          <w:top w:val="single" w:sz="4" w:space="1" w:color="auto"/>
          <w:left w:val="single" w:sz="4" w:space="4" w:color="auto"/>
          <w:bottom w:val="single" w:sz="4" w:space="1" w:color="auto"/>
          <w:right w:val="single" w:sz="4" w:space="4" w:color="auto"/>
        </w:pBdr>
        <w:tabs>
          <w:tab w:val="left" w:pos="426"/>
        </w:tabs>
        <w:spacing w:after="120" w:line="240" w:lineRule="auto"/>
        <w:jc w:val="both"/>
        <w:rPr>
          <w:rFonts w:ascii="Times New Roman" w:hAnsi="Times New Roman"/>
          <w:sz w:val="24"/>
          <w:szCs w:val="24"/>
        </w:rPr>
      </w:pPr>
      <w:r w:rsidRPr="00F224D5">
        <w:rPr>
          <w:rFonts w:ascii="Times New Roman" w:hAnsi="Times New Roman"/>
          <w:sz w:val="24"/>
          <w:szCs w:val="24"/>
        </w:rPr>
        <w:t>- Ръководство за изпълнение на бюджетни линии по Приоритетна ос 4 „Техническа помощ“ на Оперативна програма „Наука и образование за интелигентен растеж“ НОИР (Приложение XVI);</w:t>
      </w:r>
    </w:p>
    <w:sectPr w:rsidR="00F224D5" w:rsidRPr="00F224D5" w:rsidSect="00442D28">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A0B52" w14:textId="77777777" w:rsidR="00996EED" w:rsidRDefault="00996EED" w:rsidP="00C95243">
      <w:pPr>
        <w:spacing w:after="0" w:line="240" w:lineRule="auto"/>
      </w:pPr>
      <w:r>
        <w:separator/>
      </w:r>
    </w:p>
  </w:endnote>
  <w:endnote w:type="continuationSeparator" w:id="0">
    <w:p w14:paraId="58D1B0CC" w14:textId="77777777" w:rsidR="00996EED" w:rsidRDefault="00996EED" w:rsidP="00C95243">
      <w:pPr>
        <w:spacing w:after="0" w:line="240" w:lineRule="auto"/>
      </w:pPr>
      <w:r>
        <w:continuationSeparator/>
      </w:r>
    </w:p>
  </w:endnote>
  <w:endnote w:type="continuationNotice" w:id="1">
    <w:p w14:paraId="4B577DD0" w14:textId="77777777" w:rsidR="00996EED" w:rsidRDefault="00996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14F28" w14:textId="6B7A4C13" w:rsidR="0001298C" w:rsidRPr="00B07761" w:rsidRDefault="0001298C" w:rsidP="00A07C25">
    <w:pPr>
      <w:pStyle w:val="Footer"/>
      <w:pBdr>
        <w:top w:val="single" w:sz="12" w:space="1" w:color="002060"/>
      </w:pBdr>
      <w:ind w:firstLine="2832"/>
      <w:jc w:val="center"/>
      <w:rPr>
        <w:rFonts w:ascii="Times New Roman" w:hAnsi="Times New Roman"/>
        <w:i/>
        <w:sz w:val="16"/>
        <w:szCs w:val="16"/>
      </w:rPr>
    </w:pPr>
    <w:r w:rsidRPr="00B07761">
      <w:rPr>
        <w:rFonts w:ascii="Times New Roman" w:hAnsi="Times New Roman"/>
        <w:i/>
        <w:sz w:val="16"/>
        <w:szCs w:val="16"/>
        <w:lang w:val="en-US"/>
      </w:rPr>
      <w:tab/>
    </w:r>
    <w:r w:rsidRPr="00B07761">
      <w:rPr>
        <w:rFonts w:ascii="Times New Roman" w:hAnsi="Times New Roman"/>
        <w:i/>
        <w:sz w:val="16"/>
        <w:szCs w:val="16"/>
        <w:lang w:val="en-US"/>
      </w:rPr>
      <w:tab/>
    </w:r>
    <w:r w:rsidRPr="00B07761">
      <w:rPr>
        <w:rFonts w:ascii="Times New Roman" w:hAnsi="Times New Roman"/>
        <w:i/>
        <w:sz w:val="16"/>
        <w:szCs w:val="16"/>
      </w:rPr>
      <w:t xml:space="preserve">Стр. </w:t>
    </w:r>
    <w:r w:rsidRPr="00B07761">
      <w:rPr>
        <w:rFonts w:ascii="Times New Roman" w:hAnsi="Times New Roman"/>
        <w:bCs/>
        <w:i/>
        <w:sz w:val="16"/>
        <w:szCs w:val="16"/>
      </w:rPr>
      <w:fldChar w:fldCharType="begin"/>
    </w:r>
    <w:r w:rsidRPr="00B07761">
      <w:rPr>
        <w:rFonts w:ascii="Times New Roman" w:hAnsi="Times New Roman"/>
        <w:bCs/>
        <w:i/>
        <w:sz w:val="16"/>
        <w:szCs w:val="16"/>
      </w:rPr>
      <w:instrText xml:space="preserve"> PAGE </w:instrText>
    </w:r>
    <w:r w:rsidRPr="00B07761">
      <w:rPr>
        <w:rFonts w:ascii="Times New Roman" w:hAnsi="Times New Roman"/>
        <w:bCs/>
        <w:i/>
        <w:sz w:val="16"/>
        <w:szCs w:val="16"/>
      </w:rPr>
      <w:fldChar w:fldCharType="separate"/>
    </w:r>
    <w:r w:rsidR="00747D30">
      <w:rPr>
        <w:rFonts w:ascii="Times New Roman" w:hAnsi="Times New Roman"/>
        <w:bCs/>
        <w:i/>
        <w:noProof/>
        <w:sz w:val="16"/>
        <w:szCs w:val="16"/>
      </w:rPr>
      <w:t>2</w:t>
    </w:r>
    <w:r w:rsidRPr="00B07761">
      <w:rPr>
        <w:rFonts w:ascii="Times New Roman" w:hAnsi="Times New Roman"/>
        <w:bCs/>
        <w:i/>
        <w:sz w:val="16"/>
        <w:szCs w:val="16"/>
      </w:rPr>
      <w:fldChar w:fldCharType="end"/>
    </w:r>
    <w:r w:rsidRPr="00B07761">
      <w:rPr>
        <w:rFonts w:ascii="Times New Roman" w:hAnsi="Times New Roman"/>
        <w:i/>
        <w:sz w:val="16"/>
        <w:szCs w:val="16"/>
      </w:rPr>
      <w:t xml:space="preserve"> от </w:t>
    </w:r>
    <w:r w:rsidRPr="00B07761">
      <w:rPr>
        <w:rFonts w:ascii="Times New Roman" w:hAnsi="Times New Roman"/>
        <w:bCs/>
        <w:i/>
        <w:sz w:val="16"/>
        <w:szCs w:val="16"/>
      </w:rPr>
      <w:fldChar w:fldCharType="begin"/>
    </w:r>
    <w:r w:rsidRPr="00B07761">
      <w:rPr>
        <w:rFonts w:ascii="Times New Roman" w:hAnsi="Times New Roman"/>
        <w:bCs/>
        <w:i/>
        <w:sz w:val="16"/>
        <w:szCs w:val="16"/>
      </w:rPr>
      <w:instrText xml:space="preserve"> NUMPAGES  </w:instrText>
    </w:r>
    <w:r w:rsidRPr="00B07761">
      <w:rPr>
        <w:rFonts w:ascii="Times New Roman" w:hAnsi="Times New Roman"/>
        <w:bCs/>
        <w:i/>
        <w:sz w:val="16"/>
        <w:szCs w:val="16"/>
      </w:rPr>
      <w:fldChar w:fldCharType="separate"/>
    </w:r>
    <w:r w:rsidR="00747D30">
      <w:rPr>
        <w:rFonts w:ascii="Times New Roman" w:hAnsi="Times New Roman"/>
        <w:bCs/>
        <w:i/>
        <w:noProof/>
        <w:sz w:val="16"/>
        <w:szCs w:val="16"/>
      </w:rPr>
      <w:t>24</w:t>
    </w:r>
    <w:r w:rsidRPr="00B07761">
      <w:rPr>
        <w:rFonts w:ascii="Times New Roman" w:hAnsi="Times New Roman"/>
        <w:bC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ECCA1" w14:textId="77777777" w:rsidR="00996EED" w:rsidRDefault="00996EED" w:rsidP="00C95243">
      <w:pPr>
        <w:spacing w:after="0" w:line="240" w:lineRule="auto"/>
      </w:pPr>
      <w:r>
        <w:separator/>
      </w:r>
    </w:p>
  </w:footnote>
  <w:footnote w:type="continuationSeparator" w:id="0">
    <w:p w14:paraId="125C74AD" w14:textId="77777777" w:rsidR="00996EED" w:rsidRDefault="00996EED" w:rsidP="00C95243">
      <w:pPr>
        <w:spacing w:after="0" w:line="240" w:lineRule="auto"/>
      </w:pPr>
      <w:r>
        <w:continuationSeparator/>
      </w:r>
    </w:p>
  </w:footnote>
  <w:footnote w:type="continuationNotice" w:id="1">
    <w:p w14:paraId="6C393487" w14:textId="77777777" w:rsidR="00996EED" w:rsidRDefault="00996EED">
      <w:pPr>
        <w:spacing w:after="0" w:line="240" w:lineRule="auto"/>
      </w:pPr>
    </w:p>
  </w:footnote>
  <w:footnote w:id="2">
    <w:p w14:paraId="114F5235" w14:textId="75CC40F6" w:rsidR="0001298C" w:rsidRPr="00250D56" w:rsidRDefault="0001298C" w:rsidP="00C50758">
      <w:pPr>
        <w:pStyle w:val="FootnoteText"/>
        <w:jc w:val="both"/>
        <w:rPr>
          <w:lang w:val="bg-BG"/>
        </w:rPr>
      </w:pPr>
      <w:r w:rsidRPr="00B07761">
        <w:rPr>
          <w:sz w:val="18"/>
          <w:szCs w:val="18"/>
          <w:lang w:val="bg-BG"/>
        </w:rPr>
        <w:footnoteRef/>
      </w:r>
      <w:r w:rsidRPr="00B07761">
        <w:rPr>
          <w:sz w:val="18"/>
          <w:szCs w:val="18"/>
          <w:lang w:val="bg-BG"/>
        </w:rPr>
        <w:t xml:space="preserve">  Индикаторите по процедурата са заложени в ОПНОИР по приоритетна ос 4. Посочените целеви стойности са за целия период на изпълнение на програмата и следва да бъдат отчетени към края на 2023 г. Във формуляра за кандидатстване/финансовия план кандидатът трябва да включи тези индикатори, които отговарят на предвидените във формуляра дейности по бюджетната линия</w:t>
      </w:r>
      <w:r>
        <w:rPr>
          <w:sz w:val="18"/>
          <w:szCs w:val="18"/>
          <w:lang w:val="bg-BG"/>
        </w:rPr>
        <w:t>, с посочени целеви стойности, съгласно периода на изпълнение на финансовия план</w:t>
      </w:r>
      <w:r w:rsidRPr="00B07761">
        <w:rPr>
          <w:sz w:val="18"/>
          <w:szCs w:val="18"/>
          <w:lang w:val="bg-B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54EFE" w14:textId="77777777" w:rsidR="0001298C" w:rsidRPr="00BB367C" w:rsidRDefault="0001298C" w:rsidP="00BB367C">
    <w:pPr>
      <w:ind w:left="708" w:firstLine="708"/>
      <w:jc w:val="right"/>
      <w:rPr>
        <w:rFonts w:ascii="Times New Roman" w:hAnsi="Times New Roman"/>
        <w:b/>
        <w:bCs/>
        <w:caps/>
        <w:sz w:val="24"/>
        <w:szCs w:val="24"/>
        <w:lang w:eastAsia="bg-BG"/>
      </w:rPr>
    </w:pPr>
    <w:r>
      <w:rPr>
        <w:noProof/>
        <w:lang w:val="en-US"/>
      </w:rPr>
      <w:drawing>
        <wp:anchor distT="0" distB="0" distL="114300" distR="114300" simplePos="0" relativeHeight="251658240" behindDoc="0" locked="0" layoutInCell="1" allowOverlap="1" wp14:anchorId="63A38917" wp14:editId="13CF1757">
          <wp:simplePos x="0" y="0"/>
          <wp:positionH relativeFrom="column">
            <wp:posOffset>-263691</wp:posOffset>
          </wp:positionH>
          <wp:positionV relativeFrom="paragraph">
            <wp:posOffset>178574</wp:posOffset>
          </wp:positionV>
          <wp:extent cx="2098920" cy="890546"/>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890442"/>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caps/>
        <w:noProof/>
        <w:sz w:val="24"/>
        <w:szCs w:val="24"/>
        <w:lang w:val="en-US"/>
      </w:rPr>
      <w:drawing>
        <wp:inline distT="0" distB="0" distL="0" distR="0" wp14:anchorId="0ABF323C" wp14:editId="63F6E22A">
          <wp:extent cx="1542553" cy="1065475"/>
          <wp:effectExtent l="0" t="0" r="63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10658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14"/>
    <w:multiLevelType w:val="multilevel"/>
    <w:tmpl w:val="AA2E3C1E"/>
    <w:lvl w:ilvl="0">
      <w:start w:val="1"/>
      <w:numFmt w:val="decimal"/>
      <w:lvlText w:val="%1."/>
      <w:lvlJc w:val="left"/>
      <w:pPr>
        <w:ind w:left="540" w:hanging="360"/>
      </w:pPr>
      <w:rPr>
        <w:rFonts w:cs="Times New Roman" w:hint="default"/>
      </w:rPr>
    </w:lvl>
    <w:lvl w:ilvl="1">
      <w:start w:val="1"/>
      <w:numFmt w:val="decimal"/>
      <w:isLgl/>
      <w:lvlText w:val="%1.%2."/>
      <w:lvlJc w:val="left"/>
      <w:pPr>
        <w:ind w:left="540" w:hanging="360"/>
      </w:pPr>
      <w:rPr>
        <w:rFonts w:cs="Times New Roman" w:hint="default"/>
        <w:sz w:val="22"/>
        <w:szCs w:val="22"/>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00"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260" w:hanging="1080"/>
      </w:pPr>
      <w:rPr>
        <w:rFonts w:cs="Times New Roman" w:hint="default"/>
      </w:rPr>
    </w:lvl>
    <w:lvl w:ilvl="6">
      <w:start w:val="1"/>
      <w:numFmt w:val="decimal"/>
      <w:isLgl/>
      <w:lvlText w:val="%1.%2.%3.%4.%5.%6.%7."/>
      <w:lvlJc w:val="left"/>
      <w:pPr>
        <w:ind w:left="1620" w:hanging="1440"/>
      </w:pPr>
      <w:rPr>
        <w:rFonts w:cs="Times New Roman" w:hint="default"/>
      </w:rPr>
    </w:lvl>
    <w:lvl w:ilvl="7">
      <w:start w:val="1"/>
      <w:numFmt w:val="decimal"/>
      <w:isLgl/>
      <w:lvlText w:val="%1.%2.%3.%4.%5.%6.%7.%8."/>
      <w:lvlJc w:val="left"/>
      <w:pPr>
        <w:ind w:left="1620" w:hanging="1440"/>
      </w:pPr>
      <w:rPr>
        <w:rFonts w:cs="Times New Roman" w:hint="default"/>
      </w:rPr>
    </w:lvl>
    <w:lvl w:ilvl="8">
      <w:start w:val="1"/>
      <w:numFmt w:val="decimal"/>
      <w:isLgl/>
      <w:lvlText w:val="%1.%2.%3.%4.%5.%6.%7.%8.%9."/>
      <w:lvlJc w:val="left"/>
      <w:pPr>
        <w:ind w:left="1980" w:hanging="1800"/>
      </w:pPr>
      <w:rPr>
        <w:rFonts w:cs="Times New Roman" w:hint="default"/>
      </w:rPr>
    </w:lvl>
  </w:abstractNum>
  <w:abstractNum w:abstractNumId="1">
    <w:nsid w:val="015A1031"/>
    <w:multiLevelType w:val="multilevel"/>
    <w:tmpl w:val="E29ACF68"/>
    <w:lvl w:ilvl="0">
      <w:start w:val="3"/>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16236D0"/>
    <w:multiLevelType w:val="hybridMultilevel"/>
    <w:tmpl w:val="C5CA6E88"/>
    <w:lvl w:ilvl="0" w:tplc="0409000B">
      <w:start w:val="1"/>
      <w:numFmt w:val="bullet"/>
      <w:lvlText w:val=""/>
      <w:lvlJc w:val="left"/>
      <w:pPr>
        <w:ind w:left="2008" w:hanging="360"/>
      </w:pPr>
      <w:rPr>
        <w:rFonts w:ascii="Wingdings" w:hAnsi="Wingdings" w:hint="default"/>
      </w:rPr>
    </w:lvl>
    <w:lvl w:ilvl="1" w:tplc="04090001">
      <w:start w:val="1"/>
      <w:numFmt w:val="bullet"/>
      <w:lvlText w:val=""/>
      <w:lvlJc w:val="left"/>
      <w:pPr>
        <w:ind w:left="2084" w:hanging="360"/>
      </w:pPr>
      <w:rPr>
        <w:rFonts w:ascii="Symbol" w:hAnsi="Symbol"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nsid w:val="04626065"/>
    <w:multiLevelType w:val="multilevel"/>
    <w:tmpl w:val="B3F42E0A"/>
    <w:lvl w:ilvl="0">
      <w:start w:val="3"/>
      <w:numFmt w:val="decimal"/>
      <w:lvlText w:val="%1"/>
      <w:lvlJc w:val="left"/>
      <w:pPr>
        <w:ind w:left="360" w:hanging="360"/>
      </w:pPr>
      <w:rPr>
        <w:rFonts w:cs="Times New Roman" w:hint="default"/>
      </w:rPr>
    </w:lvl>
    <w:lvl w:ilvl="1">
      <w:start w:val="4"/>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2720" w:hanging="1440"/>
      </w:pPr>
      <w:rPr>
        <w:rFonts w:cs="Times New Roman" w:hint="default"/>
      </w:rPr>
    </w:lvl>
  </w:abstractNum>
  <w:abstractNum w:abstractNumId="4">
    <w:nsid w:val="066F7EF8"/>
    <w:multiLevelType w:val="hybridMultilevel"/>
    <w:tmpl w:val="ABF69E20"/>
    <w:lvl w:ilvl="0" w:tplc="30BC175A">
      <w:start w:val="2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7A3070"/>
    <w:multiLevelType w:val="hybridMultilevel"/>
    <w:tmpl w:val="08A0320E"/>
    <w:lvl w:ilvl="0" w:tplc="97E0DBFC">
      <w:start w:val="1"/>
      <w:numFmt w:val="bullet"/>
      <w:lvlText w:val="-"/>
      <w:lvlJc w:val="left"/>
      <w:pPr>
        <w:ind w:left="1440" w:hanging="360"/>
      </w:pPr>
      <w:rPr>
        <w:rFonts w:ascii="Vrinda" w:hAnsi="Vrind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7D51F6"/>
    <w:multiLevelType w:val="hybridMultilevel"/>
    <w:tmpl w:val="4148F5D6"/>
    <w:lvl w:ilvl="0" w:tplc="30BC175A">
      <w:start w:val="2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AF474D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B253E50"/>
    <w:multiLevelType w:val="hybridMultilevel"/>
    <w:tmpl w:val="7EF05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3D4496"/>
    <w:multiLevelType w:val="hybridMultilevel"/>
    <w:tmpl w:val="F5D6CA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BB712DE"/>
    <w:multiLevelType w:val="multilevel"/>
    <w:tmpl w:val="08C4C7A4"/>
    <w:lvl w:ilvl="0">
      <w:start w:val="1"/>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1">
    <w:nsid w:val="0FEF6EF3"/>
    <w:multiLevelType w:val="multilevel"/>
    <w:tmpl w:val="5EA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6372B9"/>
    <w:multiLevelType w:val="hybridMultilevel"/>
    <w:tmpl w:val="D4846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A067E2"/>
    <w:multiLevelType w:val="hybridMultilevel"/>
    <w:tmpl w:val="974E0DD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170546DB"/>
    <w:multiLevelType w:val="multilevel"/>
    <w:tmpl w:val="7E2015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17D1635E"/>
    <w:multiLevelType w:val="hybridMultilevel"/>
    <w:tmpl w:val="CE66964E"/>
    <w:lvl w:ilvl="0" w:tplc="0402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nsid w:val="185A6E38"/>
    <w:multiLevelType w:val="hybridMultilevel"/>
    <w:tmpl w:val="3BAEFF8C"/>
    <w:lvl w:ilvl="0" w:tplc="04090001">
      <w:start w:val="1"/>
      <w:numFmt w:val="bullet"/>
      <w:lvlText w:val=""/>
      <w:lvlJc w:val="left"/>
      <w:pPr>
        <w:ind w:left="2008"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nsid w:val="1B7457B7"/>
    <w:multiLevelType w:val="hybridMultilevel"/>
    <w:tmpl w:val="6C02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EF3EBA"/>
    <w:multiLevelType w:val="hybridMultilevel"/>
    <w:tmpl w:val="50DC7D1C"/>
    <w:lvl w:ilvl="0" w:tplc="30BC175A">
      <w:start w:val="23"/>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nsid w:val="1D992C34"/>
    <w:multiLevelType w:val="hybridMultilevel"/>
    <w:tmpl w:val="887A4510"/>
    <w:lvl w:ilvl="0" w:tplc="72EADF48">
      <w:numFmt w:val="bullet"/>
      <w:lvlText w:val="•"/>
      <w:lvlJc w:val="left"/>
      <w:pPr>
        <w:ind w:left="709" w:hanging="675"/>
      </w:pPr>
      <w:rPr>
        <w:rFonts w:ascii="Times New Roman" w:eastAsia="Times New Roman" w:hAnsi="Times New Roman" w:hint="default"/>
      </w:rPr>
    </w:lvl>
    <w:lvl w:ilvl="1" w:tplc="04020003" w:tentative="1">
      <w:start w:val="1"/>
      <w:numFmt w:val="bullet"/>
      <w:lvlText w:val="o"/>
      <w:lvlJc w:val="left"/>
      <w:pPr>
        <w:ind w:left="1114" w:hanging="360"/>
      </w:pPr>
      <w:rPr>
        <w:rFonts w:ascii="Courier New" w:hAnsi="Courier New" w:hint="default"/>
      </w:rPr>
    </w:lvl>
    <w:lvl w:ilvl="2" w:tplc="04020005" w:tentative="1">
      <w:start w:val="1"/>
      <w:numFmt w:val="bullet"/>
      <w:lvlText w:val=""/>
      <w:lvlJc w:val="left"/>
      <w:pPr>
        <w:ind w:left="1834" w:hanging="360"/>
      </w:pPr>
      <w:rPr>
        <w:rFonts w:ascii="Wingdings" w:hAnsi="Wingdings" w:hint="default"/>
      </w:rPr>
    </w:lvl>
    <w:lvl w:ilvl="3" w:tplc="04020001" w:tentative="1">
      <w:start w:val="1"/>
      <w:numFmt w:val="bullet"/>
      <w:lvlText w:val=""/>
      <w:lvlJc w:val="left"/>
      <w:pPr>
        <w:ind w:left="2554" w:hanging="360"/>
      </w:pPr>
      <w:rPr>
        <w:rFonts w:ascii="Symbol" w:hAnsi="Symbol" w:hint="default"/>
      </w:rPr>
    </w:lvl>
    <w:lvl w:ilvl="4" w:tplc="04020003" w:tentative="1">
      <w:start w:val="1"/>
      <w:numFmt w:val="bullet"/>
      <w:lvlText w:val="o"/>
      <w:lvlJc w:val="left"/>
      <w:pPr>
        <w:ind w:left="3274" w:hanging="360"/>
      </w:pPr>
      <w:rPr>
        <w:rFonts w:ascii="Courier New" w:hAnsi="Courier New" w:hint="default"/>
      </w:rPr>
    </w:lvl>
    <w:lvl w:ilvl="5" w:tplc="04020005" w:tentative="1">
      <w:start w:val="1"/>
      <w:numFmt w:val="bullet"/>
      <w:lvlText w:val=""/>
      <w:lvlJc w:val="left"/>
      <w:pPr>
        <w:ind w:left="3994" w:hanging="360"/>
      </w:pPr>
      <w:rPr>
        <w:rFonts w:ascii="Wingdings" w:hAnsi="Wingdings" w:hint="default"/>
      </w:rPr>
    </w:lvl>
    <w:lvl w:ilvl="6" w:tplc="04020001" w:tentative="1">
      <w:start w:val="1"/>
      <w:numFmt w:val="bullet"/>
      <w:lvlText w:val=""/>
      <w:lvlJc w:val="left"/>
      <w:pPr>
        <w:ind w:left="4714" w:hanging="360"/>
      </w:pPr>
      <w:rPr>
        <w:rFonts w:ascii="Symbol" w:hAnsi="Symbol" w:hint="default"/>
      </w:rPr>
    </w:lvl>
    <w:lvl w:ilvl="7" w:tplc="04020003" w:tentative="1">
      <w:start w:val="1"/>
      <w:numFmt w:val="bullet"/>
      <w:lvlText w:val="o"/>
      <w:lvlJc w:val="left"/>
      <w:pPr>
        <w:ind w:left="5434" w:hanging="360"/>
      </w:pPr>
      <w:rPr>
        <w:rFonts w:ascii="Courier New" w:hAnsi="Courier New" w:hint="default"/>
      </w:rPr>
    </w:lvl>
    <w:lvl w:ilvl="8" w:tplc="04020005" w:tentative="1">
      <w:start w:val="1"/>
      <w:numFmt w:val="bullet"/>
      <w:lvlText w:val=""/>
      <w:lvlJc w:val="left"/>
      <w:pPr>
        <w:ind w:left="6154" w:hanging="360"/>
      </w:pPr>
      <w:rPr>
        <w:rFonts w:ascii="Wingdings" w:hAnsi="Wingdings" w:hint="default"/>
      </w:rPr>
    </w:lvl>
  </w:abstractNum>
  <w:abstractNum w:abstractNumId="20">
    <w:nsid w:val="22AE2C0B"/>
    <w:multiLevelType w:val="multilevel"/>
    <w:tmpl w:val="B9C8D212"/>
    <w:lvl w:ilvl="0">
      <w:start w:val="1"/>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21">
    <w:nsid w:val="23396FF6"/>
    <w:multiLevelType w:val="multilevel"/>
    <w:tmpl w:val="2304B3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52649FF"/>
    <w:multiLevelType w:val="multilevel"/>
    <w:tmpl w:val="1B260A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5834C2D"/>
    <w:multiLevelType w:val="hybridMultilevel"/>
    <w:tmpl w:val="5C98C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69C7692"/>
    <w:multiLevelType w:val="hybridMultilevel"/>
    <w:tmpl w:val="3B24511C"/>
    <w:lvl w:ilvl="0" w:tplc="04090001">
      <w:start w:val="1"/>
      <w:numFmt w:val="bullet"/>
      <w:lvlText w:val=""/>
      <w:lvlJc w:val="left"/>
      <w:pPr>
        <w:ind w:left="1094" w:hanging="360"/>
      </w:pPr>
      <w:rPr>
        <w:rFonts w:ascii="Symbol" w:hAnsi="Symbol" w:hint="default"/>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5">
    <w:nsid w:val="276D3C56"/>
    <w:multiLevelType w:val="hybridMultilevel"/>
    <w:tmpl w:val="87626184"/>
    <w:lvl w:ilvl="0" w:tplc="8D36F996">
      <w:start w:val="1"/>
      <w:numFmt w:val="decimal"/>
      <w:lvlText w:val="%1."/>
      <w:lvlJc w:val="left"/>
      <w:pPr>
        <w:ind w:left="360" w:hanging="360"/>
      </w:pPr>
      <w:rPr>
        <w:rFonts w:cs="Times New Roman" w:hint="default"/>
        <w:b/>
        <w:color w:val="auto"/>
      </w:rPr>
    </w:lvl>
    <w:lvl w:ilvl="1" w:tplc="82349F76">
      <w:start w:val="1"/>
      <w:numFmt w:val="decimal"/>
      <w:lvlText w:val="%2."/>
      <w:lvlJc w:val="left"/>
      <w:pPr>
        <w:ind w:left="1156" w:hanging="360"/>
      </w:pPr>
      <w:rPr>
        <w:rFonts w:hint="default"/>
      </w:rPr>
    </w:lvl>
    <w:lvl w:ilvl="2" w:tplc="0402001B" w:tentative="1">
      <w:start w:val="1"/>
      <w:numFmt w:val="lowerRoman"/>
      <w:lvlText w:val="%3."/>
      <w:lvlJc w:val="right"/>
      <w:pPr>
        <w:ind w:left="1876" w:hanging="180"/>
      </w:pPr>
      <w:rPr>
        <w:rFonts w:cs="Times New Roman"/>
      </w:rPr>
    </w:lvl>
    <w:lvl w:ilvl="3" w:tplc="0402000F" w:tentative="1">
      <w:start w:val="1"/>
      <w:numFmt w:val="decimal"/>
      <w:lvlText w:val="%4."/>
      <w:lvlJc w:val="left"/>
      <w:pPr>
        <w:ind w:left="2596" w:hanging="360"/>
      </w:pPr>
      <w:rPr>
        <w:rFonts w:cs="Times New Roman"/>
      </w:rPr>
    </w:lvl>
    <w:lvl w:ilvl="4" w:tplc="04020019" w:tentative="1">
      <w:start w:val="1"/>
      <w:numFmt w:val="lowerLetter"/>
      <w:lvlText w:val="%5."/>
      <w:lvlJc w:val="left"/>
      <w:pPr>
        <w:ind w:left="3316" w:hanging="360"/>
      </w:pPr>
      <w:rPr>
        <w:rFonts w:cs="Times New Roman"/>
      </w:rPr>
    </w:lvl>
    <w:lvl w:ilvl="5" w:tplc="0402001B" w:tentative="1">
      <w:start w:val="1"/>
      <w:numFmt w:val="lowerRoman"/>
      <w:lvlText w:val="%6."/>
      <w:lvlJc w:val="right"/>
      <w:pPr>
        <w:ind w:left="4036" w:hanging="180"/>
      </w:pPr>
      <w:rPr>
        <w:rFonts w:cs="Times New Roman"/>
      </w:rPr>
    </w:lvl>
    <w:lvl w:ilvl="6" w:tplc="0402000F" w:tentative="1">
      <w:start w:val="1"/>
      <w:numFmt w:val="decimal"/>
      <w:lvlText w:val="%7."/>
      <w:lvlJc w:val="left"/>
      <w:pPr>
        <w:ind w:left="4756" w:hanging="360"/>
      </w:pPr>
      <w:rPr>
        <w:rFonts w:cs="Times New Roman"/>
      </w:rPr>
    </w:lvl>
    <w:lvl w:ilvl="7" w:tplc="04020019" w:tentative="1">
      <w:start w:val="1"/>
      <w:numFmt w:val="lowerLetter"/>
      <w:lvlText w:val="%8."/>
      <w:lvlJc w:val="left"/>
      <w:pPr>
        <w:ind w:left="5476" w:hanging="360"/>
      </w:pPr>
      <w:rPr>
        <w:rFonts w:cs="Times New Roman"/>
      </w:rPr>
    </w:lvl>
    <w:lvl w:ilvl="8" w:tplc="0402001B" w:tentative="1">
      <w:start w:val="1"/>
      <w:numFmt w:val="lowerRoman"/>
      <w:lvlText w:val="%9."/>
      <w:lvlJc w:val="right"/>
      <w:pPr>
        <w:ind w:left="6196" w:hanging="180"/>
      </w:pPr>
      <w:rPr>
        <w:rFonts w:cs="Times New Roman"/>
      </w:rPr>
    </w:lvl>
  </w:abstractNum>
  <w:abstractNum w:abstractNumId="26">
    <w:nsid w:val="2B2A2828"/>
    <w:multiLevelType w:val="multilevel"/>
    <w:tmpl w:val="A81E1CCA"/>
    <w:lvl w:ilvl="0">
      <w:start w:val="1"/>
      <w:numFmt w:val="decimal"/>
      <w:lvlText w:val="%1."/>
      <w:lvlJc w:val="left"/>
      <w:pPr>
        <w:ind w:left="360" w:hanging="360"/>
      </w:pPr>
      <w:rPr>
        <w:rFonts w:ascii="Times New Roman" w:hAnsi="Times New Roman" w:cs="Times New Roman" w:hint="default"/>
        <w:b/>
        <w:color w:val="000000" w:themeColor="text1"/>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F3079AF"/>
    <w:multiLevelType w:val="multilevel"/>
    <w:tmpl w:val="238C1EFC"/>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0C8139E"/>
    <w:multiLevelType w:val="hybridMultilevel"/>
    <w:tmpl w:val="7658A28A"/>
    <w:lvl w:ilvl="0" w:tplc="1AA81470">
      <w:start w:val="1"/>
      <w:numFmt w:val="bullet"/>
      <w:lvlText w:val=""/>
      <w:lvlJc w:val="left"/>
      <w:pPr>
        <w:ind w:left="754" w:hanging="360"/>
      </w:pPr>
      <w:rPr>
        <w:rFonts w:ascii="Symbol" w:hAnsi="Symbol" w:hint="default"/>
      </w:rPr>
    </w:lvl>
    <w:lvl w:ilvl="1" w:tplc="04020003" w:tentative="1">
      <w:start w:val="1"/>
      <w:numFmt w:val="bullet"/>
      <w:lvlText w:val="o"/>
      <w:lvlJc w:val="left"/>
      <w:pPr>
        <w:ind w:left="1474" w:hanging="360"/>
      </w:pPr>
      <w:rPr>
        <w:rFonts w:ascii="Courier New" w:hAnsi="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29">
    <w:nsid w:val="30D05637"/>
    <w:multiLevelType w:val="hybridMultilevel"/>
    <w:tmpl w:val="4D7AC7A2"/>
    <w:lvl w:ilvl="0" w:tplc="30BC175A">
      <w:start w:val="23"/>
      <w:numFmt w:val="bullet"/>
      <w:lvlText w:val="-"/>
      <w:lvlJc w:val="left"/>
      <w:pPr>
        <w:ind w:left="1004" w:hanging="360"/>
      </w:pPr>
      <w:rPr>
        <w:rFonts w:ascii="Times New Roman" w:eastAsia="Times New Roman" w:hAnsi="Times New Roman" w:hint="default"/>
      </w:rPr>
    </w:lvl>
    <w:lvl w:ilvl="1" w:tplc="04020003" w:tentative="1">
      <w:start w:val="1"/>
      <w:numFmt w:val="bullet"/>
      <w:lvlText w:val="o"/>
      <w:lvlJc w:val="left"/>
      <w:pPr>
        <w:ind w:left="1724" w:hanging="360"/>
      </w:pPr>
      <w:rPr>
        <w:rFonts w:ascii="Courier New" w:hAnsi="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0">
    <w:nsid w:val="34BB3682"/>
    <w:multiLevelType w:val="hybridMultilevel"/>
    <w:tmpl w:val="3A5E7C1C"/>
    <w:lvl w:ilvl="0" w:tplc="1AA81470">
      <w:start w:val="1"/>
      <w:numFmt w:val="bullet"/>
      <w:lvlText w:val=""/>
      <w:lvlJc w:val="left"/>
      <w:pPr>
        <w:ind w:left="709" w:hanging="675"/>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55A6FCC"/>
    <w:multiLevelType w:val="multilevel"/>
    <w:tmpl w:val="8A4AB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5F4020E"/>
    <w:multiLevelType w:val="hybridMultilevel"/>
    <w:tmpl w:val="DE004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68258F6"/>
    <w:multiLevelType w:val="multilevel"/>
    <w:tmpl w:val="59C8A5E6"/>
    <w:lvl w:ilvl="0">
      <w:start w:val="1"/>
      <w:numFmt w:val="decimal"/>
      <w:lvlText w:val="%1."/>
      <w:lvlJc w:val="left"/>
      <w:pPr>
        <w:ind w:left="540" w:hanging="540"/>
      </w:pPr>
      <w:rPr>
        <w:rFonts w:hint="default"/>
      </w:rPr>
    </w:lvl>
    <w:lvl w:ilvl="1">
      <w:start w:val="1"/>
      <w:numFmt w:val="decimal"/>
      <w:lvlText w:val="%1.%2."/>
      <w:lvlJc w:val="left"/>
      <w:pPr>
        <w:ind w:left="914" w:hanging="54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34">
    <w:nsid w:val="38443F87"/>
    <w:multiLevelType w:val="hybridMultilevel"/>
    <w:tmpl w:val="BDF4EB56"/>
    <w:lvl w:ilvl="0" w:tplc="47749B20">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392157F3"/>
    <w:multiLevelType w:val="multilevel"/>
    <w:tmpl w:val="7CBA7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3A580B62"/>
    <w:multiLevelType w:val="multilevel"/>
    <w:tmpl w:val="26DE7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D923B2B"/>
    <w:multiLevelType w:val="multilevel"/>
    <w:tmpl w:val="1F08DD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EC13CDF"/>
    <w:multiLevelType w:val="hybridMultilevel"/>
    <w:tmpl w:val="D38A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18E18C4"/>
    <w:multiLevelType w:val="multilevel"/>
    <w:tmpl w:val="86FC0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1E83244"/>
    <w:multiLevelType w:val="hybridMultilevel"/>
    <w:tmpl w:val="EBB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654B05"/>
    <w:multiLevelType w:val="multilevel"/>
    <w:tmpl w:val="B9C8D212"/>
    <w:lvl w:ilvl="0">
      <w:start w:val="1"/>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42">
    <w:nsid w:val="466A148C"/>
    <w:multiLevelType w:val="hybridMultilevel"/>
    <w:tmpl w:val="A52633AE"/>
    <w:lvl w:ilvl="0" w:tplc="EA80F906">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3">
    <w:nsid w:val="4B193CC8"/>
    <w:multiLevelType w:val="hybridMultilevel"/>
    <w:tmpl w:val="F5F2073C"/>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44">
    <w:nsid w:val="4B291D8A"/>
    <w:multiLevelType w:val="hybridMultilevel"/>
    <w:tmpl w:val="411070C6"/>
    <w:lvl w:ilvl="0" w:tplc="FB5EEE52">
      <w:start w:val="1"/>
      <w:numFmt w:val="bullet"/>
      <w:lvlText w:val="-"/>
      <w:lvlJc w:val="left"/>
      <w:pPr>
        <w:tabs>
          <w:tab w:val="num" w:pos="524"/>
        </w:tabs>
        <w:ind w:left="524" w:hanging="360"/>
      </w:pPr>
      <w:rPr>
        <w:rFonts w:ascii="Arial" w:eastAsia="Times New Roman" w:hAnsi="Arial" w:hint="default"/>
      </w:rPr>
    </w:lvl>
    <w:lvl w:ilvl="1" w:tplc="04020003" w:tentative="1">
      <w:start w:val="1"/>
      <w:numFmt w:val="bullet"/>
      <w:lvlText w:val="o"/>
      <w:lvlJc w:val="left"/>
      <w:pPr>
        <w:tabs>
          <w:tab w:val="num" w:pos="1544"/>
        </w:tabs>
        <w:ind w:left="1544" w:hanging="360"/>
      </w:pPr>
      <w:rPr>
        <w:rFonts w:ascii="Courier New" w:hAnsi="Courier New" w:hint="default"/>
      </w:rPr>
    </w:lvl>
    <w:lvl w:ilvl="2" w:tplc="04020005" w:tentative="1">
      <w:start w:val="1"/>
      <w:numFmt w:val="bullet"/>
      <w:lvlText w:val=""/>
      <w:lvlJc w:val="left"/>
      <w:pPr>
        <w:tabs>
          <w:tab w:val="num" w:pos="2264"/>
        </w:tabs>
        <w:ind w:left="2264" w:hanging="360"/>
      </w:pPr>
      <w:rPr>
        <w:rFonts w:ascii="Wingdings" w:hAnsi="Wingdings" w:hint="default"/>
      </w:rPr>
    </w:lvl>
    <w:lvl w:ilvl="3" w:tplc="04020001" w:tentative="1">
      <w:start w:val="1"/>
      <w:numFmt w:val="bullet"/>
      <w:lvlText w:val=""/>
      <w:lvlJc w:val="left"/>
      <w:pPr>
        <w:tabs>
          <w:tab w:val="num" w:pos="2984"/>
        </w:tabs>
        <w:ind w:left="2984" w:hanging="360"/>
      </w:pPr>
      <w:rPr>
        <w:rFonts w:ascii="Symbol" w:hAnsi="Symbol" w:hint="default"/>
      </w:rPr>
    </w:lvl>
    <w:lvl w:ilvl="4" w:tplc="04020003" w:tentative="1">
      <w:start w:val="1"/>
      <w:numFmt w:val="bullet"/>
      <w:lvlText w:val="o"/>
      <w:lvlJc w:val="left"/>
      <w:pPr>
        <w:tabs>
          <w:tab w:val="num" w:pos="3704"/>
        </w:tabs>
        <w:ind w:left="3704" w:hanging="360"/>
      </w:pPr>
      <w:rPr>
        <w:rFonts w:ascii="Courier New" w:hAnsi="Courier New" w:hint="default"/>
      </w:rPr>
    </w:lvl>
    <w:lvl w:ilvl="5" w:tplc="04020005" w:tentative="1">
      <w:start w:val="1"/>
      <w:numFmt w:val="bullet"/>
      <w:lvlText w:val=""/>
      <w:lvlJc w:val="left"/>
      <w:pPr>
        <w:tabs>
          <w:tab w:val="num" w:pos="4424"/>
        </w:tabs>
        <w:ind w:left="4424" w:hanging="360"/>
      </w:pPr>
      <w:rPr>
        <w:rFonts w:ascii="Wingdings" w:hAnsi="Wingdings" w:hint="default"/>
      </w:rPr>
    </w:lvl>
    <w:lvl w:ilvl="6" w:tplc="04020001" w:tentative="1">
      <w:start w:val="1"/>
      <w:numFmt w:val="bullet"/>
      <w:lvlText w:val=""/>
      <w:lvlJc w:val="left"/>
      <w:pPr>
        <w:tabs>
          <w:tab w:val="num" w:pos="5144"/>
        </w:tabs>
        <w:ind w:left="5144" w:hanging="360"/>
      </w:pPr>
      <w:rPr>
        <w:rFonts w:ascii="Symbol" w:hAnsi="Symbol" w:hint="default"/>
      </w:rPr>
    </w:lvl>
    <w:lvl w:ilvl="7" w:tplc="04020003" w:tentative="1">
      <w:start w:val="1"/>
      <w:numFmt w:val="bullet"/>
      <w:lvlText w:val="o"/>
      <w:lvlJc w:val="left"/>
      <w:pPr>
        <w:tabs>
          <w:tab w:val="num" w:pos="5864"/>
        </w:tabs>
        <w:ind w:left="5864" w:hanging="360"/>
      </w:pPr>
      <w:rPr>
        <w:rFonts w:ascii="Courier New" w:hAnsi="Courier New" w:hint="default"/>
      </w:rPr>
    </w:lvl>
    <w:lvl w:ilvl="8" w:tplc="04020005" w:tentative="1">
      <w:start w:val="1"/>
      <w:numFmt w:val="bullet"/>
      <w:lvlText w:val=""/>
      <w:lvlJc w:val="left"/>
      <w:pPr>
        <w:tabs>
          <w:tab w:val="num" w:pos="6584"/>
        </w:tabs>
        <w:ind w:left="6584" w:hanging="360"/>
      </w:pPr>
      <w:rPr>
        <w:rFonts w:ascii="Wingdings" w:hAnsi="Wingdings" w:hint="default"/>
      </w:rPr>
    </w:lvl>
  </w:abstractNum>
  <w:abstractNum w:abstractNumId="45">
    <w:nsid w:val="4D742306"/>
    <w:multiLevelType w:val="hybridMultilevel"/>
    <w:tmpl w:val="1918F8C6"/>
    <w:lvl w:ilvl="0" w:tplc="8446E53E">
      <w:start w:val="13"/>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nsid w:val="4D870B6E"/>
    <w:multiLevelType w:val="hybridMultilevel"/>
    <w:tmpl w:val="8FF4FBE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7">
    <w:nsid w:val="4E5C75B1"/>
    <w:multiLevelType w:val="hybridMultilevel"/>
    <w:tmpl w:val="CE52A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5C41904"/>
    <w:multiLevelType w:val="hybridMultilevel"/>
    <w:tmpl w:val="9ACE4D3C"/>
    <w:lvl w:ilvl="0" w:tplc="0402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9">
    <w:nsid w:val="59EF7EFB"/>
    <w:multiLevelType w:val="hybridMultilevel"/>
    <w:tmpl w:val="4F98E1AC"/>
    <w:lvl w:ilvl="0" w:tplc="04090001">
      <w:start w:val="1"/>
      <w:numFmt w:val="bullet"/>
      <w:lvlText w:val=""/>
      <w:lvlJc w:val="left"/>
      <w:pPr>
        <w:ind w:left="2728" w:hanging="360"/>
      </w:pPr>
      <w:rPr>
        <w:rFonts w:ascii="Symbol" w:hAnsi="Symbol" w:hint="default"/>
      </w:rPr>
    </w:lvl>
    <w:lvl w:ilvl="1" w:tplc="04090003" w:tentative="1">
      <w:start w:val="1"/>
      <w:numFmt w:val="bullet"/>
      <w:lvlText w:val="o"/>
      <w:lvlJc w:val="left"/>
      <w:pPr>
        <w:ind w:left="3448" w:hanging="360"/>
      </w:pPr>
      <w:rPr>
        <w:rFonts w:ascii="Courier New" w:hAnsi="Courier New" w:cs="Courier New" w:hint="default"/>
      </w:rPr>
    </w:lvl>
    <w:lvl w:ilvl="2" w:tplc="04090005" w:tentative="1">
      <w:start w:val="1"/>
      <w:numFmt w:val="bullet"/>
      <w:lvlText w:val=""/>
      <w:lvlJc w:val="left"/>
      <w:pPr>
        <w:ind w:left="4168" w:hanging="360"/>
      </w:pPr>
      <w:rPr>
        <w:rFonts w:ascii="Wingdings" w:hAnsi="Wingdings" w:hint="default"/>
      </w:rPr>
    </w:lvl>
    <w:lvl w:ilvl="3" w:tplc="04090001" w:tentative="1">
      <w:start w:val="1"/>
      <w:numFmt w:val="bullet"/>
      <w:lvlText w:val=""/>
      <w:lvlJc w:val="left"/>
      <w:pPr>
        <w:ind w:left="4888" w:hanging="360"/>
      </w:pPr>
      <w:rPr>
        <w:rFonts w:ascii="Symbol" w:hAnsi="Symbol" w:hint="default"/>
      </w:rPr>
    </w:lvl>
    <w:lvl w:ilvl="4" w:tplc="04090003" w:tentative="1">
      <w:start w:val="1"/>
      <w:numFmt w:val="bullet"/>
      <w:lvlText w:val="o"/>
      <w:lvlJc w:val="left"/>
      <w:pPr>
        <w:ind w:left="5608" w:hanging="360"/>
      </w:pPr>
      <w:rPr>
        <w:rFonts w:ascii="Courier New" w:hAnsi="Courier New" w:cs="Courier New" w:hint="default"/>
      </w:rPr>
    </w:lvl>
    <w:lvl w:ilvl="5" w:tplc="04090005" w:tentative="1">
      <w:start w:val="1"/>
      <w:numFmt w:val="bullet"/>
      <w:lvlText w:val=""/>
      <w:lvlJc w:val="left"/>
      <w:pPr>
        <w:ind w:left="6328" w:hanging="360"/>
      </w:pPr>
      <w:rPr>
        <w:rFonts w:ascii="Wingdings" w:hAnsi="Wingdings" w:hint="default"/>
      </w:rPr>
    </w:lvl>
    <w:lvl w:ilvl="6" w:tplc="04090001" w:tentative="1">
      <w:start w:val="1"/>
      <w:numFmt w:val="bullet"/>
      <w:lvlText w:val=""/>
      <w:lvlJc w:val="left"/>
      <w:pPr>
        <w:ind w:left="7048" w:hanging="360"/>
      </w:pPr>
      <w:rPr>
        <w:rFonts w:ascii="Symbol" w:hAnsi="Symbol" w:hint="default"/>
      </w:rPr>
    </w:lvl>
    <w:lvl w:ilvl="7" w:tplc="04090003" w:tentative="1">
      <w:start w:val="1"/>
      <w:numFmt w:val="bullet"/>
      <w:lvlText w:val="o"/>
      <w:lvlJc w:val="left"/>
      <w:pPr>
        <w:ind w:left="7768" w:hanging="360"/>
      </w:pPr>
      <w:rPr>
        <w:rFonts w:ascii="Courier New" w:hAnsi="Courier New" w:cs="Courier New" w:hint="default"/>
      </w:rPr>
    </w:lvl>
    <w:lvl w:ilvl="8" w:tplc="04090005" w:tentative="1">
      <w:start w:val="1"/>
      <w:numFmt w:val="bullet"/>
      <w:lvlText w:val=""/>
      <w:lvlJc w:val="left"/>
      <w:pPr>
        <w:ind w:left="8488" w:hanging="360"/>
      </w:pPr>
      <w:rPr>
        <w:rFonts w:ascii="Wingdings" w:hAnsi="Wingdings" w:hint="default"/>
      </w:rPr>
    </w:lvl>
  </w:abstractNum>
  <w:abstractNum w:abstractNumId="50">
    <w:nsid w:val="5B2720BA"/>
    <w:multiLevelType w:val="hybridMultilevel"/>
    <w:tmpl w:val="5A8AB308"/>
    <w:lvl w:ilvl="0" w:tplc="1AA81470">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51">
    <w:nsid w:val="5CEA5753"/>
    <w:multiLevelType w:val="hybridMultilevel"/>
    <w:tmpl w:val="DD70907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FBB491E"/>
    <w:multiLevelType w:val="hybridMultilevel"/>
    <w:tmpl w:val="160E754A"/>
    <w:lvl w:ilvl="0" w:tplc="F82676D6">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3">
    <w:nsid w:val="60E156E8"/>
    <w:multiLevelType w:val="hybridMultilevel"/>
    <w:tmpl w:val="97C28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1B10EA8"/>
    <w:multiLevelType w:val="multilevel"/>
    <w:tmpl w:val="0402001F"/>
    <w:lvl w:ilvl="0">
      <w:start w:val="1"/>
      <w:numFmt w:val="decimal"/>
      <w:lvlText w:val="%1."/>
      <w:lvlJc w:val="left"/>
      <w:pPr>
        <w:ind w:left="360" w:hanging="360"/>
      </w:pPr>
      <w:rPr>
        <w:rFonts w:cs="Times New Roman" w:hint="default"/>
        <w:b w:val="0"/>
        <w:i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67950E2D"/>
    <w:multiLevelType w:val="hybridMultilevel"/>
    <w:tmpl w:val="F5A2FAA4"/>
    <w:lvl w:ilvl="0" w:tplc="04090001">
      <w:start w:val="1"/>
      <w:numFmt w:val="bullet"/>
      <w:lvlText w:val=""/>
      <w:lvlJc w:val="left"/>
      <w:pPr>
        <w:ind w:left="1094" w:hanging="360"/>
      </w:pPr>
      <w:rPr>
        <w:rFonts w:ascii="Symbol" w:hAnsi="Symbol" w:hint="default"/>
      </w:rPr>
    </w:lvl>
    <w:lvl w:ilvl="1" w:tplc="04090001">
      <w:start w:val="1"/>
      <w:numFmt w:val="bullet"/>
      <w:lvlText w:val=""/>
      <w:lvlJc w:val="left"/>
      <w:pPr>
        <w:ind w:left="1814" w:hanging="360"/>
      </w:pPr>
      <w:rPr>
        <w:rFonts w:ascii="Symbol" w:hAnsi="Symbol"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56">
    <w:nsid w:val="67AA410D"/>
    <w:multiLevelType w:val="hybridMultilevel"/>
    <w:tmpl w:val="87D6987A"/>
    <w:lvl w:ilvl="0" w:tplc="08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7EF0438"/>
    <w:multiLevelType w:val="hybridMultilevel"/>
    <w:tmpl w:val="275EA1F0"/>
    <w:lvl w:ilvl="0" w:tplc="30BC175A">
      <w:start w:val="2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8C523A5"/>
    <w:multiLevelType w:val="multilevel"/>
    <w:tmpl w:val="553C68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B4C0D58"/>
    <w:multiLevelType w:val="multilevel"/>
    <w:tmpl w:val="1B260A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6E6F78F6"/>
    <w:multiLevelType w:val="hybridMultilevel"/>
    <w:tmpl w:val="B5FC377E"/>
    <w:lvl w:ilvl="0" w:tplc="97E0DBFC">
      <w:start w:val="1"/>
      <w:numFmt w:val="bullet"/>
      <w:lvlText w:val="-"/>
      <w:lvlJc w:val="left"/>
      <w:pPr>
        <w:ind w:left="1440" w:hanging="360"/>
      </w:pPr>
      <w:rPr>
        <w:rFonts w:ascii="Vrinda" w:hAnsi="Vrinda"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EC254FB"/>
    <w:multiLevelType w:val="hybridMultilevel"/>
    <w:tmpl w:val="3216FAB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754478E8"/>
    <w:multiLevelType w:val="multilevel"/>
    <w:tmpl w:val="C66CB6AC"/>
    <w:lvl w:ilvl="0">
      <w:start w:val="2"/>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9976F9B"/>
    <w:multiLevelType w:val="hybridMultilevel"/>
    <w:tmpl w:val="BAA037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79B448FE"/>
    <w:multiLevelType w:val="hybridMultilevel"/>
    <w:tmpl w:val="53FA2B98"/>
    <w:lvl w:ilvl="0" w:tplc="6BB45B42">
      <w:numFmt w:val="bullet"/>
      <w:lvlText w:val="-"/>
      <w:lvlJc w:val="left"/>
      <w:pPr>
        <w:ind w:left="1068" w:hanging="360"/>
      </w:pPr>
      <w:rPr>
        <w:rFonts w:ascii="Times New Roman" w:eastAsia="Times New Roman" w:hAnsi="Times New Roman"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11"/>
  </w:num>
  <w:num w:numId="2">
    <w:abstractNumId w:val="39"/>
  </w:num>
  <w:num w:numId="3">
    <w:abstractNumId w:val="13"/>
  </w:num>
  <w:num w:numId="4">
    <w:abstractNumId w:val="25"/>
  </w:num>
  <w:num w:numId="5">
    <w:abstractNumId w:val="29"/>
  </w:num>
  <w:num w:numId="6">
    <w:abstractNumId w:val="28"/>
  </w:num>
  <w:num w:numId="7">
    <w:abstractNumId w:val="19"/>
  </w:num>
  <w:num w:numId="8">
    <w:abstractNumId w:val="30"/>
  </w:num>
  <w:num w:numId="9">
    <w:abstractNumId w:val="61"/>
  </w:num>
  <w:num w:numId="10">
    <w:abstractNumId w:val="0"/>
  </w:num>
  <w:num w:numId="11">
    <w:abstractNumId w:val="52"/>
  </w:num>
  <w:num w:numId="12">
    <w:abstractNumId w:val="42"/>
  </w:num>
  <w:num w:numId="13">
    <w:abstractNumId w:val="1"/>
  </w:num>
  <w:num w:numId="14">
    <w:abstractNumId w:val="54"/>
  </w:num>
  <w:num w:numId="15">
    <w:abstractNumId w:val="50"/>
  </w:num>
  <w:num w:numId="16">
    <w:abstractNumId w:val="43"/>
  </w:num>
  <w:num w:numId="17">
    <w:abstractNumId w:val="3"/>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15"/>
  </w:num>
  <w:num w:numId="21">
    <w:abstractNumId w:val="38"/>
  </w:num>
  <w:num w:numId="22">
    <w:abstractNumId w:val="4"/>
  </w:num>
  <w:num w:numId="23">
    <w:abstractNumId w:val="2"/>
  </w:num>
  <w:num w:numId="24">
    <w:abstractNumId w:val="18"/>
  </w:num>
  <w:num w:numId="25">
    <w:abstractNumId w:val="57"/>
  </w:num>
  <w:num w:numId="26">
    <w:abstractNumId w:val="63"/>
  </w:num>
  <w:num w:numId="27">
    <w:abstractNumId w:val="9"/>
  </w:num>
  <w:num w:numId="28">
    <w:abstractNumId w:val="6"/>
  </w:num>
  <w:num w:numId="29">
    <w:abstractNumId w:val="51"/>
  </w:num>
  <w:num w:numId="30">
    <w:abstractNumId w:val="5"/>
  </w:num>
  <w:num w:numId="31">
    <w:abstractNumId w:val="27"/>
  </w:num>
  <w:num w:numId="32">
    <w:abstractNumId w:val="60"/>
  </w:num>
  <w:num w:numId="33">
    <w:abstractNumId w:val="23"/>
  </w:num>
  <w:num w:numId="34">
    <w:abstractNumId w:val="8"/>
  </w:num>
  <w:num w:numId="35">
    <w:abstractNumId w:val="47"/>
  </w:num>
  <w:num w:numId="36">
    <w:abstractNumId w:val="53"/>
  </w:num>
  <w:num w:numId="37">
    <w:abstractNumId w:val="32"/>
  </w:num>
  <w:num w:numId="38">
    <w:abstractNumId w:val="62"/>
  </w:num>
  <w:num w:numId="39">
    <w:abstractNumId w:val="17"/>
  </w:num>
  <w:num w:numId="40">
    <w:abstractNumId w:val="24"/>
  </w:num>
  <w:num w:numId="41">
    <w:abstractNumId w:val="33"/>
  </w:num>
  <w:num w:numId="42">
    <w:abstractNumId w:val="55"/>
  </w:num>
  <w:num w:numId="43">
    <w:abstractNumId w:val="16"/>
  </w:num>
  <w:num w:numId="44">
    <w:abstractNumId w:val="46"/>
  </w:num>
  <w:num w:numId="45">
    <w:abstractNumId w:val="49"/>
  </w:num>
  <w:num w:numId="46">
    <w:abstractNumId w:val="20"/>
  </w:num>
  <w:num w:numId="47">
    <w:abstractNumId w:val="10"/>
  </w:num>
  <w:num w:numId="48">
    <w:abstractNumId w:val="40"/>
  </w:num>
  <w:num w:numId="49">
    <w:abstractNumId w:val="12"/>
  </w:num>
  <w:num w:numId="50">
    <w:abstractNumId w:val="14"/>
  </w:num>
  <w:num w:numId="51">
    <w:abstractNumId w:val="56"/>
  </w:num>
  <w:num w:numId="52">
    <w:abstractNumId w:val="35"/>
  </w:num>
  <w:num w:numId="53">
    <w:abstractNumId w:val="34"/>
  </w:num>
  <w:num w:numId="54">
    <w:abstractNumId w:val="7"/>
  </w:num>
  <w:num w:numId="55">
    <w:abstractNumId w:val="36"/>
  </w:num>
  <w:num w:numId="56">
    <w:abstractNumId w:val="37"/>
  </w:num>
  <w:num w:numId="57">
    <w:abstractNumId w:val="58"/>
  </w:num>
  <w:num w:numId="58">
    <w:abstractNumId w:val="21"/>
  </w:num>
  <w:num w:numId="59">
    <w:abstractNumId w:val="41"/>
  </w:num>
  <w:num w:numId="60">
    <w:abstractNumId w:val="59"/>
  </w:num>
  <w:num w:numId="61">
    <w:abstractNumId w:val="31"/>
  </w:num>
  <w:num w:numId="62">
    <w:abstractNumId w:val="22"/>
  </w:num>
  <w:num w:numId="63">
    <w:abstractNumId w:val="26"/>
  </w:num>
  <w:num w:numId="64">
    <w:abstractNumId w:val="45"/>
  </w:num>
  <w:num w:numId="65">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7E"/>
    <w:rsid w:val="000026BA"/>
    <w:rsid w:val="000064F9"/>
    <w:rsid w:val="00006D2B"/>
    <w:rsid w:val="00010165"/>
    <w:rsid w:val="00010B4D"/>
    <w:rsid w:val="0001298C"/>
    <w:rsid w:val="00013ACA"/>
    <w:rsid w:val="000179D8"/>
    <w:rsid w:val="0002057C"/>
    <w:rsid w:val="00020A50"/>
    <w:rsid w:val="00020B4A"/>
    <w:rsid w:val="00020FC1"/>
    <w:rsid w:val="000229F5"/>
    <w:rsid w:val="00023526"/>
    <w:rsid w:val="00024257"/>
    <w:rsid w:val="00024EA8"/>
    <w:rsid w:val="00025737"/>
    <w:rsid w:val="00025CD4"/>
    <w:rsid w:val="00026F2C"/>
    <w:rsid w:val="000270DB"/>
    <w:rsid w:val="0002725D"/>
    <w:rsid w:val="00032052"/>
    <w:rsid w:val="0003226C"/>
    <w:rsid w:val="00040C9B"/>
    <w:rsid w:val="00041722"/>
    <w:rsid w:val="000474FF"/>
    <w:rsid w:val="0005309E"/>
    <w:rsid w:val="00054395"/>
    <w:rsid w:val="000557E2"/>
    <w:rsid w:val="00073A93"/>
    <w:rsid w:val="00077B01"/>
    <w:rsid w:val="0009202D"/>
    <w:rsid w:val="00093A5F"/>
    <w:rsid w:val="00094A38"/>
    <w:rsid w:val="000A1034"/>
    <w:rsid w:val="000A5549"/>
    <w:rsid w:val="000B07C5"/>
    <w:rsid w:val="000B29A3"/>
    <w:rsid w:val="000B3493"/>
    <w:rsid w:val="000C7729"/>
    <w:rsid w:val="000D1213"/>
    <w:rsid w:val="000D2744"/>
    <w:rsid w:val="000D493A"/>
    <w:rsid w:val="000D661B"/>
    <w:rsid w:val="000E261C"/>
    <w:rsid w:val="000E36B5"/>
    <w:rsid w:val="000E4071"/>
    <w:rsid w:val="000E4AC4"/>
    <w:rsid w:val="000E6FFF"/>
    <w:rsid w:val="000E7711"/>
    <w:rsid w:val="000F5573"/>
    <w:rsid w:val="000F57CC"/>
    <w:rsid w:val="00101BCF"/>
    <w:rsid w:val="00104B15"/>
    <w:rsid w:val="0010621B"/>
    <w:rsid w:val="00110022"/>
    <w:rsid w:val="001104E4"/>
    <w:rsid w:val="00112CF5"/>
    <w:rsid w:val="001148D5"/>
    <w:rsid w:val="001163D5"/>
    <w:rsid w:val="0012063F"/>
    <w:rsid w:val="00121521"/>
    <w:rsid w:val="00122BA3"/>
    <w:rsid w:val="00127912"/>
    <w:rsid w:val="00131F53"/>
    <w:rsid w:val="00131FC8"/>
    <w:rsid w:val="00132242"/>
    <w:rsid w:val="00133EE0"/>
    <w:rsid w:val="00134AD1"/>
    <w:rsid w:val="00140459"/>
    <w:rsid w:val="00140C9D"/>
    <w:rsid w:val="001431CA"/>
    <w:rsid w:val="00145525"/>
    <w:rsid w:val="00150A99"/>
    <w:rsid w:val="00151B79"/>
    <w:rsid w:val="00154913"/>
    <w:rsid w:val="00155FB9"/>
    <w:rsid w:val="00157289"/>
    <w:rsid w:val="001612E6"/>
    <w:rsid w:val="0016217B"/>
    <w:rsid w:val="001674FA"/>
    <w:rsid w:val="001747D6"/>
    <w:rsid w:val="001749F0"/>
    <w:rsid w:val="00176108"/>
    <w:rsid w:val="00182120"/>
    <w:rsid w:val="00192787"/>
    <w:rsid w:val="001935F5"/>
    <w:rsid w:val="00197695"/>
    <w:rsid w:val="001A0787"/>
    <w:rsid w:val="001B1FC6"/>
    <w:rsid w:val="001B2D8F"/>
    <w:rsid w:val="001B342B"/>
    <w:rsid w:val="001B77B6"/>
    <w:rsid w:val="001C00F4"/>
    <w:rsid w:val="001C4384"/>
    <w:rsid w:val="001C47C4"/>
    <w:rsid w:val="001C6383"/>
    <w:rsid w:val="001C71E7"/>
    <w:rsid w:val="001D73CA"/>
    <w:rsid w:val="001E2766"/>
    <w:rsid w:val="001E4045"/>
    <w:rsid w:val="001F25C0"/>
    <w:rsid w:val="001F2950"/>
    <w:rsid w:val="001F6CFB"/>
    <w:rsid w:val="00203AC2"/>
    <w:rsid w:val="00204096"/>
    <w:rsid w:val="0020649D"/>
    <w:rsid w:val="00210484"/>
    <w:rsid w:val="0021227B"/>
    <w:rsid w:val="00215796"/>
    <w:rsid w:val="00215ECB"/>
    <w:rsid w:val="00216D4A"/>
    <w:rsid w:val="00217418"/>
    <w:rsid w:val="0022000A"/>
    <w:rsid w:val="00225419"/>
    <w:rsid w:val="00226C7B"/>
    <w:rsid w:val="0022710B"/>
    <w:rsid w:val="00227477"/>
    <w:rsid w:val="002340C0"/>
    <w:rsid w:val="0023711D"/>
    <w:rsid w:val="00244E85"/>
    <w:rsid w:val="00250AF6"/>
    <w:rsid w:val="00250D56"/>
    <w:rsid w:val="002510CE"/>
    <w:rsid w:val="00253918"/>
    <w:rsid w:val="00255FE1"/>
    <w:rsid w:val="002579A5"/>
    <w:rsid w:val="00257D8A"/>
    <w:rsid w:val="002619F3"/>
    <w:rsid w:val="00261D32"/>
    <w:rsid w:val="00265301"/>
    <w:rsid w:val="002674F0"/>
    <w:rsid w:val="00271FCE"/>
    <w:rsid w:val="00274EC8"/>
    <w:rsid w:val="0027629D"/>
    <w:rsid w:val="0028585E"/>
    <w:rsid w:val="00286EB1"/>
    <w:rsid w:val="00287632"/>
    <w:rsid w:val="00287909"/>
    <w:rsid w:val="00287B69"/>
    <w:rsid w:val="00291C7E"/>
    <w:rsid w:val="00292C8D"/>
    <w:rsid w:val="00292F3C"/>
    <w:rsid w:val="00295056"/>
    <w:rsid w:val="002959BE"/>
    <w:rsid w:val="002971E2"/>
    <w:rsid w:val="002A7131"/>
    <w:rsid w:val="002B2F01"/>
    <w:rsid w:val="002B38B2"/>
    <w:rsid w:val="002B4847"/>
    <w:rsid w:val="002B5235"/>
    <w:rsid w:val="002B6E6A"/>
    <w:rsid w:val="002C08F4"/>
    <w:rsid w:val="002C6075"/>
    <w:rsid w:val="002D2D44"/>
    <w:rsid w:val="002D41F2"/>
    <w:rsid w:val="002D54D4"/>
    <w:rsid w:val="002D5632"/>
    <w:rsid w:val="002E1A2A"/>
    <w:rsid w:val="002F01D1"/>
    <w:rsid w:val="002F402C"/>
    <w:rsid w:val="00300D10"/>
    <w:rsid w:val="003020FA"/>
    <w:rsid w:val="00304120"/>
    <w:rsid w:val="003048BD"/>
    <w:rsid w:val="00306480"/>
    <w:rsid w:val="003156DB"/>
    <w:rsid w:val="00320708"/>
    <w:rsid w:val="00320F8F"/>
    <w:rsid w:val="00322358"/>
    <w:rsid w:val="0032298C"/>
    <w:rsid w:val="003240FD"/>
    <w:rsid w:val="00324328"/>
    <w:rsid w:val="003257C5"/>
    <w:rsid w:val="00334A95"/>
    <w:rsid w:val="003408C4"/>
    <w:rsid w:val="00341A2C"/>
    <w:rsid w:val="00341DAE"/>
    <w:rsid w:val="00344B41"/>
    <w:rsid w:val="00345756"/>
    <w:rsid w:val="003461CA"/>
    <w:rsid w:val="00346498"/>
    <w:rsid w:val="003469DB"/>
    <w:rsid w:val="00347381"/>
    <w:rsid w:val="00354894"/>
    <w:rsid w:val="00355028"/>
    <w:rsid w:val="00356A70"/>
    <w:rsid w:val="00360564"/>
    <w:rsid w:val="00363DC0"/>
    <w:rsid w:val="00366E10"/>
    <w:rsid w:val="00367E96"/>
    <w:rsid w:val="00370CDC"/>
    <w:rsid w:val="00373B6A"/>
    <w:rsid w:val="0037438C"/>
    <w:rsid w:val="0037651D"/>
    <w:rsid w:val="003824D9"/>
    <w:rsid w:val="00386509"/>
    <w:rsid w:val="003876F4"/>
    <w:rsid w:val="00387CD0"/>
    <w:rsid w:val="003907E1"/>
    <w:rsid w:val="00391D95"/>
    <w:rsid w:val="0039234E"/>
    <w:rsid w:val="00393A13"/>
    <w:rsid w:val="00394811"/>
    <w:rsid w:val="003A37D4"/>
    <w:rsid w:val="003A3FF1"/>
    <w:rsid w:val="003A5A88"/>
    <w:rsid w:val="003B2260"/>
    <w:rsid w:val="003B3DDB"/>
    <w:rsid w:val="003B7CCC"/>
    <w:rsid w:val="003C135F"/>
    <w:rsid w:val="003C569C"/>
    <w:rsid w:val="003D01DE"/>
    <w:rsid w:val="003D0BF8"/>
    <w:rsid w:val="003D521B"/>
    <w:rsid w:val="003D6E58"/>
    <w:rsid w:val="003E21E5"/>
    <w:rsid w:val="003E4B76"/>
    <w:rsid w:val="003E601B"/>
    <w:rsid w:val="003E6D75"/>
    <w:rsid w:val="003F1892"/>
    <w:rsid w:val="003F31F9"/>
    <w:rsid w:val="003F70A3"/>
    <w:rsid w:val="003F72CD"/>
    <w:rsid w:val="00400562"/>
    <w:rsid w:val="004033A0"/>
    <w:rsid w:val="004046C3"/>
    <w:rsid w:val="0040625B"/>
    <w:rsid w:val="004069B6"/>
    <w:rsid w:val="0040763C"/>
    <w:rsid w:val="00413129"/>
    <w:rsid w:val="004132F8"/>
    <w:rsid w:val="0041681E"/>
    <w:rsid w:val="00426496"/>
    <w:rsid w:val="004267E8"/>
    <w:rsid w:val="00426E9A"/>
    <w:rsid w:val="00431CA4"/>
    <w:rsid w:val="00431D36"/>
    <w:rsid w:val="00434A2C"/>
    <w:rsid w:val="00435B3E"/>
    <w:rsid w:val="00436F10"/>
    <w:rsid w:val="004427F7"/>
    <w:rsid w:val="0044295C"/>
    <w:rsid w:val="00442D28"/>
    <w:rsid w:val="004462A3"/>
    <w:rsid w:val="00450C76"/>
    <w:rsid w:val="00451173"/>
    <w:rsid w:val="00455E25"/>
    <w:rsid w:val="00456D0F"/>
    <w:rsid w:val="00467D39"/>
    <w:rsid w:val="004717A7"/>
    <w:rsid w:val="00472CB2"/>
    <w:rsid w:val="0048041C"/>
    <w:rsid w:val="00484023"/>
    <w:rsid w:val="00487F6D"/>
    <w:rsid w:val="00496257"/>
    <w:rsid w:val="00496D76"/>
    <w:rsid w:val="004A1061"/>
    <w:rsid w:val="004A33B4"/>
    <w:rsid w:val="004A4CCD"/>
    <w:rsid w:val="004A78E0"/>
    <w:rsid w:val="004B139F"/>
    <w:rsid w:val="004B5D02"/>
    <w:rsid w:val="004B7DD8"/>
    <w:rsid w:val="004C0361"/>
    <w:rsid w:val="004C129C"/>
    <w:rsid w:val="004C1B6E"/>
    <w:rsid w:val="004C3AA8"/>
    <w:rsid w:val="004C489C"/>
    <w:rsid w:val="004C63FA"/>
    <w:rsid w:val="004D4C3E"/>
    <w:rsid w:val="004D5A02"/>
    <w:rsid w:val="004D6EDC"/>
    <w:rsid w:val="004E3163"/>
    <w:rsid w:val="004E36C9"/>
    <w:rsid w:val="004E4A12"/>
    <w:rsid w:val="004E6E7E"/>
    <w:rsid w:val="004F4758"/>
    <w:rsid w:val="004F5CDD"/>
    <w:rsid w:val="004F745E"/>
    <w:rsid w:val="0050427E"/>
    <w:rsid w:val="0050629C"/>
    <w:rsid w:val="00506C1F"/>
    <w:rsid w:val="00511690"/>
    <w:rsid w:val="00513386"/>
    <w:rsid w:val="00516F8A"/>
    <w:rsid w:val="0051719F"/>
    <w:rsid w:val="005245C6"/>
    <w:rsid w:val="00527740"/>
    <w:rsid w:val="00527B56"/>
    <w:rsid w:val="0053051B"/>
    <w:rsid w:val="005420BC"/>
    <w:rsid w:val="005451D0"/>
    <w:rsid w:val="00550747"/>
    <w:rsid w:val="00556D71"/>
    <w:rsid w:val="0056101F"/>
    <w:rsid w:val="005636CE"/>
    <w:rsid w:val="0056642C"/>
    <w:rsid w:val="00570BAD"/>
    <w:rsid w:val="00582F05"/>
    <w:rsid w:val="005833D3"/>
    <w:rsid w:val="00592B64"/>
    <w:rsid w:val="0059375A"/>
    <w:rsid w:val="005949F6"/>
    <w:rsid w:val="005A01B1"/>
    <w:rsid w:val="005A29EE"/>
    <w:rsid w:val="005A2B34"/>
    <w:rsid w:val="005A33EB"/>
    <w:rsid w:val="005A4EC6"/>
    <w:rsid w:val="005B7310"/>
    <w:rsid w:val="005C0889"/>
    <w:rsid w:val="005C12D0"/>
    <w:rsid w:val="005C5270"/>
    <w:rsid w:val="005C52DF"/>
    <w:rsid w:val="005C5A68"/>
    <w:rsid w:val="005D3E14"/>
    <w:rsid w:val="005E3F9B"/>
    <w:rsid w:val="005E774C"/>
    <w:rsid w:val="005F3B6F"/>
    <w:rsid w:val="005F6441"/>
    <w:rsid w:val="005F6742"/>
    <w:rsid w:val="00600D4A"/>
    <w:rsid w:val="006047B2"/>
    <w:rsid w:val="0061513A"/>
    <w:rsid w:val="0061652D"/>
    <w:rsid w:val="0062015B"/>
    <w:rsid w:val="00620F79"/>
    <w:rsid w:val="00621993"/>
    <w:rsid w:val="00631337"/>
    <w:rsid w:val="00633020"/>
    <w:rsid w:val="00633F49"/>
    <w:rsid w:val="006413F4"/>
    <w:rsid w:val="0064157D"/>
    <w:rsid w:val="00643175"/>
    <w:rsid w:val="00644856"/>
    <w:rsid w:val="006479B5"/>
    <w:rsid w:val="0065454D"/>
    <w:rsid w:val="00660C77"/>
    <w:rsid w:val="00664A8F"/>
    <w:rsid w:val="00665574"/>
    <w:rsid w:val="0067032F"/>
    <w:rsid w:val="006703E3"/>
    <w:rsid w:val="0067064D"/>
    <w:rsid w:val="006743FF"/>
    <w:rsid w:val="00677DF2"/>
    <w:rsid w:val="006800FF"/>
    <w:rsid w:val="0068224C"/>
    <w:rsid w:val="0068396C"/>
    <w:rsid w:val="006851AF"/>
    <w:rsid w:val="00695031"/>
    <w:rsid w:val="006A4A4E"/>
    <w:rsid w:val="006A6D1F"/>
    <w:rsid w:val="006B0D2B"/>
    <w:rsid w:val="006B1404"/>
    <w:rsid w:val="006B1C5F"/>
    <w:rsid w:val="006C2478"/>
    <w:rsid w:val="006C4191"/>
    <w:rsid w:val="006C434E"/>
    <w:rsid w:val="006C440E"/>
    <w:rsid w:val="006D1721"/>
    <w:rsid w:val="006D3F25"/>
    <w:rsid w:val="006D7339"/>
    <w:rsid w:val="006D7994"/>
    <w:rsid w:val="006F0DB9"/>
    <w:rsid w:val="006F29DA"/>
    <w:rsid w:val="006F2B0E"/>
    <w:rsid w:val="006F32B4"/>
    <w:rsid w:val="006F51F5"/>
    <w:rsid w:val="00702752"/>
    <w:rsid w:val="0070293B"/>
    <w:rsid w:val="007041F5"/>
    <w:rsid w:val="007042AE"/>
    <w:rsid w:val="007077D8"/>
    <w:rsid w:val="00711CEE"/>
    <w:rsid w:val="00714895"/>
    <w:rsid w:val="00714A94"/>
    <w:rsid w:val="00721C4C"/>
    <w:rsid w:val="00723540"/>
    <w:rsid w:val="00724FFB"/>
    <w:rsid w:val="00725464"/>
    <w:rsid w:val="00725CC7"/>
    <w:rsid w:val="00725E6B"/>
    <w:rsid w:val="00726944"/>
    <w:rsid w:val="007275A5"/>
    <w:rsid w:val="00730500"/>
    <w:rsid w:val="007312B4"/>
    <w:rsid w:val="00731A30"/>
    <w:rsid w:val="007359CD"/>
    <w:rsid w:val="00735E8A"/>
    <w:rsid w:val="0074596A"/>
    <w:rsid w:val="00746C53"/>
    <w:rsid w:val="00747D30"/>
    <w:rsid w:val="00753501"/>
    <w:rsid w:val="007536DF"/>
    <w:rsid w:val="00762087"/>
    <w:rsid w:val="0076379F"/>
    <w:rsid w:val="00767092"/>
    <w:rsid w:val="007732B1"/>
    <w:rsid w:val="007753A4"/>
    <w:rsid w:val="007757F8"/>
    <w:rsid w:val="00776329"/>
    <w:rsid w:val="00776DD3"/>
    <w:rsid w:val="00777546"/>
    <w:rsid w:val="0077787F"/>
    <w:rsid w:val="007822F6"/>
    <w:rsid w:val="007827EA"/>
    <w:rsid w:val="0078372D"/>
    <w:rsid w:val="0078693F"/>
    <w:rsid w:val="00786D0E"/>
    <w:rsid w:val="007871B1"/>
    <w:rsid w:val="0079037C"/>
    <w:rsid w:val="007915A1"/>
    <w:rsid w:val="00791B85"/>
    <w:rsid w:val="007955F7"/>
    <w:rsid w:val="007A28F7"/>
    <w:rsid w:val="007A2A70"/>
    <w:rsid w:val="007A3342"/>
    <w:rsid w:val="007A40BE"/>
    <w:rsid w:val="007B41D8"/>
    <w:rsid w:val="007B60BB"/>
    <w:rsid w:val="007B67F0"/>
    <w:rsid w:val="007C0979"/>
    <w:rsid w:val="007C6B7C"/>
    <w:rsid w:val="007C79AB"/>
    <w:rsid w:val="007D0795"/>
    <w:rsid w:val="007D5607"/>
    <w:rsid w:val="007D7449"/>
    <w:rsid w:val="007E2A06"/>
    <w:rsid w:val="007F1557"/>
    <w:rsid w:val="007F2F04"/>
    <w:rsid w:val="007F3855"/>
    <w:rsid w:val="007F4743"/>
    <w:rsid w:val="007F5A11"/>
    <w:rsid w:val="0080347E"/>
    <w:rsid w:val="008038A8"/>
    <w:rsid w:val="008043B8"/>
    <w:rsid w:val="00804F06"/>
    <w:rsid w:val="008209A5"/>
    <w:rsid w:val="00831E22"/>
    <w:rsid w:val="00834A13"/>
    <w:rsid w:val="00834A2D"/>
    <w:rsid w:val="00834FC2"/>
    <w:rsid w:val="0083794E"/>
    <w:rsid w:val="00837E49"/>
    <w:rsid w:val="00843D3A"/>
    <w:rsid w:val="00844555"/>
    <w:rsid w:val="00846A7D"/>
    <w:rsid w:val="00850783"/>
    <w:rsid w:val="008511F8"/>
    <w:rsid w:val="00853070"/>
    <w:rsid w:val="008561DB"/>
    <w:rsid w:val="008568A5"/>
    <w:rsid w:val="0086035D"/>
    <w:rsid w:val="00860CBF"/>
    <w:rsid w:val="00864359"/>
    <w:rsid w:val="008657EB"/>
    <w:rsid w:val="00867DB0"/>
    <w:rsid w:val="00875250"/>
    <w:rsid w:val="00877C61"/>
    <w:rsid w:val="00882B92"/>
    <w:rsid w:val="00887B38"/>
    <w:rsid w:val="008A01EB"/>
    <w:rsid w:val="008A07E7"/>
    <w:rsid w:val="008A096A"/>
    <w:rsid w:val="008A14F0"/>
    <w:rsid w:val="008A2446"/>
    <w:rsid w:val="008A3551"/>
    <w:rsid w:val="008A49DE"/>
    <w:rsid w:val="008A7B92"/>
    <w:rsid w:val="008B5DD4"/>
    <w:rsid w:val="008B68A8"/>
    <w:rsid w:val="008B6A27"/>
    <w:rsid w:val="008B6D1D"/>
    <w:rsid w:val="008B6DE8"/>
    <w:rsid w:val="008B721B"/>
    <w:rsid w:val="008B75F3"/>
    <w:rsid w:val="008B7885"/>
    <w:rsid w:val="008C2C86"/>
    <w:rsid w:val="008C33C6"/>
    <w:rsid w:val="008C6FB2"/>
    <w:rsid w:val="008D12E5"/>
    <w:rsid w:val="008D1AD3"/>
    <w:rsid w:val="008D4C30"/>
    <w:rsid w:val="008F10A5"/>
    <w:rsid w:val="008F5A6A"/>
    <w:rsid w:val="008F62B4"/>
    <w:rsid w:val="008F789B"/>
    <w:rsid w:val="00900EB5"/>
    <w:rsid w:val="00904BBE"/>
    <w:rsid w:val="00905999"/>
    <w:rsid w:val="00906BFD"/>
    <w:rsid w:val="0091253E"/>
    <w:rsid w:val="00917E63"/>
    <w:rsid w:val="009200C3"/>
    <w:rsid w:val="00927094"/>
    <w:rsid w:val="0092765C"/>
    <w:rsid w:val="00930413"/>
    <w:rsid w:val="00931611"/>
    <w:rsid w:val="009320CB"/>
    <w:rsid w:val="00932365"/>
    <w:rsid w:val="0093384F"/>
    <w:rsid w:val="009357C4"/>
    <w:rsid w:val="0093757B"/>
    <w:rsid w:val="0094301D"/>
    <w:rsid w:val="00943433"/>
    <w:rsid w:val="00943EF8"/>
    <w:rsid w:val="009453BD"/>
    <w:rsid w:val="00952847"/>
    <w:rsid w:val="0095285F"/>
    <w:rsid w:val="0095381D"/>
    <w:rsid w:val="00954223"/>
    <w:rsid w:val="00957B10"/>
    <w:rsid w:val="0096011E"/>
    <w:rsid w:val="00960C13"/>
    <w:rsid w:val="009619F5"/>
    <w:rsid w:val="00963A31"/>
    <w:rsid w:val="00965C93"/>
    <w:rsid w:val="0096630E"/>
    <w:rsid w:val="0097230C"/>
    <w:rsid w:val="0097331E"/>
    <w:rsid w:val="009737C1"/>
    <w:rsid w:val="009770BF"/>
    <w:rsid w:val="00984BA2"/>
    <w:rsid w:val="0098549C"/>
    <w:rsid w:val="00987CC2"/>
    <w:rsid w:val="009909C2"/>
    <w:rsid w:val="00992E7F"/>
    <w:rsid w:val="00996EED"/>
    <w:rsid w:val="009A4138"/>
    <w:rsid w:val="009B1089"/>
    <w:rsid w:val="009B17A5"/>
    <w:rsid w:val="009B2033"/>
    <w:rsid w:val="009B7761"/>
    <w:rsid w:val="009C3B2C"/>
    <w:rsid w:val="009C5E71"/>
    <w:rsid w:val="009C779E"/>
    <w:rsid w:val="009D5253"/>
    <w:rsid w:val="009E0F51"/>
    <w:rsid w:val="009E208C"/>
    <w:rsid w:val="009E3C6B"/>
    <w:rsid w:val="009F0BB6"/>
    <w:rsid w:val="009F3E5D"/>
    <w:rsid w:val="009F4CC6"/>
    <w:rsid w:val="009F6448"/>
    <w:rsid w:val="00A01B7A"/>
    <w:rsid w:val="00A02473"/>
    <w:rsid w:val="00A042E2"/>
    <w:rsid w:val="00A04EF4"/>
    <w:rsid w:val="00A04F6C"/>
    <w:rsid w:val="00A07C25"/>
    <w:rsid w:val="00A168D6"/>
    <w:rsid w:val="00A24389"/>
    <w:rsid w:val="00A24812"/>
    <w:rsid w:val="00A31DD7"/>
    <w:rsid w:val="00A35D37"/>
    <w:rsid w:val="00A409C2"/>
    <w:rsid w:val="00A43660"/>
    <w:rsid w:val="00A462B6"/>
    <w:rsid w:val="00A5264D"/>
    <w:rsid w:val="00A52A7B"/>
    <w:rsid w:val="00A60B04"/>
    <w:rsid w:val="00A649F8"/>
    <w:rsid w:val="00A7004D"/>
    <w:rsid w:val="00A72750"/>
    <w:rsid w:val="00A72B1A"/>
    <w:rsid w:val="00A75AE1"/>
    <w:rsid w:val="00A75CC0"/>
    <w:rsid w:val="00A86177"/>
    <w:rsid w:val="00A901C3"/>
    <w:rsid w:val="00A90567"/>
    <w:rsid w:val="00A930CB"/>
    <w:rsid w:val="00A9580E"/>
    <w:rsid w:val="00A9650B"/>
    <w:rsid w:val="00A96FCB"/>
    <w:rsid w:val="00A9752B"/>
    <w:rsid w:val="00AA2EB0"/>
    <w:rsid w:val="00AA3682"/>
    <w:rsid w:val="00AA78EC"/>
    <w:rsid w:val="00AB07B8"/>
    <w:rsid w:val="00AB31B8"/>
    <w:rsid w:val="00AB77CB"/>
    <w:rsid w:val="00AC08CD"/>
    <w:rsid w:val="00AC0FA1"/>
    <w:rsid w:val="00AC1967"/>
    <w:rsid w:val="00AC42B8"/>
    <w:rsid w:val="00AC4599"/>
    <w:rsid w:val="00AC4656"/>
    <w:rsid w:val="00AC5230"/>
    <w:rsid w:val="00AD1949"/>
    <w:rsid w:val="00AD28D0"/>
    <w:rsid w:val="00AD300E"/>
    <w:rsid w:val="00AE7527"/>
    <w:rsid w:val="00AF4813"/>
    <w:rsid w:val="00B03748"/>
    <w:rsid w:val="00B057C6"/>
    <w:rsid w:val="00B07761"/>
    <w:rsid w:val="00B11A49"/>
    <w:rsid w:val="00B15A65"/>
    <w:rsid w:val="00B1630A"/>
    <w:rsid w:val="00B220D9"/>
    <w:rsid w:val="00B22B23"/>
    <w:rsid w:val="00B25303"/>
    <w:rsid w:val="00B26BF4"/>
    <w:rsid w:val="00B307F7"/>
    <w:rsid w:val="00B338D7"/>
    <w:rsid w:val="00B353F6"/>
    <w:rsid w:val="00B37D50"/>
    <w:rsid w:val="00B52766"/>
    <w:rsid w:val="00B52A12"/>
    <w:rsid w:val="00B53021"/>
    <w:rsid w:val="00B56848"/>
    <w:rsid w:val="00B6307B"/>
    <w:rsid w:val="00B71CD1"/>
    <w:rsid w:val="00B84CD0"/>
    <w:rsid w:val="00B8655D"/>
    <w:rsid w:val="00B8733C"/>
    <w:rsid w:val="00B87973"/>
    <w:rsid w:val="00B91C4A"/>
    <w:rsid w:val="00B920B0"/>
    <w:rsid w:val="00BA01EA"/>
    <w:rsid w:val="00BA1534"/>
    <w:rsid w:val="00BA1EA8"/>
    <w:rsid w:val="00BA489C"/>
    <w:rsid w:val="00BA6519"/>
    <w:rsid w:val="00BB0EE4"/>
    <w:rsid w:val="00BB367C"/>
    <w:rsid w:val="00BB570C"/>
    <w:rsid w:val="00BB60FE"/>
    <w:rsid w:val="00BC4686"/>
    <w:rsid w:val="00BD36BD"/>
    <w:rsid w:val="00BD63B9"/>
    <w:rsid w:val="00BF169A"/>
    <w:rsid w:val="00BF3A10"/>
    <w:rsid w:val="00BF692B"/>
    <w:rsid w:val="00C00AF2"/>
    <w:rsid w:val="00C02C66"/>
    <w:rsid w:val="00C02DFE"/>
    <w:rsid w:val="00C15D81"/>
    <w:rsid w:val="00C166B1"/>
    <w:rsid w:val="00C168A0"/>
    <w:rsid w:val="00C21329"/>
    <w:rsid w:val="00C22F07"/>
    <w:rsid w:val="00C236DE"/>
    <w:rsid w:val="00C244D7"/>
    <w:rsid w:val="00C27F32"/>
    <w:rsid w:val="00C30FDF"/>
    <w:rsid w:val="00C3266A"/>
    <w:rsid w:val="00C33271"/>
    <w:rsid w:val="00C33EE4"/>
    <w:rsid w:val="00C34E80"/>
    <w:rsid w:val="00C375C5"/>
    <w:rsid w:val="00C406F4"/>
    <w:rsid w:val="00C415F7"/>
    <w:rsid w:val="00C45D07"/>
    <w:rsid w:val="00C4624B"/>
    <w:rsid w:val="00C47756"/>
    <w:rsid w:val="00C47AFE"/>
    <w:rsid w:val="00C50270"/>
    <w:rsid w:val="00C50440"/>
    <w:rsid w:val="00C50758"/>
    <w:rsid w:val="00C516EB"/>
    <w:rsid w:val="00C55575"/>
    <w:rsid w:val="00C5569E"/>
    <w:rsid w:val="00C57D66"/>
    <w:rsid w:val="00C60360"/>
    <w:rsid w:val="00C60975"/>
    <w:rsid w:val="00C638C8"/>
    <w:rsid w:val="00C647D0"/>
    <w:rsid w:val="00C67618"/>
    <w:rsid w:val="00C67C93"/>
    <w:rsid w:val="00C752C6"/>
    <w:rsid w:val="00C766A3"/>
    <w:rsid w:val="00C77A78"/>
    <w:rsid w:val="00C77C11"/>
    <w:rsid w:val="00C802BE"/>
    <w:rsid w:val="00C80640"/>
    <w:rsid w:val="00C807B4"/>
    <w:rsid w:val="00C83CA1"/>
    <w:rsid w:val="00C911EC"/>
    <w:rsid w:val="00C927A4"/>
    <w:rsid w:val="00C94420"/>
    <w:rsid w:val="00C95243"/>
    <w:rsid w:val="00CA3CDD"/>
    <w:rsid w:val="00CA5AB5"/>
    <w:rsid w:val="00CA7812"/>
    <w:rsid w:val="00CB3E7A"/>
    <w:rsid w:val="00CB42FF"/>
    <w:rsid w:val="00CB6FA6"/>
    <w:rsid w:val="00CC072D"/>
    <w:rsid w:val="00CC37E1"/>
    <w:rsid w:val="00CC50A5"/>
    <w:rsid w:val="00CC64A2"/>
    <w:rsid w:val="00CD0861"/>
    <w:rsid w:val="00CD438F"/>
    <w:rsid w:val="00CE1F19"/>
    <w:rsid w:val="00CE3B4C"/>
    <w:rsid w:val="00CE511C"/>
    <w:rsid w:val="00CE5DAC"/>
    <w:rsid w:val="00CE5DC4"/>
    <w:rsid w:val="00CF1037"/>
    <w:rsid w:val="00CF3964"/>
    <w:rsid w:val="00CF44A6"/>
    <w:rsid w:val="00D00D3D"/>
    <w:rsid w:val="00D06DE9"/>
    <w:rsid w:val="00D12568"/>
    <w:rsid w:val="00D1371E"/>
    <w:rsid w:val="00D13D19"/>
    <w:rsid w:val="00D17E40"/>
    <w:rsid w:val="00D2171E"/>
    <w:rsid w:val="00D21DEF"/>
    <w:rsid w:val="00D22976"/>
    <w:rsid w:val="00D2684D"/>
    <w:rsid w:val="00D329F8"/>
    <w:rsid w:val="00D33DEB"/>
    <w:rsid w:val="00D33EB2"/>
    <w:rsid w:val="00D33F4A"/>
    <w:rsid w:val="00D43241"/>
    <w:rsid w:val="00D53A08"/>
    <w:rsid w:val="00D54099"/>
    <w:rsid w:val="00D57B53"/>
    <w:rsid w:val="00D61334"/>
    <w:rsid w:val="00D63284"/>
    <w:rsid w:val="00D71668"/>
    <w:rsid w:val="00D72B00"/>
    <w:rsid w:val="00D80C75"/>
    <w:rsid w:val="00D819DA"/>
    <w:rsid w:val="00D83008"/>
    <w:rsid w:val="00D83BE1"/>
    <w:rsid w:val="00D841F4"/>
    <w:rsid w:val="00D842A7"/>
    <w:rsid w:val="00D8448E"/>
    <w:rsid w:val="00D84618"/>
    <w:rsid w:val="00D87726"/>
    <w:rsid w:val="00D87EFD"/>
    <w:rsid w:val="00D910B7"/>
    <w:rsid w:val="00D92F35"/>
    <w:rsid w:val="00D9473E"/>
    <w:rsid w:val="00DA03C9"/>
    <w:rsid w:val="00DA58B5"/>
    <w:rsid w:val="00DA5E88"/>
    <w:rsid w:val="00DB2926"/>
    <w:rsid w:val="00DC13C1"/>
    <w:rsid w:val="00DC22BD"/>
    <w:rsid w:val="00DC605E"/>
    <w:rsid w:val="00DC66C1"/>
    <w:rsid w:val="00DC6AC8"/>
    <w:rsid w:val="00DC79B5"/>
    <w:rsid w:val="00DD122D"/>
    <w:rsid w:val="00DD2867"/>
    <w:rsid w:val="00DD73CC"/>
    <w:rsid w:val="00DE4292"/>
    <w:rsid w:val="00DF1DB7"/>
    <w:rsid w:val="00DF3021"/>
    <w:rsid w:val="00DF385E"/>
    <w:rsid w:val="00DF3E9B"/>
    <w:rsid w:val="00DF5330"/>
    <w:rsid w:val="00E04466"/>
    <w:rsid w:val="00E072BB"/>
    <w:rsid w:val="00E144E8"/>
    <w:rsid w:val="00E153DD"/>
    <w:rsid w:val="00E2139B"/>
    <w:rsid w:val="00E21787"/>
    <w:rsid w:val="00E304AB"/>
    <w:rsid w:val="00E33666"/>
    <w:rsid w:val="00E34BAC"/>
    <w:rsid w:val="00E35CE9"/>
    <w:rsid w:val="00E409F0"/>
    <w:rsid w:val="00E43763"/>
    <w:rsid w:val="00E442F6"/>
    <w:rsid w:val="00E44A11"/>
    <w:rsid w:val="00E469C2"/>
    <w:rsid w:val="00E54D34"/>
    <w:rsid w:val="00E555FD"/>
    <w:rsid w:val="00E56853"/>
    <w:rsid w:val="00E61285"/>
    <w:rsid w:val="00E638CA"/>
    <w:rsid w:val="00E64965"/>
    <w:rsid w:val="00E66496"/>
    <w:rsid w:val="00E6773C"/>
    <w:rsid w:val="00E700B6"/>
    <w:rsid w:val="00E752B8"/>
    <w:rsid w:val="00E7687E"/>
    <w:rsid w:val="00E76B12"/>
    <w:rsid w:val="00E81D4B"/>
    <w:rsid w:val="00E837B4"/>
    <w:rsid w:val="00E865A3"/>
    <w:rsid w:val="00E875CD"/>
    <w:rsid w:val="00E87F2E"/>
    <w:rsid w:val="00E9034F"/>
    <w:rsid w:val="00E90C4F"/>
    <w:rsid w:val="00E9505F"/>
    <w:rsid w:val="00EA32A2"/>
    <w:rsid w:val="00EA371F"/>
    <w:rsid w:val="00EA47AF"/>
    <w:rsid w:val="00EA5697"/>
    <w:rsid w:val="00EB12C4"/>
    <w:rsid w:val="00EB325F"/>
    <w:rsid w:val="00EB3A00"/>
    <w:rsid w:val="00EB6D0C"/>
    <w:rsid w:val="00EC0BC4"/>
    <w:rsid w:val="00EC24E2"/>
    <w:rsid w:val="00EC2D62"/>
    <w:rsid w:val="00EC2E52"/>
    <w:rsid w:val="00EC333A"/>
    <w:rsid w:val="00EC39B3"/>
    <w:rsid w:val="00EC4B92"/>
    <w:rsid w:val="00EC5994"/>
    <w:rsid w:val="00EC61A1"/>
    <w:rsid w:val="00ED0696"/>
    <w:rsid w:val="00EE05AF"/>
    <w:rsid w:val="00EE1C5C"/>
    <w:rsid w:val="00EE3E0F"/>
    <w:rsid w:val="00EE6097"/>
    <w:rsid w:val="00EE6BE0"/>
    <w:rsid w:val="00EE743F"/>
    <w:rsid w:val="00EE7BE8"/>
    <w:rsid w:val="00EF3F5E"/>
    <w:rsid w:val="00EF4A76"/>
    <w:rsid w:val="00F03E4B"/>
    <w:rsid w:val="00F046C3"/>
    <w:rsid w:val="00F1206A"/>
    <w:rsid w:val="00F1513F"/>
    <w:rsid w:val="00F20458"/>
    <w:rsid w:val="00F2197B"/>
    <w:rsid w:val="00F224D5"/>
    <w:rsid w:val="00F2706B"/>
    <w:rsid w:val="00F30266"/>
    <w:rsid w:val="00F310A4"/>
    <w:rsid w:val="00F310D2"/>
    <w:rsid w:val="00F324A3"/>
    <w:rsid w:val="00F4193A"/>
    <w:rsid w:val="00F425D2"/>
    <w:rsid w:val="00F444EB"/>
    <w:rsid w:val="00F52C93"/>
    <w:rsid w:val="00F55BB4"/>
    <w:rsid w:val="00F56F84"/>
    <w:rsid w:val="00F60BF7"/>
    <w:rsid w:val="00F61077"/>
    <w:rsid w:val="00F62F40"/>
    <w:rsid w:val="00F63982"/>
    <w:rsid w:val="00F664FE"/>
    <w:rsid w:val="00F66AB0"/>
    <w:rsid w:val="00F70B05"/>
    <w:rsid w:val="00F70C1B"/>
    <w:rsid w:val="00F717FE"/>
    <w:rsid w:val="00F72750"/>
    <w:rsid w:val="00F75218"/>
    <w:rsid w:val="00F75827"/>
    <w:rsid w:val="00F7677E"/>
    <w:rsid w:val="00F81D86"/>
    <w:rsid w:val="00F85171"/>
    <w:rsid w:val="00F87E6A"/>
    <w:rsid w:val="00F93325"/>
    <w:rsid w:val="00F95075"/>
    <w:rsid w:val="00FA18A7"/>
    <w:rsid w:val="00FA4C37"/>
    <w:rsid w:val="00FA6910"/>
    <w:rsid w:val="00FA6ECA"/>
    <w:rsid w:val="00FB0665"/>
    <w:rsid w:val="00FB3A66"/>
    <w:rsid w:val="00FB41CB"/>
    <w:rsid w:val="00FB5B81"/>
    <w:rsid w:val="00FB7AB7"/>
    <w:rsid w:val="00FC5C41"/>
    <w:rsid w:val="00FD0ACE"/>
    <w:rsid w:val="00FD1EBF"/>
    <w:rsid w:val="00FD310B"/>
    <w:rsid w:val="00FD3883"/>
    <w:rsid w:val="00FD578B"/>
    <w:rsid w:val="00FD5DD6"/>
    <w:rsid w:val="00FE1151"/>
    <w:rsid w:val="00FE3CE0"/>
    <w:rsid w:val="00FE4629"/>
    <w:rsid w:val="00FE58DF"/>
    <w:rsid w:val="00FF063B"/>
    <w:rsid w:val="00FF2DDA"/>
    <w:rsid w:val="00FF39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FDC8"/>
  <w15:docId w15:val="{2DB2F554-5656-4A0B-9723-E80F9696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F5"/>
    <w:pPr>
      <w:spacing w:after="200" w:line="276" w:lineRule="auto"/>
    </w:pPr>
    <w:rPr>
      <w:lang w:eastAsia="en-US"/>
    </w:rPr>
  </w:style>
  <w:style w:type="paragraph" w:styleId="Heading1">
    <w:name w:val="heading 1"/>
    <w:basedOn w:val="Normal"/>
    <w:next w:val="Normal"/>
    <w:link w:val="Heading1Char"/>
    <w:uiPriority w:val="99"/>
    <w:qFormat/>
    <w:rsid w:val="00A07C25"/>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semiHidden/>
    <w:unhideWhenUsed/>
    <w:qFormat/>
    <w:locked/>
    <w:rsid w:val="00020A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9"/>
    <w:qFormat/>
    <w:rsid w:val="0080347E"/>
    <w:pPr>
      <w:spacing w:before="100" w:beforeAutospacing="1" w:after="100" w:afterAutospacing="1" w:line="240" w:lineRule="auto"/>
      <w:outlineLvl w:val="3"/>
    </w:pPr>
    <w:rPr>
      <w:rFonts w:ascii="Times New Roman" w:eastAsia="Times New Roman" w:hAnsi="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7C25"/>
    <w:rPr>
      <w:rFonts w:ascii="Cambria" w:hAnsi="Cambria" w:cs="Times New Roman"/>
      <w:color w:val="365F91"/>
      <w:sz w:val="32"/>
      <w:szCs w:val="32"/>
    </w:rPr>
  </w:style>
  <w:style w:type="character" w:customStyle="1" w:styleId="Heading4Char">
    <w:name w:val="Heading 4 Char"/>
    <w:basedOn w:val="DefaultParagraphFont"/>
    <w:link w:val="Heading4"/>
    <w:uiPriority w:val="99"/>
    <w:locked/>
    <w:rsid w:val="0080347E"/>
    <w:rPr>
      <w:rFonts w:ascii="Times New Roman" w:hAnsi="Times New Roman" w:cs="Times New Roman"/>
      <w:b/>
      <w:bCs/>
      <w:sz w:val="24"/>
      <w:szCs w:val="24"/>
      <w:lang w:eastAsia="bg-BG"/>
    </w:rPr>
  </w:style>
  <w:style w:type="character" w:customStyle="1" w:styleId="calendar">
    <w:name w:val="calendar"/>
    <w:basedOn w:val="DefaultParagraphFont"/>
    <w:uiPriority w:val="99"/>
    <w:rsid w:val="0080347E"/>
    <w:rPr>
      <w:rFonts w:cs="Times New Roman"/>
    </w:rPr>
  </w:style>
  <w:style w:type="paragraph" w:styleId="NormalWeb">
    <w:name w:val="Normal (Web)"/>
    <w:aliases w:val="Normal (Web) Char"/>
    <w:basedOn w:val="Normal"/>
    <w:link w:val="NormalWebChar1"/>
    <w:uiPriority w:val="99"/>
    <w:rsid w:val="0080347E"/>
    <w:pPr>
      <w:spacing w:before="100" w:beforeAutospacing="1" w:after="100" w:afterAutospacing="1" w:line="240" w:lineRule="auto"/>
    </w:pPr>
    <w:rPr>
      <w:rFonts w:ascii="Times New Roman" w:eastAsia="Times New Roman" w:hAnsi="Times New Roman"/>
      <w:sz w:val="24"/>
      <w:szCs w:val="24"/>
      <w:lang w:eastAsia="bg-BG"/>
    </w:rPr>
  </w:style>
  <w:style w:type="character" w:styleId="Strong">
    <w:name w:val="Strong"/>
    <w:basedOn w:val="DefaultParagraphFont"/>
    <w:uiPriority w:val="99"/>
    <w:qFormat/>
    <w:rsid w:val="0080347E"/>
    <w:rPr>
      <w:rFonts w:cs="Times New Roman"/>
      <w:b/>
      <w:bCs/>
    </w:rPr>
  </w:style>
  <w:style w:type="character" w:styleId="Hyperlink">
    <w:name w:val="Hyperlink"/>
    <w:basedOn w:val="DefaultParagraphFont"/>
    <w:uiPriority w:val="99"/>
    <w:rsid w:val="0080347E"/>
    <w:rPr>
      <w:rFonts w:cs="Times New Roman"/>
      <w:color w:val="0000FF"/>
      <w:u w:val="single"/>
    </w:rPr>
  </w:style>
  <w:style w:type="paragraph" w:styleId="ListParagraph">
    <w:name w:val="List Paragraph"/>
    <w:aliases w:val="List Paragraph1,List1,Colorful List - Accent 11,List Paragraph11,List Paragraph111,List Paragraph1111"/>
    <w:basedOn w:val="Normal"/>
    <w:link w:val="ListParagraphChar"/>
    <w:qFormat/>
    <w:rsid w:val="0021227B"/>
    <w:pPr>
      <w:ind w:left="720"/>
      <w:contextualSpacing/>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rsid w:val="00C95243"/>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C95243"/>
    <w:rPr>
      <w:rFonts w:ascii="Times New Roman" w:hAnsi="Times New Roman" w:cs="Times New Roman"/>
      <w:sz w:val="20"/>
      <w:szCs w:val="20"/>
      <w:lang w:val="en-GB" w:eastAsia="en-GB"/>
    </w:rPr>
  </w:style>
  <w:style w:type="character" w:styleId="FootnoteReference">
    <w:name w:val="footnote reference"/>
    <w:basedOn w:val="DefaultParagraphFont"/>
    <w:uiPriority w:val="99"/>
    <w:rsid w:val="00C95243"/>
    <w:rPr>
      <w:rFonts w:cs="Times New Roman"/>
      <w:vertAlign w:val="superscript"/>
    </w:rPr>
  </w:style>
  <w:style w:type="paragraph" w:styleId="BalloonText">
    <w:name w:val="Balloon Text"/>
    <w:basedOn w:val="Normal"/>
    <w:link w:val="BalloonTextChar"/>
    <w:uiPriority w:val="99"/>
    <w:semiHidden/>
    <w:rsid w:val="004A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4CCD"/>
    <w:rPr>
      <w:rFonts w:ascii="Tahoma" w:hAnsi="Tahoma" w:cs="Tahoma"/>
      <w:sz w:val="16"/>
      <w:szCs w:val="16"/>
    </w:rPr>
  </w:style>
  <w:style w:type="table" w:styleId="TableGrid">
    <w:name w:val="Table Grid"/>
    <w:basedOn w:val="TableNormal"/>
    <w:uiPriority w:val="39"/>
    <w:rsid w:val="008B6D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140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B1404"/>
    <w:rPr>
      <w:rFonts w:cs="Times New Roman"/>
    </w:rPr>
  </w:style>
  <w:style w:type="paragraph" w:styleId="Footer">
    <w:name w:val="footer"/>
    <w:basedOn w:val="Normal"/>
    <w:link w:val="FooterChar"/>
    <w:uiPriority w:val="99"/>
    <w:rsid w:val="006B140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B1404"/>
    <w:rPr>
      <w:rFonts w:cs="Times New Roman"/>
    </w:rPr>
  </w:style>
  <w:style w:type="character" w:styleId="CommentReference">
    <w:name w:val="annotation reference"/>
    <w:basedOn w:val="DefaultParagraphFont"/>
    <w:rsid w:val="001C6383"/>
    <w:rPr>
      <w:rFonts w:cs="Times New Roman"/>
      <w:sz w:val="16"/>
      <w:szCs w:val="16"/>
    </w:rPr>
  </w:style>
  <w:style w:type="paragraph" w:styleId="CommentText">
    <w:name w:val="annotation text"/>
    <w:basedOn w:val="Normal"/>
    <w:link w:val="CommentTextChar"/>
    <w:rsid w:val="001C6383"/>
    <w:pPr>
      <w:spacing w:line="240" w:lineRule="auto"/>
    </w:pPr>
    <w:rPr>
      <w:sz w:val="20"/>
      <w:szCs w:val="20"/>
    </w:rPr>
  </w:style>
  <w:style w:type="character" w:customStyle="1" w:styleId="CommentTextChar">
    <w:name w:val="Comment Text Char"/>
    <w:basedOn w:val="DefaultParagraphFont"/>
    <w:link w:val="CommentText"/>
    <w:locked/>
    <w:rsid w:val="001C6383"/>
    <w:rPr>
      <w:rFonts w:cs="Times New Roman"/>
      <w:sz w:val="20"/>
      <w:szCs w:val="20"/>
    </w:rPr>
  </w:style>
  <w:style w:type="paragraph" w:styleId="CommentSubject">
    <w:name w:val="annotation subject"/>
    <w:basedOn w:val="CommentText"/>
    <w:next w:val="CommentText"/>
    <w:link w:val="CommentSubjectChar"/>
    <w:uiPriority w:val="99"/>
    <w:semiHidden/>
    <w:rsid w:val="001C6383"/>
    <w:rPr>
      <w:b/>
      <w:bCs/>
    </w:rPr>
  </w:style>
  <w:style w:type="character" w:customStyle="1" w:styleId="CommentSubjectChar">
    <w:name w:val="Comment Subject Char"/>
    <w:basedOn w:val="CommentTextChar"/>
    <w:link w:val="CommentSubject"/>
    <w:uiPriority w:val="99"/>
    <w:semiHidden/>
    <w:locked/>
    <w:rsid w:val="001C6383"/>
    <w:rPr>
      <w:rFonts w:cs="Times New Roman"/>
      <w:b/>
      <w:bCs/>
      <w:sz w:val="20"/>
      <w:szCs w:val="20"/>
    </w:rPr>
  </w:style>
  <w:style w:type="character" w:customStyle="1" w:styleId="apple-converted-space">
    <w:name w:val="apple-converted-space"/>
    <w:basedOn w:val="DefaultParagraphFont"/>
    <w:uiPriority w:val="99"/>
    <w:rsid w:val="00320708"/>
    <w:rPr>
      <w:rFonts w:cs="Times New Roman"/>
    </w:rPr>
  </w:style>
  <w:style w:type="paragraph" w:customStyle="1" w:styleId="Style">
    <w:name w:val="Style"/>
    <w:uiPriority w:val="99"/>
    <w:rsid w:val="00E43763"/>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Text1">
    <w:name w:val="Text 1"/>
    <w:uiPriority w:val="99"/>
    <w:rsid w:val="00C77C11"/>
    <w:pPr>
      <w:widowControl w:val="0"/>
      <w:tabs>
        <w:tab w:val="left" w:pos="-720"/>
      </w:tabs>
      <w:suppressAutoHyphens/>
      <w:jc w:val="both"/>
    </w:pPr>
    <w:rPr>
      <w:rFonts w:ascii="Courier New" w:eastAsia="Times New Roman" w:hAnsi="Courier New"/>
      <w:spacing w:val="-3"/>
      <w:sz w:val="24"/>
      <w:szCs w:val="20"/>
      <w:lang w:val="en-GB" w:eastAsia="en-US"/>
    </w:rPr>
  </w:style>
  <w:style w:type="character" w:customStyle="1" w:styleId="spelle">
    <w:name w:val="spelle"/>
    <w:uiPriority w:val="99"/>
    <w:rsid w:val="00140459"/>
  </w:style>
  <w:style w:type="character" w:customStyle="1" w:styleId="NormalWebChar1">
    <w:name w:val="Normal (Web) Char1"/>
    <w:aliases w:val="Normal (Web) Char Char"/>
    <w:link w:val="NormalWeb"/>
    <w:uiPriority w:val="99"/>
    <w:locked/>
    <w:rsid w:val="00140459"/>
    <w:rPr>
      <w:rFonts w:ascii="Times New Roman" w:hAnsi="Times New Roman"/>
      <w:sz w:val="24"/>
      <w:lang w:eastAsia="bg-BG"/>
    </w:rPr>
  </w:style>
  <w:style w:type="paragraph" w:customStyle="1" w:styleId="Char">
    <w:name w:val="Char"/>
    <w:basedOn w:val="Normal"/>
    <w:semiHidden/>
    <w:rsid w:val="00CF3964"/>
    <w:pPr>
      <w:tabs>
        <w:tab w:val="left" w:pos="709"/>
      </w:tabs>
      <w:spacing w:after="0" w:line="240" w:lineRule="auto"/>
    </w:pPr>
    <w:rPr>
      <w:rFonts w:ascii="Futura Bk" w:eastAsia="Times New Roman" w:hAnsi="Futura Bk"/>
      <w:sz w:val="20"/>
      <w:szCs w:val="24"/>
      <w:lang w:val="pl-PL" w:eastAsia="pl-PL"/>
    </w:rPr>
  </w:style>
  <w:style w:type="character" w:customStyle="1" w:styleId="Heading2Char">
    <w:name w:val="Heading 2 Char"/>
    <w:basedOn w:val="DefaultParagraphFont"/>
    <w:link w:val="Heading2"/>
    <w:semiHidden/>
    <w:rsid w:val="00020A50"/>
    <w:rPr>
      <w:rFonts w:asciiTheme="majorHAnsi" w:eastAsiaTheme="majorEastAsia" w:hAnsiTheme="majorHAnsi" w:cstheme="majorBidi"/>
      <w:color w:val="365F91" w:themeColor="accent1" w:themeShade="BF"/>
      <w:sz w:val="26"/>
      <w:szCs w:val="26"/>
      <w:lang w:eastAsia="en-US"/>
    </w:rPr>
  </w:style>
  <w:style w:type="paragraph" w:styleId="Revision">
    <w:name w:val="Revision"/>
    <w:hidden/>
    <w:uiPriority w:val="99"/>
    <w:semiHidden/>
    <w:rsid w:val="00101BCF"/>
    <w:rPr>
      <w:lang w:eastAsia="en-US"/>
    </w:rPr>
  </w:style>
  <w:style w:type="table" w:customStyle="1" w:styleId="TableGrid1">
    <w:name w:val="Table Grid1"/>
    <w:basedOn w:val="TableNormal"/>
    <w:next w:val="TableGrid"/>
    <w:uiPriority w:val="39"/>
    <w:rsid w:val="00D54099"/>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1 Char,Colorful List - Accent 11 Char,List Paragraph11 Char,List Paragraph111 Char,List Paragraph1111 Char"/>
    <w:link w:val="ListParagraph"/>
    <w:locked/>
    <w:rsid w:val="00664A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4362">
      <w:bodyDiv w:val="1"/>
      <w:marLeft w:val="0"/>
      <w:marRight w:val="0"/>
      <w:marTop w:val="0"/>
      <w:marBottom w:val="0"/>
      <w:divBdr>
        <w:top w:val="none" w:sz="0" w:space="0" w:color="auto"/>
        <w:left w:val="none" w:sz="0" w:space="0" w:color="auto"/>
        <w:bottom w:val="none" w:sz="0" w:space="0" w:color="auto"/>
        <w:right w:val="none" w:sz="0" w:space="0" w:color="auto"/>
      </w:divBdr>
    </w:div>
    <w:div w:id="462582596">
      <w:marLeft w:val="0"/>
      <w:marRight w:val="0"/>
      <w:marTop w:val="0"/>
      <w:marBottom w:val="0"/>
      <w:divBdr>
        <w:top w:val="none" w:sz="0" w:space="0" w:color="auto"/>
        <w:left w:val="none" w:sz="0" w:space="0" w:color="auto"/>
        <w:bottom w:val="none" w:sz="0" w:space="0" w:color="auto"/>
        <w:right w:val="none" w:sz="0" w:space="0" w:color="auto"/>
      </w:divBdr>
    </w:div>
    <w:div w:id="462582597">
      <w:marLeft w:val="0"/>
      <w:marRight w:val="0"/>
      <w:marTop w:val="0"/>
      <w:marBottom w:val="0"/>
      <w:divBdr>
        <w:top w:val="none" w:sz="0" w:space="0" w:color="auto"/>
        <w:left w:val="none" w:sz="0" w:space="0" w:color="auto"/>
        <w:bottom w:val="none" w:sz="0" w:space="0" w:color="auto"/>
        <w:right w:val="none" w:sz="0" w:space="0" w:color="auto"/>
      </w:divBdr>
      <w:divsChild>
        <w:div w:id="462582604">
          <w:marLeft w:val="0"/>
          <w:marRight w:val="0"/>
          <w:marTop w:val="0"/>
          <w:marBottom w:val="0"/>
          <w:divBdr>
            <w:top w:val="none" w:sz="0" w:space="0" w:color="auto"/>
            <w:left w:val="none" w:sz="0" w:space="0" w:color="auto"/>
            <w:bottom w:val="none" w:sz="0" w:space="0" w:color="auto"/>
            <w:right w:val="none" w:sz="0" w:space="0" w:color="auto"/>
          </w:divBdr>
          <w:divsChild>
            <w:div w:id="462582598">
              <w:marLeft w:val="0"/>
              <w:marRight w:val="0"/>
              <w:marTop w:val="0"/>
              <w:marBottom w:val="0"/>
              <w:divBdr>
                <w:top w:val="none" w:sz="0" w:space="0" w:color="auto"/>
                <w:left w:val="none" w:sz="0" w:space="0" w:color="auto"/>
                <w:bottom w:val="none" w:sz="0" w:space="0" w:color="auto"/>
                <w:right w:val="none" w:sz="0" w:space="0" w:color="auto"/>
              </w:divBdr>
              <w:divsChild>
                <w:div w:id="462582599">
                  <w:marLeft w:val="0"/>
                  <w:marRight w:val="0"/>
                  <w:marTop w:val="0"/>
                  <w:marBottom w:val="0"/>
                  <w:divBdr>
                    <w:top w:val="none" w:sz="0" w:space="0" w:color="auto"/>
                    <w:left w:val="none" w:sz="0" w:space="0" w:color="auto"/>
                    <w:bottom w:val="none" w:sz="0" w:space="0" w:color="auto"/>
                    <w:right w:val="none" w:sz="0" w:space="0" w:color="auto"/>
                  </w:divBdr>
                  <w:divsChild>
                    <w:div w:id="4625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2605">
      <w:marLeft w:val="0"/>
      <w:marRight w:val="0"/>
      <w:marTop w:val="0"/>
      <w:marBottom w:val="0"/>
      <w:divBdr>
        <w:top w:val="none" w:sz="0" w:space="0" w:color="auto"/>
        <w:left w:val="none" w:sz="0" w:space="0" w:color="auto"/>
        <w:bottom w:val="none" w:sz="0" w:space="0" w:color="auto"/>
        <w:right w:val="none" w:sz="0" w:space="0" w:color="auto"/>
      </w:divBdr>
    </w:div>
    <w:div w:id="462582607">
      <w:marLeft w:val="0"/>
      <w:marRight w:val="0"/>
      <w:marTop w:val="0"/>
      <w:marBottom w:val="0"/>
      <w:divBdr>
        <w:top w:val="none" w:sz="0" w:space="0" w:color="auto"/>
        <w:left w:val="none" w:sz="0" w:space="0" w:color="auto"/>
        <w:bottom w:val="none" w:sz="0" w:space="0" w:color="auto"/>
        <w:right w:val="none" w:sz="0" w:space="0" w:color="auto"/>
      </w:divBdr>
      <w:divsChild>
        <w:div w:id="462582601">
          <w:marLeft w:val="0"/>
          <w:marRight w:val="0"/>
          <w:marTop w:val="0"/>
          <w:marBottom w:val="0"/>
          <w:divBdr>
            <w:top w:val="none" w:sz="0" w:space="0" w:color="auto"/>
            <w:left w:val="none" w:sz="0" w:space="0" w:color="auto"/>
            <w:bottom w:val="none" w:sz="0" w:space="0" w:color="auto"/>
            <w:right w:val="none" w:sz="0" w:space="0" w:color="auto"/>
          </w:divBdr>
          <w:divsChild>
            <w:div w:id="462582600">
              <w:marLeft w:val="0"/>
              <w:marRight w:val="0"/>
              <w:marTop w:val="0"/>
              <w:marBottom w:val="0"/>
              <w:divBdr>
                <w:top w:val="single" w:sz="6" w:space="15" w:color="D8D8D8"/>
                <w:left w:val="single" w:sz="6" w:space="11" w:color="D8D8D8"/>
                <w:bottom w:val="single" w:sz="6" w:space="30" w:color="D8D8D8"/>
                <w:right w:val="single" w:sz="6" w:space="11" w:color="D8D8D8"/>
              </w:divBdr>
              <w:divsChild>
                <w:div w:id="462582603">
                  <w:marLeft w:val="0"/>
                  <w:marRight w:val="0"/>
                  <w:marTop w:val="0"/>
                  <w:marBottom w:val="0"/>
                  <w:divBdr>
                    <w:top w:val="none" w:sz="0" w:space="0" w:color="auto"/>
                    <w:left w:val="none" w:sz="0" w:space="0" w:color="auto"/>
                    <w:bottom w:val="none" w:sz="0" w:space="0" w:color="auto"/>
                    <w:right w:val="none" w:sz="0" w:space="0" w:color="auto"/>
                  </w:divBdr>
                  <w:divsChild>
                    <w:div w:id="4625826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bg/bg/1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mis2020.government.bg" TargetMode="External"/><Relationship Id="rId4" Type="http://schemas.openxmlformats.org/officeDocument/2006/relationships/settings" Target="settings.xml"/><Relationship Id="rId9" Type="http://schemas.openxmlformats.org/officeDocument/2006/relationships/hyperlink" Target="http://sf.mon.bg/?go=page&amp;pageId=13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32F4-9003-46F1-B25F-F351FFAC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7905</Words>
  <Characters>45059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Илиева Христова</dc:creator>
  <cp:keywords/>
  <dc:description/>
  <cp:lastModifiedBy>Yoana Bozhilova</cp:lastModifiedBy>
  <cp:revision>2</cp:revision>
  <cp:lastPrinted>2015-11-04T12:32:00Z</cp:lastPrinted>
  <dcterms:created xsi:type="dcterms:W3CDTF">2018-10-29T12:22:00Z</dcterms:created>
  <dcterms:modified xsi:type="dcterms:W3CDTF">2018-10-29T12:22:00Z</dcterms:modified>
</cp:coreProperties>
</file>