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C5" w:rsidRPr="00453DFF" w:rsidRDefault="00CF335B" w:rsidP="00453DFF">
      <w:pPr>
        <w:spacing w:after="60"/>
        <w:jc w:val="center"/>
        <w:rPr>
          <w:rFonts w:ascii="Times New Roman" w:eastAsia="Calibri" w:hAnsi="Times New Roman" w:cs="Times New Roman"/>
          <w:b/>
          <w:noProof/>
          <w:color w:val="808080"/>
          <w:sz w:val="28"/>
          <w:szCs w:val="28"/>
        </w:rPr>
      </w:pPr>
      <w:r>
        <w:rPr>
          <w:rFonts w:ascii="Times New Roman" w:eastAsia="Calibri" w:hAnsi="Times New Roman" w:cs="Times New Roman"/>
          <w:b/>
          <w:noProof/>
          <w:sz w:val="28"/>
          <w:szCs w:val="28"/>
          <w:lang w:val="en-US"/>
        </w:rPr>
        <w:drawing>
          <wp:inline distT="0" distB="0" distL="0" distR="0">
            <wp:extent cx="5941060" cy="7137859"/>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7137859"/>
                    </a:xfrm>
                    <a:prstGeom prst="rect">
                      <a:avLst/>
                    </a:prstGeom>
                    <a:noFill/>
                    <a:ln>
                      <a:noFill/>
                    </a:ln>
                  </pic:spPr>
                </pic:pic>
              </a:graphicData>
            </a:graphic>
          </wp:inline>
        </w:drawing>
      </w:r>
    </w:p>
    <w:p w:rsidR="000B0C17" w:rsidRDefault="000B0C17" w:rsidP="00453DFF">
      <w:pPr>
        <w:spacing w:after="0" w:line="240" w:lineRule="auto"/>
        <w:rPr>
          <w:rFonts w:ascii="Times New Roman" w:hAnsi="Times New Roman" w:cs="Times New Roman"/>
          <w:b/>
          <w:sz w:val="28"/>
          <w:szCs w:val="28"/>
        </w:rPr>
      </w:pPr>
    </w:p>
    <w:p w:rsidR="00CF335B" w:rsidRDefault="00CF335B" w:rsidP="00453DFF">
      <w:pPr>
        <w:spacing w:after="0" w:line="240" w:lineRule="auto"/>
        <w:rPr>
          <w:rFonts w:ascii="Times New Roman" w:hAnsi="Times New Roman" w:cs="Times New Roman"/>
          <w:b/>
          <w:sz w:val="28"/>
          <w:szCs w:val="28"/>
        </w:rPr>
      </w:pPr>
    </w:p>
    <w:p w:rsidR="00CF335B" w:rsidRDefault="00CF335B" w:rsidP="00453DFF">
      <w:pPr>
        <w:spacing w:after="0" w:line="240" w:lineRule="auto"/>
        <w:rPr>
          <w:rFonts w:ascii="Times New Roman" w:hAnsi="Times New Roman" w:cs="Times New Roman"/>
          <w:b/>
          <w:sz w:val="28"/>
          <w:szCs w:val="28"/>
        </w:rPr>
      </w:pPr>
    </w:p>
    <w:p w:rsidR="00CF335B" w:rsidRDefault="00CF335B" w:rsidP="00453DFF">
      <w:pPr>
        <w:spacing w:after="0" w:line="240" w:lineRule="auto"/>
        <w:rPr>
          <w:rFonts w:ascii="Times New Roman" w:hAnsi="Times New Roman" w:cs="Times New Roman"/>
          <w:b/>
          <w:sz w:val="28"/>
          <w:szCs w:val="28"/>
        </w:rPr>
      </w:pPr>
    </w:p>
    <w:p w:rsidR="004D2228" w:rsidRPr="00BB61AB" w:rsidRDefault="0029712A" w:rsidP="00936859">
      <w:pPr>
        <w:spacing w:after="0" w:line="240" w:lineRule="auto"/>
        <w:jc w:val="center"/>
        <w:rPr>
          <w:rFonts w:ascii="Times New Roman" w:hAnsi="Times New Roman" w:cs="Times New Roman"/>
          <w:b/>
          <w:sz w:val="28"/>
          <w:szCs w:val="28"/>
        </w:rPr>
      </w:pPr>
      <w:r w:rsidRPr="00A14B5A">
        <w:rPr>
          <w:rFonts w:ascii="Times New Roman" w:hAnsi="Times New Roman" w:cs="Times New Roman"/>
          <w:b/>
          <w:sz w:val="28"/>
          <w:szCs w:val="28"/>
        </w:rPr>
        <w:lastRenderedPageBreak/>
        <w:t xml:space="preserve">Условия </w:t>
      </w:r>
      <w:r w:rsidR="00C65059" w:rsidRPr="00A14B5A">
        <w:rPr>
          <w:rFonts w:ascii="Times New Roman" w:hAnsi="Times New Roman" w:cs="Times New Roman"/>
          <w:b/>
          <w:sz w:val="28"/>
          <w:szCs w:val="28"/>
        </w:rPr>
        <w:t xml:space="preserve">за </w:t>
      </w:r>
      <w:r w:rsidR="00C65059" w:rsidRPr="00BB61AB">
        <w:rPr>
          <w:rFonts w:ascii="Times New Roman" w:hAnsi="Times New Roman" w:cs="Times New Roman"/>
          <w:b/>
          <w:sz w:val="28"/>
          <w:szCs w:val="28"/>
        </w:rPr>
        <w:t>кандидатстване</w:t>
      </w:r>
      <w:r w:rsidR="006A2DB8" w:rsidRPr="00BB61AB">
        <w:rPr>
          <w:rFonts w:ascii="Times New Roman" w:hAnsi="Times New Roman" w:cs="Times New Roman"/>
          <w:b/>
          <w:sz w:val="28"/>
          <w:szCs w:val="28"/>
        </w:rPr>
        <w:t xml:space="preserve"> </w:t>
      </w:r>
    </w:p>
    <w:p w:rsidR="000553B8" w:rsidRDefault="007D15AC" w:rsidP="000B0C17">
      <w:pPr>
        <w:spacing w:after="0" w:line="240" w:lineRule="auto"/>
        <w:jc w:val="center"/>
        <w:rPr>
          <w:rFonts w:ascii="Times New Roman" w:hAnsi="Times New Roman" w:cs="Times New Roman"/>
          <w:b/>
          <w:sz w:val="28"/>
          <w:szCs w:val="28"/>
          <w:lang w:val="ru-RU"/>
        </w:rPr>
      </w:pPr>
      <w:r w:rsidRPr="00BB61AB">
        <w:rPr>
          <w:rFonts w:ascii="Times New Roman" w:hAnsi="Times New Roman" w:cs="Times New Roman"/>
          <w:b/>
          <w:sz w:val="28"/>
          <w:szCs w:val="28"/>
        </w:rPr>
        <w:t xml:space="preserve">с </w:t>
      </w:r>
      <w:r w:rsidR="00C42AF2" w:rsidRPr="00C42AF2">
        <w:rPr>
          <w:rFonts w:ascii="Times New Roman" w:hAnsi="Times New Roman" w:cs="Times New Roman"/>
          <w:b/>
          <w:sz w:val="28"/>
          <w:szCs w:val="28"/>
        </w:rPr>
        <w:t>финансов план за бюджетна линия</w:t>
      </w:r>
      <w:r w:rsidRPr="00BB61AB">
        <w:rPr>
          <w:rFonts w:ascii="Times New Roman" w:hAnsi="Times New Roman" w:cs="Times New Roman"/>
          <w:b/>
          <w:sz w:val="28"/>
          <w:szCs w:val="28"/>
        </w:rPr>
        <w:t xml:space="preserve"> </w:t>
      </w:r>
      <w:r w:rsidR="00050091" w:rsidRPr="00BB61AB">
        <w:rPr>
          <w:rFonts w:ascii="Times New Roman" w:hAnsi="Times New Roman" w:cs="Times New Roman"/>
          <w:b/>
          <w:sz w:val="28"/>
          <w:szCs w:val="28"/>
        </w:rPr>
        <w:t xml:space="preserve">за </w:t>
      </w:r>
      <w:r w:rsidR="002B4BA9" w:rsidRPr="00BB61AB">
        <w:rPr>
          <w:rFonts w:ascii="Times New Roman" w:hAnsi="Times New Roman" w:cs="Times New Roman"/>
          <w:b/>
          <w:sz w:val="28"/>
          <w:szCs w:val="28"/>
        </w:rPr>
        <w:t xml:space="preserve">предоставяне на безвъзмездна финансова помощ </w:t>
      </w:r>
      <w:r w:rsidR="004D2228" w:rsidRPr="00BB61AB">
        <w:rPr>
          <w:rFonts w:ascii="Times New Roman" w:hAnsi="Times New Roman" w:cs="Times New Roman"/>
          <w:b/>
          <w:sz w:val="28"/>
          <w:szCs w:val="28"/>
        </w:rPr>
        <w:t xml:space="preserve">по програмите, финансирани от </w:t>
      </w:r>
      <w:r w:rsidR="00996003" w:rsidRPr="00BB61AB">
        <w:rPr>
          <w:rFonts w:ascii="Times New Roman" w:hAnsi="Times New Roman" w:cs="Times New Roman"/>
          <w:b/>
          <w:sz w:val="28"/>
          <w:szCs w:val="28"/>
        </w:rPr>
        <w:t xml:space="preserve">Европейските структурни и инвестиционни фондове </w:t>
      </w:r>
    </w:p>
    <w:p w:rsidR="000B0C17" w:rsidRPr="000B0C17" w:rsidRDefault="000B0C17" w:rsidP="000B0C17">
      <w:pPr>
        <w:spacing w:after="0" w:line="240" w:lineRule="auto"/>
        <w:jc w:val="center"/>
        <w:rPr>
          <w:rFonts w:ascii="Times New Roman" w:hAnsi="Times New Roman" w:cs="Times New Roman"/>
          <w:b/>
          <w:sz w:val="28"/>
          <w:szCs w:val="28"/>
          <w:lang w:val="ru-RU"/>
        </w:rPr>
      </w:pPr>
    </w:p>
    <w:p w:rsidR="007057A9" w:rsidRPr="00BB61AB" w:rsidRDefault="002325A3" w:rsidP="001C12FF">
      <w:pPr>
        <w:pStyle w:val="ListParagraph"/>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Times New Roman" w:hAnsi="Times New Roman" w:cs="Times New Roman"/>
          <w:b/>
          <w:sz w:val="24"/>
          <w:szCs w:val="24"/>
        </w:rPr>
      </w:pPr>
      <w:r w:rsidRPr="00BB61AB">
        <w:rPr>
          <w:rFonts w:ascii="Times New Roman" w:hAnsi="Times New Roman" w:cs="Times New Roman"/>
          <w:b/>
          <w:sz w:val="24"/>
          <w:szCs w:val="24"/>
        </w:rPr>
        <w:t xml:space="preserve">1. </w:t>
      </w:r>
      <w:r w:rsidR="007057A9" w:rsidRPr="00BB61AB">
        <w:rPr>
          <w:rFonts w:ascii="Times New Roman" w:hAnsi="Times New Roman" w:cs="Times New Roman"/>
          <w:b/>
          <w:sz w:val="24"/>
          <w:szCs w:val="24"/>
        </w:rPr>
        <w:t>Наименование на програмата:</w:t>
      </w:r>
    </w:p>
    <w:p w:rsidR="0010018A" w:rsidRPr="00BB61AB" w:rsidRDefault="00AF0B88" w:rsidP="001567B4">
      <w:pPr>
        <w:pStyle w:val="ListParagraph"/>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Times New Roman" w:hAnsi="Times New Roman" w:cs="Times New Roman"/>
          <w:b/>
          <w:sz w:val="24"/>
          <w:szCs w:val="24"/>
        </w:rPr>
      </w:pPr>
      <w:r w:rsidRPr="00BB61AB">
        <w:rPr>
          <w:rFonts w:ascii="Times New Roman" w:hAnsi="Times New Roman" w:cs="Times New Roman"/>
          <w:sz w:val="24"/>
          <w:szCs w:val="24"/>
        </w:rPr>
        <w:t>Оперативна програма „Околна среда 2014-2020 г.” (ОПОС 2014-2020 г.)</w:t>
      </w:r>
    </w:p>
    <w:p w:rsidR="002325A3" w:rsidRPr="00BB61AB" w:rsidRDefault="002325A3" w:rsidP="002325A3">
      <w:pPr>
        <w:pStyle w:val="ListParagraph"/>
        <w:spacing w:after="360" w:line="240" w:lineRule="auto"/>
        <w:ind w:left="0"/>
        <w:jc w:val="both"/>
        <w:rPr>
          <w:rFonts w:ascii="Times New Roman" w:hAnsi="Times New Roman" w:cs="Times New Roman"/>
          <w:b/>
          <w:sz w:val="24"/>
          <w:szCs w:val="24"/>
        </w:rPr>
      </w:pPr>
      <w:r w:rsidRPr="00BB61AB">
        <w:rPr>
          <w:rFonts w:ascii="Times New Roman" w:hAnsi="Times New Roman" w:cs="Times New Roman"/>
          <w:b/>
          <w:sz w:val="24"/>
          <w:szCs w:val="24"/>
        </w:rPr>
        <w:t xml:space="preserve">   </w:t>
      </w:r>
    </w:p>
    <w:p w:rsidR="007057A9" w:rsidRPr="00BB61AB" w:rsidRDefault="002325A3" w:rsidP="001C12FF">
      <w:pPr>
        <w:pStyle w:val="ListParagraph"/>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Times New Roman" w:hAnsi="Times New Roman" w:cs="Times New Roman"/>
          <w:b/>
          <w:sz w:val="24"/>
          <w:szCs w:val="24"/>
        </w:rPr>
      </w:pPr>
      <w:r w:rsidRPr="00BB61AB">
        <w:rPr>
          <w:rFonts w:ascii="Times New Roman" w:hAnsi="Times New Roman" w:cs="Times New Roman"/>
          <w:b/>
          <w:sz w:val="24"/>
          <w:szCs w:val="24"/>
        </w:rPr>
        <w:t>2. Н</w:t>
      </w:r>
      <w:r w:rsidR="007057A9" w:rsidRPr="00BB61AB">
        <w:rPr>
          <w:rFonts w:ascii="Times New Roman" w:hAnsi="Times New Roman" w:cs="Times New Roman"/>
          <w:b/>
          <w:sz w:val="24"/>
          <w:szCs w:val="24"/>
        </w:rPr>
        <w:t>аименование на приоритетната ос</w:t>
      </w:r>
      <w:r w:rsidRPr="00BB61AB">
        <w:rPr>
          <w:rFonts w:ascii="Times New Roman" w:hAnsi="Times New Roman" w:cs="Times New Roman"/>
          <w:b/>
          <w:sz w:val="24"/>
          <w:szCs w:val="24"/>
        </w:rPr>
        <w:t>:</w:t>
      </w:r>
    </w:p>
    <w:p w:rsidR="0010018A" w:rsidRPr="00406B11" w:rsidRDefault="00453DFF" w:rsidP="00AF0B88">
      <w:pPr>
        <w:pStyle w:val="ListParagraph"/>
        <w:pBdr>
          <w:top w:val="single" w:sz="4" w:space="1" w:color="auto"/>
          <w:left w:val="single" w:sz="4" w:space="4" w:color="auto"/>
          <w:bottom w:val="single" w:sz="4" w:space="1" w:color="auto"/>
          <w:right w:val="single" w:sz="4" w:space="4" w:color="auto"/>
        </w:pBdr>
        <w:spacing w:before="60" w:after="60" w:line="240" w:lineRule="auto"/>
        <w:ind w:left="0"/>
        <w:contextualSpacing w:val="0"/>
        <w:jc w:val="both"/>
        <w:rPr>
          <w:rFonts w:ascii="Times New Roman" w:hAnsi="Times New Roman" w:cs="Times New Roman"/>
          <w:b/>
          <w:sz w:val="24"/>
          <w:szCs w:val="24"/>
        </w:rPr>
      </w:pPr>
      <w:r w:rsidRPr="00AA4429">
        <w:rPr>
          <w:rFonts w:ascii="Times New Roman" w:eastAsia="Times New Roman" w:hAnsi="Times New Roman" w:cs="Times New Roman"/>
          <w:bCs/>
          <w:sz w:val="24"/>
          <w:szCs w:val="24"/>
          <w:lang w:eastAsia="bg-BG"/>
        </w:rPr>
        <w:t xml:space="preserve">Приоритетна ос </w:t>
      </w:r>
      <w:r w:rsidRPr="00453DFF">
        <w:rPr>
          <w:rFonts w:ascii="Times New Roman" w:eastAsia="Times New Roman" w:hAnsi="Times New Roman" w:cs="Times New Roman"/>
          <w:bCs/>
          <w:sz w:val="24"/>
          <w:szCs w:val="24"/>
          <w:lang w:eastAsia="bg-BG"/>
        </w:rPr>
        <w:t>6</w:t>
      </w:r>
      <w:r w:rsidRPr="00AA4429">
        <w:rPr>
          <w:rFonts w:ascii="Times New Roman" w:eastAsia="Times New Roman" w:hAnsi="Times New Roman" w:cs="Times New Roman"/>
          <w:bCs/>
          <w:sz w:val="24"/>
          <w:szCs w:val="24"/>
          <w:lang w:eastAsia="bg-BG"/>
        </w:rPr>
        <w:t xml:space="preserve"> „Техническа помощ“</w:t>
      </w:r>
    </w:p>
    <w:p w:rsidR="002325A3" w:rsidRPr="00BB61AB" w:rsidRDefault="002325A3" w:rsidP="002325A3">
      <w:pPr>
        <w:pStyle w:val="ListParagraph"/>
        <w:spacing w:after="360" w:line="240" w:lineRule="auto"/>
        <w:ind w:left="0"/>
        <w:jc w:val="both"/>
        <w:rPr>
          <w:rFonts w:ascii="Times New Roman" w:hAnsi="Times New Roman" w:cs="Times New Roman"/>
          <w:b/>
          <w:sz w:val="24"/>
          <w:szCs w:val="24"/>
        </w:rPr>
      </w:pPr>
      <w:r w:rsidRPr="00BB61AB">
        <w:rPr>
          <w:rFonts w:ascii="Times New Roman" w:hAnsi="Times New Roman" w:cs="Times New Roman"/>
          <w:b/>
          <w:sz w:val="24"/>
          <w:szCs w:val="24"/>
        </w:rPr>
        <w:t xml:space="preserve">   </w:t>
      </w:r>
    </w:p>
    <w:p w:rsidR="006A2DB8" w:rsidRDefault="002325A3" w:rsidP="001C12FF">
      <w:pPr>
        <w:pStyle w:val="ListParagraph"/>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Times New Roman" w:hAnsi="Times New Roman" w:cs="Times New Roman"/>
          <w:b/>
          <w:sz w:val="24"/>
          <w:szCs w:val="24"/>
        </w:rPr>
      </w:pPr>
      <w:r w:rsidRPr="00BB61AB">
        <w:rPr>
          <w:rFonts w:ascii="Times New Roman" w:hAnsi="Times New Roman" w:cs="Times New Roman"/>
          <w:b/>
          <w:sz w:val="24"/>
          <w:szCs w:val="24"/>
        </w:rPr>
        <w:t xml:space="preserve">3. </w:t>
      </w:r>
      <w:r w:rsidR="007057A9" w:rsidRPr="00BB61AB">
        <w:rPr>
          <w:rFonts w:ascii="Times New Roman" w:hAnsi="Times New Roman" w:cs="Times New Roman"/>
          <w:b/>
          <w:sz w:val="24"/>
          <w:szCs w:val="24"/>
        </w:rPr>
        <w:t>Наименование на процедурата</w:t>
      </w:r>
      <w:r w:rsidRPr="00BB61AB">
        <w:rPr>
          <w:rFonts w:ascii="Times New Roman" w:hAnsi="Times New Roman" w:cs="Times New Roman"/>
          <w:b/>
          <w:sz w:val="24"/>
          <w:szCs w:val="24"/>
        </w:rPr>
        <w:t>:</w:t>
      </w:r>
    </w:p>
    <w:p w:rsidR="00026BA9" w:rsidRPr="00AA4429" w:rsidRDefault="00406B11" w:rsidP="00D74652">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r w:rsidRPr="00406B11">
        <w:rPr>
          <w:rFonts w:ascii="Times New Roman" w:hAnsi="Times New Roman" w:cs="Times New Roman"/>
          <w:sz w:val="24"/>
          <w:szCs w:val="24"/>
        </w:rPr>
        <w:t xml:space="preserve">Техническа помощ за </w:t>
      </w:r>
      <w:r w:rsidR="00B0247F">
        <w:rPr>
          <w:rFonts w:ascii="Times New Roman" w:hAnsi="Times New Roman" w:cs="Times New Roman"/>
          <w:sz w:val="24"/>
          <w:szCs w:val="24"/>
        </w:rPr>
        <w:t>управление и изпълнение</w:t>
      </w:r>
      <w:r w:rsidRPr="00406B11">
        <w:rPr>
          <w:rFonts w:ascii="Times New Roman" w:hAnsi="Times New Roman" w:cs="Times New Roman"/>
          <w:sz w:val="24"/>
          <w:szCs w:val="24"/>
        </w:rPr>
        <w:t xml:space="preserve"> на Опер</w:t>
      </w:r>
      <w:r>
        <w:rPr>
          <w:rFonts w:ascii="Times New Roman" w:hAnsi="Times New Roman" w:cs="Times New Roman"/>
          <w:sz w:val="24"/>
          <w:szCs w:val="24"/>
        </w:rPr>
        <w:t>а</w:t>
      </w:r>
      <w:r w:rsidRPr="00406B11">
        <w:rPr>
          <w:rFonts w:ascii="Times New Roman" w:hAnsi="Times New Roman" w:cs="Times New Roman"/>
          <w:sz w:val="24"/>
          <w:szCs w:val="24"/>
        </w:rPr>
        <w:t>тивна програма „Околна среда 2014 – 2020 г.</w:t>
      </w:r>
      <w:r w:rsidR="00AC01CC" w:rsidRPr="00AA4429">
        <w:rPr>
          <w:rFonts w:ascii="Times New Roman" w:hAnsi="Times New Roman" w:cs="Times New Roman"/>
          <w:sz w:val="24"/>
          <w:szCs w:val="24"/>
        </w:rPr>
        <w:t>”</w:t>
      </w:r>
      <w:r w:rsidR="006F2F8D">
        <w:rPr>
          <w:rFonts w:ascii="Times New Roman" w:hAnsi="Times New Roman" w:cs="Times New Roman"/>
          <w:sz w:val="24"/>
          <w:szCs w:val="24"/>
        </w:rPr>
        <w:t>“</w:t>
      </w:r>
    </w:p>
    <w:p w:rsidR="002325A3" w:rsidRPr="00725A95" w:rsidRDefault="002325A3" w:rsidP="002325A3">
      <w:pPr>
        <w:pStyle w:val="ListParagraph"/>
        <w:spacing w:after="360" w:line="240" w:lineRule="auto"/>
        <w:ind w:left="0"/>
        <w:jc w:val="both"/>
        <w:rPr>
          <w:rFonts w:ascii="Times New Roman" w:hAnsi="Times New Roman" w:cs="Times New Roman"/>
          <w:b/>
          <w:sz w:val="24"/>
          <w:szCs w:val="24"/>
        </w:rPr>
      </w:pPr>
      <w:r w:rsidRPr="00BB61AB">
        <w:rPr>
          <w:rFonts w:ascii="Times New Roman" w:hAnsi="Times New Roman" w:cs="Times New Roman"/>
          <w:b/>
          <w:sz w:val="24"/>
          <w:szCs w:val="24"/>
        </w:rPr>
        <w:t xml:space="preserve">   </w:t>
      </w:r>
    </w:p>
    <w:p w:rsidR="00A660F2" w:rsidRDefault="00CB14EE" w:rsidP="005C11D7">
      <w:pPr>
        <w:pStyle w:val="ListParagraph"/>
        <w:pBdr>
          <w:top w:val="single" w:sz="4" w:space="1" w:color="auto"/>
          <w:left w:val="single" w:sz="4" w:space="4" w:color="auto"/>
          <w:bottom w:val="single" w:sz="4" w:space="16" w:color="auto"/>
          <w:right w:val="single" w:sz="4" w:space="4" w:color="auto"/>
        </w:pBdr>
        <w:spacing w:after="60" w:line="240" w:lineRule="auto"/>
        <w:ind w:left="0"/>
        <w:contextualSpacing w:val="0"/>
        <w:jc w:val="both"/>
        <w:rPr>
          <w:rFonts w:ascii="Times New Roman" w:hAnsi="Times New Roman" w:cs="Times New Roman"/>
          <w:b/>
          <w:sz w:val="24"/>
          <w:szCs w:val="24"/>
        </w:rPr>
      </w:pPr>
      <w:r w:rsidRPr="00BB61AB">
        <w:rPr>
          <w:rFonts w:ascii="Times New Roman" w:hAnsi="Times New Roman" w:cs="Times New Roman"/>
          <w:b/>
          <w:sz w:val="24"/>
          <w:szCs w:val="24"/>
        </w:rPr>
        <w:t>4. Измерения по кодове:</w:t>
      </w:r>
      <w:r w:rsidR="00C64A44">
        <w:rPr>
          <w:rFonts w:ascii="Times New Roman" w:hAnsi="Times New Roman" w:cs="Times New Roman"/>
          <w:b/>
          <w:sz w:val="24"/>
          <w:szCs w:val="24"/>
        </w:rPr>
        <w:tab/>
      </w:r>
    </w:p>
    <w:p w:rsidR="00A660F2" w:rsidRDefault="00A660F2" w:rsidP="005C11D7">
      <w:pPr>
        <w:pStyle w:val="ListParagraph"/>
        <w:pBdr>
          <w:top w:val="single" w:sz="4" w:space="1" w:color="auto"/>
          <w:left w:val="single" w:sz="4" w:space="4" w:color="auto"/>
          <w:bottom w:val="single" w:sz="4" w:space="16" w:color="auto"/>
          <w:right w:val="single" w:sz="4" w:space="4" w:color="auto"/>
        </w:pBdr>
        <w:spacing w:after="60" w:line="240" w:lineRule="auto"/>
        <w:ind w:left="0"/>
        <w:contextualSpacing w:val="0"/>
        <w:jc w:val="both"/>
        <w:rPr>
          <w:rFonts w:ascii="Times New Roman" w:hAnsi="Times New Roman" w:cs="Times New Roman"/>
          <w:sz w:val="24"/>
          <w:szCs w:val="24"/>
        </w:rPr>
      </w:pPr>
      <w:r w:rsidRPr="00A660F2">
        <w:rPr>
          <w:rFonts w:ascii="Times New Roman" w:hAnsi="Times New Roman" w:cs="Times New Roman"/>
          <w:sz w:val="24"/>
          <w:szCs w:val="24"/>
        </w:rPr>
        <w:t>В зависимост от естеството на бюджетната линия, в раздел 5. „Финансова информация – кодове по измерения“ от формуляра за кандидатстване, в поле 1 „Област на интервенция”, бенефициентът посочва, приложимия код от областите на интервенция по приоритетна ос 6 „Техническа помощ</w:t>
      </w:r>
      <w:r w:rsidR="007B18BF">
        <w:rPr>
          <w:rFonts w:ascii="Times New Roman" w:hAnsi="Times New Roman" w:cs="Times New Roman"/>
          <w:sz w:val="24"/>
          <w:szCs w:val="24"/>
        </w:rPr>
        <w:t>“</w:t>
      </w:r>
      <w:r w:rsidRPr="00A660F2">
        <w:rPr>
          <w:rFonts w:ascii="Times New Roman" w:hAnsi="Times New Roman" w:cs="Times New Roman"/>
          <w:sz w:val="24"/>
          <w:szCs w:val="24"/>
        </w:rPr>
        <w:t xml:space="preserve"> на ОПОС 2014-2020 г. (код 121 Подготовка, изпълнение, наблюдение и контрол, 122 Оценка и проучвания, 123 Информ</w:t>
      </w:r>
      <w:r w:rsidR="00CE4373">
        <w:rPr>
          <w:rFonts w:ascii="Times New Roman" w:hAnsi="Times New Roman" w:cs="Times New Roman"/>
          <w:sz w:val="24"/>
          <w:szCs w:val="24"/>
        </w:rPr>
        <w:t>иране</w:t>
      </w:r>
      <w:r w:rsidRPr="00A660F2">
        <w:rPr>
          <w:rFonts w:ascii="Times New Roman" w:hAnsi="Times New Roman" w:cs="Times New Roman"/>
          <w:sz w:val="24"/>
          <w:szCs w:val="24"/>
        </w:rPr>
        <w:t xml:space="preserve"> и комуникация) и в поле 2 „Форма на финансиране” (код 01 Безвъзмездни средства).</w:t>
      </w:r>
      <w:r>
        <w:rPr>
          <w:rFonts w:ascii="Times New Roman" w:hAnsi="Times New Roman" w:cs="Times New Roman"/>
          <w:sz w:val="24"/>
          <w:szCs w:val="24"/>
        </w:rPr>
        <w:t xml:space="preserve"> </w:t>
      </w:r>
      <w:r w:rsidRPr="00A660F2">
        <w:rPr>
          <w:rFonts w:ascii="Times New Roman" w:hAnsi="Times New Roman" w:cs="Times New Roman"/>
          <w:sz w:val="24"/>
          <w:szCs w:val="24"/>
        </w:rPr>
        <w:t xml:space="preserve">Останалите кодове по измерения </w:t>
      </w:r>
      <w:r>
        <w:rPr>
          <w:rFonts w:ascii="Times New Roman" w:hAnsi="Times New Roman" w:cs="Times New Roman"/>
          <w:sz w:val="24"/>
          <w:szCs w:val="24"/>
        </w:rPr>
        <w:t xml:space="preserve">в полета 3-7 </w:t>
      </w:r>
      <w:r w:rsidRPr="00A660F2">
        <w:rPr>
          <w:rFonts w:ascii="Times New Roman" w:hAnsi="Times New Roman" w:cs="Times New Roman"/>
          <w:sz w:val="24"/>
          <w:szCs w:val="24"/>
        </w:rPr>
        <w:t xml:space="preserve">са предварително зададени от Управляващия орган, при регистриране на процедурата в системата ИСУН 2020 и се визуализират автоматично във </w:t>
      </w:r>
      <w:r w:rsidR="0074702E">
        <w:rPr>
          <w:rFonts w:ascii="Times New Roman" w:hAnsi="Times New Roman" w:cs="Times New Roman"/>
          <w:sz w:val="24"/>
          <w:szCs w:val="24"/>
        </w:rPr>
        <w:t>ф</w:t>
      </w:r>
      <w:r w:rsidRPr="00A660F2">
        <w:rPr>
          <w:rFonts w:ascii="Times New Roman" w:hAnsi="Times New Roman" w:cs="Times New Roman"/>
          <w:sz w:val="24"/>
          <w:szCs w:val="24"/>
        </w:rPr>
        <w:t>ормуляра за кандидатстване.</w:t>
      </w:r>
    </w:p>
    <w:p w:rsidR="001D5DE2" w:rsidRDefault="009A7948" w:rsidP="005C11D7">
      <w:pPr>
        <w:pStyle w:val="ListParagraph"/>
        <w:pBdr>
          <w:top w:val="single" w:sz="4" w:space="1" w:color="auto"/>
          <w:left w:val="single" w:sz="4" w:space="4" w:color="auto"/>
          <w:bottom w:val="single" w:sz="4" w:space="16" w:color="auto"/>
          <w:right w:val="single" w:sz="4" w:space="4" w:color="auto"/>
        </w:pBdr>
        <w:spacing w:after="60" w:line="240" w:lineRule="auto"/>
        <w:ind w:left="0"/>
        <w:contextualSpacing w:val="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85725</wp:posOffset>
                </wp:positionV>
                <wp:extent cx="5843905" cy="260985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3905" cy="260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9180" w:type="dxa"/>
                              <w:tblLook w:val="04A0" w:firstRow="1" w:lastRow="0" w:firstColumn="1" w:lastColumn="0" w:noHBand="0" w:noVBand="1"/>
                            </w:tblPr>
                            <w:tblGrid>
                              <w:gridCol w:w="3369"/>
                              <w:gridCol w:w="5811"/>
                            </w:tblGrid>
                            <w:tr w:rsidR="00710399" w:rsidTr="00A660F2">
                              <w:trPr>
                                <w:trHeight w:val="216"/>
                              </w:trPr>
                              <w:tc>
                                <w:tcPr>
                                  <w:tcW w:w="3369" w:type="dxa"/>
                                </w:tcPr>
                                <w:p w:rsidR="00710399" w:rsidRPr="00F657FD" w:rsidRDefault="00710399" w:rsidP="00A660F2">
                                  <w:pPr>
                                    <w:pStyle w:val="ListParagraph"/>
                                    <w:spacing w:after="60"/>
                                    <w:ind w:left="0"/>
                                    <w:contextualSpacing w:val="0"/>
                                    <w:jc w:val="both"/>
                                    <w:rPr>
                                      <w:sz w:val="24"/>
                                      <w:szCs w:val="24"/>
                                    </w:rPr>
                                  </w:pPr>
                                  <w:r>
                                    <w:rPr>
                                      <w:sz w:val="24"/>
                                      <w:szCs w:val="24"/>
                                    </w:rPr>
                                    <w:t>Категории интервенции</w:t>
                                  </w:r>
                                </w:p>
                              </w:tc>
                              <w:tc>
                                <w:tcPr>
                                  <w:tcW w:w="5811" w:type="dxa"/>
                                </w:tcPr>
                                <w:p w:rsidR="00710399" w:rsidRPr="00C64A44" w:rsidRDefault="00710399" w:rsidP="00A660F2">
                                  <w:pPr>
                                    <w:pStyle w:val="ListParagraph"/>
                                    <w:ind w:left="0"/>
                                    <w:rPr>
                                      <w:bCs/>
                                      <w:sz w:val="24"/>
                                      <w:szCs w:val="24"/>
                                    </w:rPr>
                                  </w:pPr>
                                  <w:r>
                                    <w:rPr>
                                      <w:bCs/>
                                      <w:sz w:val="24"/>
                                      <w:szCs w:val="24"/>
                                    </w:rPr>
                                    <w:t>Кодове</w:t>
                                  </w:r>
                                </w:p>
                              </w:tc>
                            </w:tr>
                            <w:tr w:rsidR="00710399" w:rsidTr="00A660F2">
                              <w:trPr>
                                <w:trHeight w:val="216"/>
                              </w:trPr>
                              <w:tc>
                                <w:tcPr>
                                  <w:tcW w:w="3369" w:type="dxa"/>
                                </w:tcPr>
                                <w:p w:rsidR="00710399" w:rsidRPr="00F657FD" w:rsidRDefault="00710399" w:rsidP="00A660F2">
                                  <w:pPr>
                                    <w:pStyle w:val="ListParagraph"/>
                                    <w:spacing w:after="60"/>
                                    <w:ind w:left="0"/>
                                    <w:contextualSpacing w:val="0"/>
                                    <w:jc w:val="both"/>
                                    <w:rPr>
                                      <w:sz w:val="24"/>
                                      <w:szCs w:val="24"/>
                                    </w:rPr>
                                  </w:pPr>
                                  <w:r w:rsidRPr="00F657FD">
                                    <w:rPr>
                                      <w:sz w:val="24"/>
                                      <w:szCs w:val="24"/>
                                    </w:rPr>
                                    <w:t xml:space="preserve">01. Oбласт на интервенция </w:t>
                                  </w:r>
                                </w:p>
                              </w:tc>
                              <w:tc>
                                <w:tcPr>
                                  <w:tcW w:w="5811" w:type="dxa"/>
                                </w:tcPr>
                                <w:p w:rsidR="00710399" w:rsidRPr="00F657FD" w:rsidRDefault="00710399" w:rsidP="00A660F2">
                                  <w:pPr>
                                    <w:pStyle w:val="ListParagraph"/>
                                    <w:ind w:left="0"/>
                                    <w:rPr>
                                      <w:bCs/>
                                      <w:sz w:val="24"/>
                                      <w:szCs w:val="24"/>
                                    </w:rPr>
                                  </w:pPr>
                                  <w:r w:rsidRPr="00F657FD">
                                    <w:rPr>
                                      <w:bCs/>
                                      <w:sz w:val="24"/>
                                      <w:szCs w:val="24"/>
                                    </w:rPr>
                                    <w:t>121 - Подготовка, изпълнение, наблюдение и контрол;</w:t>
                                  </w:r>
                                </w:p>
                                <w:p w:rsidR="00710399" w:rsidRPr="00F657FD" w:rsidRDefault="00710399" w:rsidP="00A660F2">
                                  <w:pPr>
                                    <w:pStyle w:val="ListParagraph"/>
                                    <w:ind w:left="0"/>
                                    <w:rPr>
                                      <w:bCs/>
                                      <w:sz w:val="24"/>
                                      <w:szCs w:val="24"/>
                                    </w:rPr>
                                  </w:pPr>
                                  <w:r w:rsidRPr="00F657FD">
                                    <w:rPr>
                                      <w:bCs/>
                                      <w:sz w:val="24"/>
                                      <w:szCs w:val="24"/>
                                    </w:rPr>
                                    <w:t>122 - Оценка и проучвания;</w:t>
                                  </w:r>
                                </w:p>
                                <w:p w:rsidR="00710399" w:rsidRPr="00C64A44" w:rsidRDefault="00710399" w:rsidP="00A660F2">
                                  <w:pPr>
                                    <w:pStyle w:val="ListParagraph"/>
                                    <w:ind w:left="0"/>
                                    <w:rPr>
                                      <w:bCs/>
                                      <w:sz w:val="24"/>
                                      <w:szCs w:val="24"/>
                                    </w:rPr>
                                  </w:pPr>
                                  <w:r w:rsidRPr="00F657FD">
                                    <w:rPr>
                                      <w:bCs/>
                                      <w:sz w:val="24"/>
                                      <w:szCs w:val="24"/>
                                    </w:rPr>
                                    <w:t>123 - Информиране и комуникация.</w:t>
                                  </w:r>
                                </w:p>
                              </w:tc>
                            </w:tr>
                            <w:tr w:rsidR="00710399" w:rsidTr="00A660F2">
                              <w:trPr>
                                <w:trHeight w:val="216"/>
                              </w:trPr>
                              <w:tc>
                                <w:tcPr>
                                  <w:tcW w:w="3369" w:type="dxa"/>
                                </w:tcPr>
                                <w:p w:rsidR="00710399" w:rsidRPr="00F657FD" w:rsidRDefault="00710399" w:rsidP="00A660F2">
                                  <w:pPr>
                                    <w:pStyle w:val="ListParagraph"/>
                                    <w:spacing w:after="60"/>
                                    <w:ind w:left="0"/>
                                    <w:contextualSpacing w:val="0"/>
                                    <w:rPr>
                                      <w:sz w:val="24"/>
                                      <w:szCs w:val="24"/>
                                    </w:rPr>
                                  </w:pPr>
                                  <w:r w:rsidRPr="00F657FD">
                                    <w:rPr>
                                      <w:bCs/>
                                      <w:sz w:val="24"/>
                                      <w:szCs w:val="24"/>
                                    </w:rPr>
                                    <w:t>02. Форма на финансиране</w:t>
                                  </w:r>
                                </w:p>
                              </w:tc>
                              <w:tc>
                                <w:tcPr>
                                  <w:tcW w:w="5811" w:type="dxa"/>
                                </w:tcPr>
                                <w:p w:rsidR="00710399" w:rsidRPr="00F657FD" w:rsidRDefault="00710399" w:rsidP="00A660F2">
                                  <w:pPr>
                                    <w:pStyle w:val="ListParagraph"/>
                                    <w:spacing w:after="60"/>
                                    <w:ind w:left="0"/>
                                    <w:contextualSpacing w:val="0"/>
                                    <w:jc w:val="both"/>
                                    <w:rPr>
                                      <w:sz w:val="24"/>
                                      <w:szCs w:val="24"/>
                                    </w:rPr>
                                  </w:pPr>
                                  <w:r w:rsidRPr="00F657FD">
                                    <w:rPr>
                                      <w:bCs/>
                                      <w:sz w:val="24"/>
                                      <w:szCs w:val="24"/>
                                    </w:rPr>
                                    <w:t xml:space="preserve">01 </w:t>
                                  </w:r>
                                  <w:r>
                                    <w:rPr>
                                      <w:bCs/>
                                      <w:sz w:val="24"/>
                                      <w:szCs w:val="24"/>
                                    </w:rPr>
                                    <w:t xml:space="preserve">- </w:t>
                                  </w:r>
                                  <w:r w:rsidRPr="00F657FD">
                                    <w:rPr>
                                      <w:bCs/>
                                      <w:sz w:val="24"/>
                                      <w:szCs w:val="24"/>
                                    </w:rPr>
                                    <w:t>Безвъзмездни средства</w:t>
                                  </w:r>
                                </w:p>
                              </w:tc>
                            </w:tr>
                            <w:tr w:rsidR="00710399" w:rsidTr="00A660F2">
                              <w:trPr>
                                <w:trHeight w:val="216"/>
                              </w:trPr>
                              <w:tc>
                                <w:tcPr>
                                  <w:tcW w:w="3369" w:type="dxa"/>
                                </w:tcPr>
                                <w:p w:rsidR="00710399" w:rsidRPr="00F657FD" w:rsidRDefault="00710399" w:rsidP="00A660F2">
                                  <w:pPr>
                                    <w:pStyle w:val="ListParagraph"/>
                                    <w:spacing w:after="60"/>
                                    <w:ind w:left="0"/>
                                    <w:contextualSpacing w:val="0"/>
                                    <w:rPr>
                                      <w:sz w:val="24"/>
                                      <w:szCs w:val="24"/>
                                    </w:rPr>
                                  </w:pPr>
                                  <w:r w:rsidRPr="00F657FD">
                                    <w:rPr>
                                      <w:rFonts w:eastAsia="Calibri"/>
                                      <w:bCs/>
                                      <w:color w:val="000000"/>
                                      <w:sz w:val="24"/>
                                      <w:szCs w:val="24"/>
                                      <w:lang w:eastAsia="en-US"/>
                                    </w:rPr>
                                    <w:t>03. Вид територия</w:t>
                                  </w:r>
                                </w:p>
                              </w:tc>
                              <w:tc>
                                <w:tcPr>
                                  <w:tcW w:w="5811" w:type="dxa"/>
                                </w:tcPr>
                                <w:p w:rsidR="00710399" w:rsidRPr="00F657FD" w:rsidRDefault="00710399" w:rsidP="00A660F2">
                                  <w:pPr>
                                    <w:pStyle w:val="ListParagraph"/>
                                    <w:spacing w:after="60"/>
                                    <w:ind w:left="0"/>
                                    <w:contextualSpacing w:val="0"/>
                                    <w:jc w:val="both"/>
                                    <w:rPr>
                                      <w:sz w:val="24"/>
                                      <w:szCs w:val="24"/>
                                    </w:rPr>
                                  </w:pPr>
                                  <w:r w:rsidRPr="00F657FD">
                                    <w:rPr>
                                      <w:sz w:val="24"/>
                                      <w:szCs w:val="24"/>
                                    </w:rPr>
                                    <w:t>07</w:t>
                                  </w:r>
                                  <w:r>
                                    <w:rPr>
                                      <w:sz w:val="24"/>
                                      <w:szCs w:val="24"/>
                                    </w:rPr>
                                    <w:t xml:space="preserve"> -</w:t>
                                  </w:r>
                                  <w:r w:rsidRPr="00F657FD">
                                    <w:rPr>
                                      <w:sz w:val="24"/>
                                      <w:szCs w:val="24"/>
                                    </w:rPr>
                                    <w:t xml:space="preserve"> Не се прилага</w:t>
                                  </w:r>
                                </w:p>
                              </w:tc>
                            </w:tr>
                            <w:tr w:rsidR="00710399" w:rsidTr="00A660F2">
                              <w:trPr>
                                <w:trHeight w:val="216"/>
                              </w:trPr>
                              <w:tc>
                                <w:tcPr>
                                  <w:tcW w:w="3369" w:type="dxa"/>
                                </w:tcPr>
                                <w:p w:rsidR="00710399" w:rsidRPr="00F657FD" w:rsidRDefault="00710399" w:rsidP="00A660F2">
                                  <w:pPr>
                                    <w:pStyle w:val="ListParagraph"/>
                                    <w:tabs>
                                      <w:tab w:val="left" w:pos="284"/>
                                      <w:tab w:val="left" w:pos="426"/>
                                      <w:tab w:val="left" w:pos="567"/>
                                    </w:tabs>
                                    <w:spacing w:after="60"/>
                                    <w:ind w:left="0"/>
                                    <w:contextualSpacing w:val="0"/>
                                    <w:rPr>
                                      <w:sz w:val="24"/>
                                      <w:szCs w:val="24"/>
                                    </w:rPr>
                                  </w:pPr>
                                  <w:r w:rsidRPr="00F657FD">
                                    <w:rPr>
                                      <w:sz w:val="24"/>
                                      <w:szCs w:val="24"/>
                                    </w:rPr>
                                    <w:t>04.</w:t>
                                  </w:r>
                                  <w:r>
                                    <w:rPr>
                                      <w:sz w:val="24"/>
                                      <w:szCs w:val="24"/>
                                    </w:rPr>
                                    <w:t xml:space="preserve"> </w:t>
                                  </w:r>
                                  <w:r w:rsidRPr="00F657FD">
                                    <w:rPr>
                                      <w:sz w:val="24"/>
                                      <w:szCs w:val="24"/>
                                    </w:rPr>
                                    <w:t>Механизми за териториално изпълнение</w:t>
                                  </w:r>
                                </w:p>
                              </w:tc>
                              <w:tc>
                                <w:tcPr>
                                  <w:tcW w:w="5811" w:type="dxa"/>
                                </w:tcPr>
                                <w:p w:rsidR="00710399" w:rsidRPr="00F657FD" w:rsidRDefault="00710399" w:rsidP="00A660F2">
                                  <w:pPr>
                                    <w:pStyle w:val="ListParagraph"/>
                                    <w:spacing w:after="60"/>
                                    <w:ind w:left="0"/>
                                    <w:contextualSpacing w:val="0"/>
                                    <w:jc w:val="both"/>
                                    <w:rPr>
                                      <w:sz w:val="24"/>
                                      <w:szCs w:val="24"/>
                                    </w:rPr>
                                  </w:pPr>
                                  <w:r w:rsidRPr="00F657FD">
                                    <w:rPr>
                                      <w:sz w:val="24"/>
                                      <w:szCs w:val="24"/>
                                    </w:rPr>
                                    <w:t>07</w:t>
                                  </w:r>
                                  <w:r>
                                    <w:rPr>
                                      <w:sz w:val="24"/>
                                      <w:szCs w:val="24"/>
                                    </w:rPr>
                                    <w:t xml:space="preserve"> -</w:t>
                                  </w:r>
                                  <w:r w:rsidRPr="00F657FD">
                                    <w:rPr>
                                      <w:sz w:val="24"/>
                                      <w:szCs w:val="24"/>
                                    </w:rPr>
                                    <w:t xml:space="preserve"> Не се прилага</w:t>
                                  </w:r>
                                </w:p>
                              </w:tc>
                            </w:tr>
                            <w:tr w:rsidR="00710399" w:rsidTr="00A660F2">
                              <w:trPr>
                                <w:trHeight w:val="216"/>
                              </w:trPr>
                              <w:tc>
                                <w:tcPr>
                                  <w:tcW w:w="3369" w:type="dxa"/>
                                </w:tcPr>
                                <w:p w:rsidR="00710399" w:rsidRPr="00F657FD" w:rsidRDefault="00710399" w:rsidP="00A660F2">
                                  <w:pPr>
                                    <w:pStyle w:val="ListParagraph"/>
                                    <w:spacing w:after="60"/>
                                    <w:ind w:left="0"/>
                                    <w:contextualSpacing w:val="0"/>
                                    <w:rPr>
                                      <w:sz w:val="24"/>
                                      <w:szCs w:val="24"/>
                                    </w:rPr>
                                  </w:pPr>
                                  <w:r w:rsidRPr="00F657FD">
                                    <w:rPr>
                                      <w:sz w:val="24"/>
                                      <w:szCs w:val="24"/>
                                    </w:rPr>
                                    <w:t>05. Тематична цел (ЕФРР и Кохезионен фонд)</w:t>
                                  </w:r>
                                </w:p>
                              </w:tc>
                              <w:tc>
                                <w:tcPr>
                                  <w:tcW w:w="5811" w:type="dxa"/>
                                </w:tcPr>
                                <w:p w:rsidR="00710399" w:rsidRPr="00F657FD" w:rsidRDefault="00710399" w:rsidP="00A660F2">
                                  <w:pPr>
                                    <w:pStyle w:val="ListParagraph"/>
                                    <w:spacing w:after="60"/>
                                    <w:ind w:left="0"/>
                                    <w:contextualSpacing w:val="0"/>
                                    <w:jc w:val="both"/>
                                    <w:rPr>
                                      <w:sz w:val="24"/>
                                      <w:szCs w:val="24"/>
                                    </w:rPr>
                                  </w:pPr>
                                  <w:r w:rsidRPr="00F657FD">
                                    <w:rPr>
                                      <w:sz w:val="24"/>
                                      <w:szCs w:val="24"/>
                                    </w:rPr>
                                    <w:t xml:space="preserve">12 </w:t>
                                  </w:r>
                                  <w:r>
                                    <w:rPr>
                                      <w:sz w:val="24"/>
                                      <w:szCs w:val="24"/>
                                    </w:rPr>
                                    <w:t xml:space="preserve">- </w:t>
                                  </w:r>
                                  <w:r w:rsidRPr="00F657FD">
                                    <w:rPr>
                                      <w:sz w:val="24"/>
                                      <w:szCs w:val="24"/>
                                    </w:rPr>
                                    <w:t>Не се прилага (само техническа помощ)</w:t>
                                  </w:r>
                                </w:p>
                              </w:tc>
                            </w:tr>
                            <w:tr w:rsidR="00710399" w:rsidTr="00A660F2">
                              <w:trPr>
                                <w:trHeight w:val="216"/>
                              </w:trPr>
                              <w:tc>
                                <w:tcPr>
                                  <w:tcW w:w="3369" w:type="dxa"/>
                                </w:tcPr>
                                <w:p w:rsidR="00710399" w:rsidRPr="00F657FD" w:rsidRDefault="00710399" w:rsidP="00A660F2">
                                  <w:pPr>
                                    <w:pStyle w:val="ListParagraph"/>
                                    <w:spacing w:after="60"/>
                                    <w:ind w:left="0"/>
                                    <w:contextualSpacing w:val="0"/>
                                    <w:rPr>
                                      <w:sz w:val="24"/>
                                      <w:szCs w:val="24"/>
                                    </w:rPr>
                                  </w:pPr>
                                  <w:r w:rsidRPr="00F657FD">
                                    <w:rPr>
                                      <w:sz w:val="24"/>
                                      <w:szCs w:val="24"/>
                                    </w:rPr>
                                    <w:t>06. Вторична тема на ЕСФ</w:t>
                                  </w:r>
                                </w:p>
                              </w:tc>
                              <w:tc>
                                <w:tcPr>
                                  <w:tcW w:w="5811" w:type="dxa"/>
                                </w:tcPr>
                                <w:p w:rsidR="00710399" w:rsidRPr="00F657FD" w:rsidRDefault="00710399" w:rsidP="00A660F2">
                                  <w:pPr>
                                    <w:pStyle w:val="ListParagraph"/>
                                    <w:spacing w:after="60"/>
                                    <w:ind w:left="0"/>
                                    <w:contextualSpacing w:val="0"/>
                                    <w:jc w:val="both"/>
                                    <w:rPr>
                                      <w:sz w:val="24"/>
                                      <w:szCs w:val="24"/>
                                    </w:rPr>
                                  </w:pPr>
                                  <w:r w:rsidRPr="00F657FD">
                                    <w:rPr>
                                      <w:sz w:val="24"/>
                                      <w:szCs w:val="24"/>
                                    </w:rPr>
                                    <w:t xml:space="preserve">08 </w:t>
                                  </w:r>
                                  <w:r>
                                    <w:rPr>
                                      <w:sz w:val="24"/>
                                      <w:szCs w:val="24"/>
                                    </w:rPr>
                                    <w:t xml:space="preserve">- </w:t>
                                  </w:r>
                                  <w:r w:rsidRPr="00F657FD">
                                    <w:rPr>
                                      <w:sz w:val="24"/>
                                      <w:szCs w:val="24"/>
                                    </w:rPr>
                                    <w:t>Не се прилага</w:t>
                                  </w:r>
                                </w:p>
                              </w:tc>
                            </w:tr>
                            <w:tr w:rsidR="00710399" w:rsidTr="00A660F2">
                              <w:trPr>
                                <w:trHeight w:val="226"/>
                              </w:trPr>
                              <w:tc>
                                <w:tcPr>
                                  <w:tcW w:w="3369" w:type="dxa"/>
                                </w:tcPr>
                                <w:p w:rsidR="00710399" w:rsidRPr="00F657FD" w:rsidRDefault="00710399" w:rsidP="00A660F2">
                                  <w:pPr>
                                    <w:pStyle w:val="ListParagraph"/>
                                    <w:spacing w:after="60"/>
                                    <w:ind w:left="0"/>
                                    <w:contextualSpacing w:val="0"/>
                                    <w:rPr>
                                      <w:sz w:val="24"/>
                                      <w:szCs w:val="24"/>
                                    </w:rPr>
                                  </w:pPr>
                                  <w:r w:rsidRPr="00F657FD">
                                    <w:rPr>
                                      <w:sz w:val="24"/>
                                      <w:szCs w:val="24"/>
                                    </w:rPr>
                                    <w:t>07. Икономическа дейност</w:t>
                                  </w:r>
                                </w:p>
                              </w:tc>
                              <w:tc>
                                <w:tcPr>
                                  <w:tcW w:w="5811" w:type="dxa"/>
                                </w:tcPr>
                                <w:p w:rsidR="00710399" w:rsidRPr="00F657FD" w:rsidRDefault="00710399" w:rsidP="00A660F2">
                                  <w:pPr>
                                    <w:pStyle w:val="ListParagraph"/>
                                    <w:spacing w:after="60"/>
                                    <w:ind w:left="0"/>
                                    <w:contextualSpacing w:val="0"/>
                                    <w:jc w:val="both"/>
                                    <w:rPr>
                                      <w:sz w:val="24"/>
                                      <w:szCs w:val="24"/>
                                    </w:rPr>
                                  </w:pPr>
                                  <w:r w:rsidRPr="00F657FD">
                                    <w:rPr>
                                      <w:sz w:val="24"/>
                                      <w:szCs w:val="24"/>
                                    </w:rPr>
                                    <w:t xml:space="preserve">25 </w:t>
                                  </w:r>
                                  <w:r>
                                    <w:rPr>
                                      <w:sz w:val="24"/>
                                      <w:szCs w:val="24"/>
                                    </w:rPr>
                                    <w:t xml:space="preserve">- </w:t>
                                  </w:r>
                                  <w:r w:rsidRPr="00F657FD">
                                    <w:rPr>
                                      <w:sz w:val="24"/>
                                      <w:szCs w:val="24"/>
                                    </w:rPr>
                                    <w:t>Не се прилага</w:t>
                                  </w:r>
                                </w:p>
                              </w:tc>
                            </w:tr>
                          </w:tbl>
                          <w:p w:rsidR="00710399" w:rsidRDefault="00710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pt;margin-top:6.75pt;width:460.1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" fillcolor="white [3201]" stroked="f" strokeweight=".5pt">
                <v:path arrowok="t"/>
                <v:textbox>
                  <w:txbxContent>
                    <w:tbl>
                      <w:tblPr>
                        <w:tblStyle w:val="TableGrid"/>
                        <w:tblW w:w="9180" w:type="dxa"/>
                        <w:tblLook w:val="04A0" w:firstRow="1" w:lastRow="0" w:firstColumn="1" w:lastColumn="0" w:noHBand="0" w:noVBand="1"/>
                      </w:tblPr>
                      <w:tblGrid>
                        <w:gridCol w:w="3369"/>
                        <w:gridCol w:w="5811"/>
                      </w:tblGrid>
                      <w:tr w:rsidR="00710399" w:rsidTr="00A660F2">
                        <w:trPr>
                          <w:trHeight w:val="216"/>
                        </w:trPr>
                        <w:tc>
                          <w:tcPr>
                            <w:tcW w:w="3369" w:type="dxa"/>
                          </w:tcPr>
                          <w:p w:rsidR="00710399" w:rsidRPr="00F657FD" w:rsidRDefault="00710399" w:rsidP="00A660F2">
                            <w:pPr>
                              <w:pStyle w:val="ListParagraph"/>
                              <w:spacing w:after="60"/>
                              <w:ind w:left="0"/>
                              <w:contextualSpacing w:val="0"/>
                              <w:jc w:val="both"/>
                              <w:rPr>
                                <w:sz w:val="24"/>
                                <w:szCs w:val="24"/>
                              </w:rPr>
                            </w:pPr>
                            <w:r>
                              <w:rPr>
                                <w:sz w:val="24"/>
                                <w:szCs w:val="24"/>
                              </w:rPr>
                              <w:t>Категории интервенции</w:t>
                            </w:r>
                          </w:p>
                        </w:tc>
                        <w:tc>
                          <w:tcPr>
                            <w:tcW w:w="5811" w:type="dxa"/>
                          </w:tcPr>
                          <w:p w:rsidR="00710399" w:rsidRPr="00C64A44" w:rsidRDefault="00710399" w:rsidP="00A660F2">
                            <w:pPr>
                              <w:pStyle w:val="ListParagraph"/>
                              <w:ind w:left="0"/>
                              <w:rPr>
                                <w:bCs/>
                                <w:sz w:val="24"/>
                                <w:szCs w:val="24"/>
                              </w:rPr>
                            </w:pPr>
                            <w:r>
                              <w:rPr>
                                <w:bCs/>
                                <w:sz w:val="24"/>
                                <w:szCs w:val="24"/>
                              </w:rPr>
                              <w:t>Кодове</w:t>
                            </w:r>
                          </w:p>
                        </w:tc>
                      </w:tr>
                      <w:tr w:rsidR="00710399" w:rsidTr="00A660F2">
                        <w:trPr>
                          <w:trHeight w:val="216"/>
                        </w:trPr>
                        <w:tc>
                          <w:tcPr>
                            <w:tcW w:w="3369" w:type="dxa"/>
                          </w:tcPr>
                          <w:p w:rsidR="00710399" w:rsidRPr="00F657FD" w:rsidRDefault="00710399" w:rsidP="00A660F2">
                            <w:pPr>
                              <w:pStyle w:val="ListParagraph"/>
                              <w:spacing w:after="60"/>
                              <w:ind w:left="0"/>
                              <w:contextualSpacing w:val="0"/>
                              <w:jc w:val="both"/>
                              <w:rPr>
                                <w:sz w:val="24"/>
                                <w:szCs w:val="24"/>
                              </w:rPr>
                            </w:pPr>
                            <w:r w:rsidRPr="00F657FD">
                              <w:rPr>
                                <w:sz w:val="24"/>
                                <w:szCs w:val="24"/>
                              </w:rPr>
                              <w:t xml:space="preserve">01. Oбласт на интервенция </w:t>
                            </w:r>
                          </w:p>
                        </w:tc>
                        <w:tc>
                          <w:tcPr>
                            <w:tcW w:w="5811" w:type="dxa"/>
                          </w:tcPr>
                          <w:p w:rsidR="00710399" w:rsidRPr="00F657FD" w:rsidRDefault="00710399" w:rsidP="00A660F2">
                            <w:pPr>
                              <w:pStyle w:val="ListParagraph"/>
                              <w:ind w:left="0"/>
                              <w:rPr>
                                <w:bCs/>
                                <w:sz w:val="24"/>
                                <w:szCs w:val="24"/>
                              </w:rPr>
                            </w:pPr>
                            <w:r w:rsidRPr="00F657FD">
                              <w:rPr>
                                <w:bCs/>
                                <w:sz w:val="24"/>
                                <w:szCs w:val="24"/>
                              </w:rPr>
                              <w:t>121 - Подготовка, изпълнение, наблюдение и контрол;</w:t>
                            </w:r>
                          </w:p>
                          <w:p w:rsidR="00710399" w:rsidRPr="00F657FD" w:rsidRDefault="00710399" w:rsidP="00A660F2">
                            <w:pPr>
                              <w:pStyle w:val="ListParagraph"/>
                              <w:ind w:left="0"/>
                              <w:rPr>
                                <w:bCs/>
                                <w:sz w:val="24"/>
                                <w:szCs w:val="24"/>
                              </w:rPr>
                            </w:pPr>
                            <w:r w:rsidRPr="00F657FD">
                              <w:rPr>
                                <w:bCs/>
                                <w:sz w:val="24"/>
                                <w:szCs w:val="24"/>
                              </w:rPr>
                              <w:t>122 - Оценка и проучвания;</w:t>
                            </w:r>
                          </w:p>
                          <w:p w:rsidR="00710399" w:rsidRPr="00C64A44" w:rsidRDefault="00710399" w:rsidP="00A660F2">
                            <w:pPr>
                              <w:pStyle w:val="ListParagraph"/>
                              <w:ind w:left="0"/>
                              <w:rPr>
                                <w:bCs/>
                                <w:sz w:val="24"/>
                                <w:szCs w:val="24"/>
                              </w:rPr>
                            </w:pPr>
                            <w:r w:rsidRPr="00F657FD">
                              <w:rPr>
                                <w:bCs/>
                                <w:sz w:val="24"/>
                                <w:szCs w:val="24"/>
                              </w:rPr>
                              <w:t>123 - Информиране и комуникация.</w:t>
                            </w:r>
                          </w:p>
                        </w:tc>
                      </w:tr>
                      <w:tr w:rsidR="00710399" w:rsidTr="00A660F2">
                        <w:trPr>
                          <w:trHeight w:val="216"/>
                        </w:trPr>
                        <w:tc>
                          <w:tcPr>
                            <w:tcW w:w="3369" w:type="dxa"/>
                          </w:tcPr>
                          <w:p w:rsidR="00710399" w:rsidRPr="00F657FD" w:rsidRDefault="00710399" w:rsidP="00A660F2">
                            <w:pPr>
                              <w:pStyle w:val="ListParagraph"/>
                              <w:spacing w:after="60"/>
                              <w:ind w:left="0"/>
                              <w:contextualSpacing w:val="0"/>
                              <w:rPr>
                                <w:sz w:val="24"/>
                                <w:szCs w:val="24"/>
                              </w:rPr>
                            </w:pPr>
                            <w:r w:rsidRPr="00F657FD">
                              <w:rPr>
                                <w:bCs/>
                                <w:sz w:val="24"/>
                                <w:szCs w:val="24"/>
                              </w:rPr>
                              <w:t>02. Форма на финансиране</w:t>
                            </w:r>
                          </w:p>
                        </w:tc>
                        <w:tc>
                          <w:tcPr>
                            <w:tcW w:w="5811" w:type="dxa"/>
                          </w:tcPr>
                          <w:p w:rsidR="00710399" w:rsidRPr="00F657FD" w:rsidRDefault="00710399" w:rsidP="00A660F2">
                            <w:pPr>
                              <w:pStyle w:val="ListParagraph"/>
                              <w:spacing w:after="60"/>
                              <w:ind w:left="0"/>
                              <w:contextualSpacing w:val="0"/>
                              <w:jc w:val="both"/>
                              <w:rPr>
                                <w:sz w:val="24"/>
                                <w:szCs w:val="24"/>
                              </w:rPr>
                            </w:pPr>
                            <w:r w:rsidRPr="00F657FD">
                              <w:rPr>
                                <w:bCs/>
                                <w:sz w:val="24"/>
                                <w:szCs w:val="24"/>
                              </w:rPr>
                              <w:t xml:space="preserve">01 </w:t>
                            </w:r>
                            <w:r>
                              <w:rPr>
                                <w:bCs/>
                                <w:sz w:val="24"/>
                                <w:szCs w:val="24"/>
                              </w:rPr>
                              <w:t xml:space="preserve">- </w:t>
                            </w:r>
                            <w:r w:rsidRPr="00F657FD">
                              <w:rPr>
                                <w:bCs/>
                                <w:sz w:val="24"/>
                                <w:szCs w:val="24"/>
                              </w:rPr>
                              <w:t>Безвъзмездни средства</w:t>
                            </w:r>
                          </w:p>
                        </w:tc>
                      </w:tr>
                      <w:tr w:rsidR="00710399" w:rsidTr="00A660F2">
                        <w:trPr>
                          <w:trHeight w:val="216"/>
                        </w:trPr>
                        <w:tc>
                          <w:tcPr>
                            <w:tcW w:w="3369" w:type="dxa"/>
                          </w:tcPr>
                          <w:p w:rsidR="00710399" w:rsidRPr="00F657FD" w:rsidRDefault="00710399" w:rsidP="00A660F2">
                            <w:pPr>
                              <w:pStyle w:val="ListParagraph"/>
                              <w:spacing w:after="60"/>
                              <w:ind w:left="0"/>
                              <w:contextualSpacing w:val="0"/>
                              <w:rPr>
                                <w:sz w:val="24"/>
                                <w:szCs w:val="24"/>
                              </w:rPr>
                            </w:pPr>
                            <w:r w:rsidRPr="00F657FD">
                              <w:rPr>
                                <w:rFonts w:eastAsia="Calibri"/>
                                <w:bCs/>
                                <w:color w:val="000000"/>
                                <w:sz w:val="24"/>
                                <w:szCs w:val="24"/>
                                <w:lang w:eastAsia="en-US"/>
                              </w:rPr>
                              <w:t>03. Вид територия</w:t>
                            </w:r>
                          </w:p>
                        </w:tc>
                        <w:tc>
                          <w:tcPr>
                            <w:tcW w:w="5811" w:type="dxa"/>
                          </w:tcPr>
                          <w:p w:rsidR="00710399" w:rsidRPr="00F657FD" w:rsidRDefault="00710399" w:rsidP="00A660F2">
                            <w:pPr>
                              <w:pStyle w:val="ListParagraph"/>
                              <w:spacing w:after="60"/>
                              <w:ind w:left="0"/>
                              <w:contextualSpacing w:val="0"/>
                              <w:jc w:val="both"/>
                              <w:rPr>
                                <w:sz w:val="24"/>
                                <w:szCs w:val="24"/>
                              </w:rPr>
                            </w:pPr>
                            <w:r w:rsidRPr="00F657FD">
                              <w:rPr>
                                <w:sz w:val="24"/>
                                <w:szCs w:val="24"/>
                              </w:rPr>
                              <w:t>07</w:t>
                            </w:r>
                            <w:r>
                              <w:rPr>
                                <w:sz w:val="24"/>
                                <w:szCs w:val="24"/>
                              </w:rPr>
                              <w:t xml:space="preserve"> -</w:t>
                            </w:r>
                            <w:r w:rsidRPr="00F657FD">
                              <w:rPr>
                                <w:sz w:val="24"/>
                                <w:szCs w:val="24"/>
                              </w:rPr>
                              <w:t xml:space="preserve"> Не се прилага</w:t>
                            </w:r>
                          </w:p>
                        </w:tc>
                      </w:tr>
                      <w:tr w:rsidR="00710399" w:rsidTr="00A660F2">
                        <w:trPr>
                          <w:trHeight w:val="216"/>
                        </w:trPr>
                        <w:tc>
                          <w:tcPr>
                            <w:tcW w:w="3369" w:type="dxa"/>
                          </w:tcPr>
                          <w:p w:rsidR="00710399" w:rsidRPr="00F657FD" w:rsidRDefault="00710399" w:rsidP="00A660F2">
                            <w:pPr>
                              <w:pStyle w:val="ListParagraph"/>
                              <w:tabs>
                                <w:tab w:val="left" w:pos="284"/>
                                <w:tab w:val="left" w:pos="426"/>
                                <w:tab w:val="left" w:pos="567"/>
                              </w:tabs>
                              <w:spacing w:after="60"/>
                              <w:ind w:left="0"/>
                              <w:contextualSpacing w:val="0"/>
                              <w:rPr>
                                <w:sz w:val="24"/>
                                <w:szCs w:val="24"/>
                              </w:rPr>
                            </w:pPr>
                            <w:r w:rsidRPr="00F657FD">
                              <w:rPr>
                                <w:sz w:val="24"/>
                                <w:szCs w:val="24"/>
                              </w:rPr>
                              <w:t>04.</w:t>
                            </w:r>
                            <w:r>
                              <w:rPr>
                                <w:sz w:val="24"/>
                                <w:szCs w:val="24"/>
                              </w:rPr>
                              <w:t xml:space="preserve"> </w:t>
                            </w:r>
                            <w:r w:rsidRPr="00F657FD">
                              <w:rPr>
                                <w:sz w:val="24"/>
                                <w:szCs w:val="24"/>
                              </w:rPr>
                              <w:t>Механизми за териториално изпълнение</w:t>
                            </w:r>
                          </w:p>
                        </w:tc>
                        <w:tc>
                          <w:tcPr>
                            <w:tcW w:w="5811" w:type="dxa"/>
                          </w:tcPr>
                          <w:p w:rsidR="00710399" w:rsidRPr="00F657FD" w:rsidRDefault="00710399" w:rsidP="00A660F2">
                            <w:pPr>
                              <w:pStyle w:val="ListParagraph"/>
                              <w:spacing w:after="60"/>
                              <w:ind w:left="0"/>
                              <w:contextualSpacing w:val="0"/>
                              <w:jc w:val="both"/>
                              <w:rPr>
                                <w:sz w:val="24"/>
                                <w:szCs w:val="24"/>
                              </w:rPr>
                            </w:pPr>
                            <w:r w:rsidRPr="00F657FD">
                              <w:rPr>
                                <w:sz w:val="24"/>
                                <w:szCs w:val="24"/>
                              </w:rPr>
                              <w:t>07</w:t>
                            </w:r>
                            <w:r>
                              <w:rPr>
                                <w:sz w:val="24"/>
                                <w:szCs w:val="24"/>
                              </w:rPr>
                              <w:t xml:space="preserve"> -</w:t>
                            </w:r>
                            <w:r w:rsidRPr="00F657FD">
                              <w:rPr>
                                <w:sz w:val="24"/>
                                <w:szCs w:val="24"/>
                              </w:rPr>
                              <w:t xml:space="preserve"> Не се прилага</w:t>
                            </w:r>
                          </w:p>
                        </w:tc>
                      </w:tr>
                      <w:tr w:rsidR="00710399" w:rsidTr="00A660F2">
                        <w:trPr>
                          <w:trHeight w:val="216"/>
                        </w:trPr>
                        <w:tc>
                          <w:tcPr>
                            <w:tcW w:w="3369" w:type="dxa"/>
                          </w:tcPr>
                          <w:p w:rsidR="00710399" w:rsidRPr="00F657FD" w:rsidRDefault="00710399" w:rsidP="00A660F2">
                            <w:pPr>
                              <w:pStyle w:val="ListParagraph"/>
                              <w:spacing w:after="60"/>
                              <w:ind w:left="0"/>
                              <w:contextualSpacing w:val="0"/>
                              <w:rPr>
                                <w:sz w:val="24"/>
                                <w:szCs w:val="24"/>
                              </w:rPr>
                            </w:pPr>
                            <w:r w:rsidRPr="00F657FD">
                              <w:rPr>
                                <w:sz w:val="24"/>
                                <w:szCs w:val="24"/>
                              </w:rPr>
                              <w:t>05. Тематична цел (ЕФРР и Кохезионен фонд)</w:t>
                            </w:r>
                          </w:p>
                        </w:tc>
                        <w:tc>
                          <w:tcPr>
                            <w:tcW w:w="5811" w:type="dxa"/>
                          </w:tcPr>
                          <w:p w:rsidR="00710399" w:rsidRPr="00F657FD" w:rsidRDefault="00710399" w:rsidP="00A660F2">
                            <w:pPr>
                              <w:pStyle w:val="ListParagraph"/>
                              <w:spacing w:after="60"/>
                              <w:ind w:left="0"/>
                              <w:contextualSpacing w:val="0"/>
                              <w:jc w:val="both"/>
                              <w:rPr>
                                <w:sz w:val="24"/>
                                <w:szCs w:val="24"/>
                              </w:rPr>
                            </w:pPr>
                            <w:r w:rsidRPr="00F657FD">
                              <w:rPr>
                                <w:sz w:val="24"/>
                                <w:szCs w:val="24"/>
                              </w:rPr>
                              <w:t xml:space="preserve">12 </w:t>
                            </w:r>
                            <w:r>
                              <w:rPr>
                                <w:sz w:val="24"/>
                                <w:szCs w:val="24"/>
                              </w:rPr>
                              <w:t xml:space="preserve">- </w:t>
                            </w:r>
                            <w:r w:rsidRPr="00F657FD">
                              <w:rPr>
                                <w:sz w:val="24"/>
                                <w:szCs w:val="24"/>
                              </w:rPr>
                              <w:t>Не се прилага (само техническа помощ)</w:t>
                            </w:r>
                          </w:p>
                        </w:tc>
                      </w:tr>
                      <w:tr w:rsidR="00710399" w:rsidTr="00A660F2">
                        <w:trPr>
                          <w:trHeight w:val="216"/>
                        </w:trPr>
                        <w:tc>
                          <w:tcPr>
                            <w:tcW w:w="3369" w:type="dxa"/>
                          </w:tcPr>
                          <w:p w:rsidR="00710399" w:rsidRPr="00F657FD" w:rsidRDefault="00710399" w:rsidP="00A660F2">
                            <w:pPr>
                              <w:pStyle w:val="ListParagraph"/>
                              <w:spacing w:after="60"/>
                              <w:ind w:left="0"/>
                              <w:contextualSpacing w:val="0"/>
                              <w:rPr>
                                <w:sz w:val="24"/>
                                <w:szCs w:val="24"/>
                              </w:rPr>
                            </w:pPr>
                            <w:r w:rsidRPr="00F657FD">
                              <w:rPr>
                                <w:sz w:val="24"/>
                                <w:szCs w:val="24"/>
                              </w:rPr>
                              <w:t>06. Вторична тема на ЕСФ</w:t>
                            </w:r>
                          </w:p>
                        </w:tc>
                        <w:tc>
                          <w:tcPr>
                            <w:tcW w:w="5811" w:type="dxa"/>
                          </w:tcPr>
                          <w:p w:rsidR="00710399" w:rsidRPr="00F657FD" w:rsidRDefault="00710399" w:rsidP="00A660F2">
                            <w:pPr>
                              <w:pStyle w:val="ListParagraph"/>
                              <w:spacing w:after="60"/>
                              <w:ind w:left="0"/>
                              <w:contextualSpacing w:val="0"/>
                              <w:jc w:val="both"/>
                              <w:rPr>
                                <w:sz w:val="24"/>
                                <w:szCs w:val="24"/>
                              </w:rPr>
                            </w:pPr>
                            <w:r w:rsidRPr="00F657FD">
                              <w:rPr>
                                <w:sz w:val="24"/>
                                <w:szCs w:val="24"/>
                              </w:rPr>
                              <w:t xml:space="preserve">08 </w:t>
                            </w:r>
                            <w:r>
                              <w:rPr>
                                <w:sz w:val="24"/>
                                <w:szCs w:val="24"/>
                              </w:rPr>
                              <w:t xml:space="preserve">- </w:t>
                            </w:r>
                            <w:r w:rsidRPr="00F657FD">
                              <w:rPr>
                                <w:sz w:val="24"/>
                                <w:szCs w:val="24"/>
                              </w:rPr>
                              <w:t>Не се прилага</w:t>
                            </w:r>
                          </w:p>
                        </w:tc>
                      </w:tr>
                      <w:tr w:rsidR="00710399" w:rsidTr="00A660F2">
                        <w:trPr>
                          <w:trHeight w:val="226"/>
                        </w:trPr>
                        <w:tc>
                          <w:tcPr>
                            <w:tcW w:w="3369" w:type="dxa"/>
                          </w:tcPr>
                          <w:p w:rsidR="00710399" w:rsidRPr="00F657FD" w:rsidRDefault="00710399" w:rsidP="00A660F2">
                            <w:pPr>
                              <w:pStyle w:val="ListParagraph"/>
                              <w:spacing w:after="60"/>
                              <w:ind w:left="0"/>
                              <w:contextualSpacing w:val="0"/>
                              <w:rPr>
                                <w:sz w:val="24"/>
                                <w:szCs w:val="24"/>
                              </w:rPr>
                            </w:pPr>
                            <w:r w:rsidRPr="00F657FD">
                              <w:rPr>
                                <w:sz w:val="24"/>
                                <w:szCs w:val="24"/>
                              </w:rPr>
                              <w:t>07. Икономическа дейност</w:t>
                            </w:r>
                          </w:p>
                        </w:tc>
                        <w:tc>
                          <w:tcPr>
                            <w:tcW w:w="5811" w:type="dxa"/>
                          </w:tcPr>
                          <w:p w:rsidR="00710399" w:rsidRPr="00F657FD" w:rsidRDefault="00710399" w:rsidP="00A660F2">
                            <w:pPr>
                              <w:pStyle w:val="ListParagraph"/>
                              <w:spacing w:after="60"/>
                              <w:ind w:left="0"/>
                              <w:contextualSpacing w:val="0"/>
                              <w:jc w:val="both"/>
                              <w:rPr>
                                <w:sz w:val="24"/>
                                <w:szCs w:val="24"/>
                              </w:rPr>
                            </w:pPr>
                            <w:r w:rsidRPr="00F657FD">
                              <w:rPr>
                                <w:sz w:val="24"/>
                                <w:szCs w:val="24"/>
                              </w:rPr>
                              <w:t xml:space="preserve">25 </w:t>
                            </w:r>
                            <w:r>
                              <w:rPr>
                                <w:sz w:val="24"/>
                                <w:szCs w:val="24"/>
                              </w:rPr>
                              <w:t xml:space="preserve">- </w:t>
                            </w:r>
                            <w:r w:rsidRPr="00F657FD">
                              <w:rPr>
                                <w:sz w:val="24"/>
                                <w:szCs w:val="24"/>
                              </w:rPr>
                              <w:t>Не се прилага</w:t>
                            </w:r>
                          </w:p>
                        </w:tc>
                      </w:tr>
                    </w:tbl>
                    <w:p w:rsidR="00710399" w:rsidRDefault="00710399"/>
                  </w:txbxContent>
                </v:textbox>
              </v:shape>
            </w:pict>
          </mc:Fallback>
        </mc:AlternateContent>
      </w:r>
    </w:p>
    <w:p w:rsidR="001D5DE2" w:rsidRDefault="001D5DE2" w:rsidP="005C11D7">
      <w:pPr>
        <w:pStyle w:val="ListParagraph"/>
        <w:pBdr>
          <w:top w:val="single" w:sz="4" w:space="1" w:color="auto"/>
          <w:left w:val="single" w:sz="4" w:space="4" w:color="auto"/>
          <w:bottom w:val="single" w:sz="4" w:space="16" w:color="auto"/>
          <w:right w:val="single" w:sz="4" w:space="4" w:color="auto"/>
        </w:pBdr>
        <w:spacing w:after="60" w:line="240" w:lineRule="auto"/>
        <w:ind w:left="0"/>
        <w:contextualSpacing w:val="0"/>
        <w:jc w:val="both"/>
        <w:rPr>
          <w:rFonts w:ascii="Times New Roman" w:hAnsi="Times New Roman" w:cs="Times New Roman"/>
          <w:sz w:val="24"/>
          <w:szCs w:val="24"/>
        </w:rPr>
      </w:pPr>
    </w:p>
    <w:p w:rsidR="001D5DE2" w:rsidRDefault="001D5DE2" w:rsidP="005C11D7">
      <w:pPr>
        <w:pStyle w:val="ListParagraph"/>
        <w:pBdr>
          <w:top w:val="single" w:sz="4" w:space="1" w:color="auto"/>
          <w:left w:val="single" w:sz="4" w:space="4" w:color="auto"/>
          <w:bottom w:val="single" w:sz="4" w:space="16" w:color="auto"/>
          <w:right w:val="single" w:sz="4" w:space="4" w:color="auto"/>
        </w:pBdr>
        <w:spacing w:after="60" w:line="240" w:lineRule="auto"/>
        <w:ind w:left="0"/>
        <w:contextualSpacing w:val="0"/>
        <w:jc w:val="both"/>
        <w:rPr>
          <w:rFonts w:ascii="Times New Roman" w:hAnsi="Times New Roman" w:cs="Times New Roman"/>
          <w:sz w:val="24"/>
          <w:szCs w:val="24"/>
        </w:rPr>
      </w:pPr>
    </w:p>
    <w:p w:rsidR="001D5DE2" w:rsidRDefault="001D5DE2" w:rsidP="005C11D7">
      <w:pPr>
        <w:pStyle w:val="ListParagraph"/>
        <w:pBdr>
          <w:top w:val="single" w:sz="4" w:space="1" w:color="auto"/>
          <w:left w:val="single" w:sz="4" w:space="4" w:color="auto"/>
          <w:bottom w:val="single" w:sz="4" w:space="16" w:color="auto"/>
          <w:right w:val="single" w:sz="4" w:space="4" w:color="auto"/>
        </w:pBdr>
        <w:spacing w:after="60" w:line="240" w:lineRule="auto"/>
        <w:ind w:left="0"/>
        <w:contextualSpacing w:val="0"/>
        <w:jc w:val="both"/>
        <w:rPr>
          <w:rFonts w:ascii="Times New Roman" w:hAnsi="Times New Roman" w:cs="Times New Roman"/>
          <w:sz w:val="24"/>
          <w:szCs w:val="24"/>
        </w:rPr>
      </w:pPr>
    </w:p>
    <w:p w:rsidR="001D5DE2" w:rsidRDefault="001D5DE2" w:rsidP="005C11D7">
      <w:pPr>
        <w:pStyle w:val="ListParagraph"/>
        <w:pBdr>
          <w:top w:val="single" w:sz="4" w:space="1" w:color="auto"/>
          <w:left w:val="single" w:sz="4" w:space="4" w:color="auto"/>
          <w:bottom w:val="single" w:sz="4" w:space="16" w:color="auto"/>
          <w:right w:val="single" w:sz="4" w:space="4" w:color="auto"/>
        </w:pBdr>
        <w:spacing w:after="60" w:line="240" w:lineRule="auto"/>
        <w:ind w:left="0"/>
        <w:contextualSpacing w:val="0"/>
        <w:jc w:val="both"/>
        <w:rPr>
          <w:rFonts w:ascii="Times New Roman" w:hAnsi="Times New Roman" w:cs="Times New Roman"/>
          <w:sz w:val="24"/>
          <w:szCs w:val="24"/>
        </w:rPr>
      </w:pPr>
    </w:p>
    <w:p w:rsidR="001D5DE2" w:rsidRDefault="001D5DE2" w:rsidP="005C11D7">
      <w:pPr>
        <w:pStyle w:val="ListParagraph"/>
        <w:pBdr>
          <w:top w:val="single" w:sz="4" w:space="1" w:color="auto"/>
          <w:left w:val="single" w:sz="4" w:space="4" w:color="auto"/>
          <w:bottom w:val="single" w:sz="4" w:space="16" w:color="auto"/>
          <w:right w:val="single" w:sz="4" w:space="4" w:color="auto"/>
        </w:pBdr>
        <w:spacing w:after="60" w:line="240" w:lineRule="auto"/>
        <w:ind w:left="0"/>
        <w:contextualSpacing w:val="0"/>
        <w:jc w:val="both"/>
        <w:rPr>
          <w:rFonts w:ascii="Times New Roman" w:hAnsi="Times New Roman" w:cs="Times New Roman"/>
          <w:sz w:val="24"/>
          <w:szCs w:val="24"/>
        </w:rPr>
      </w:pPr>
    </w:p>
    <w:p w:rsidR="001D5DE2" w:rsidRDefault="001D5DE2" w:rsidP="005C11D7">
      <w:pPr>
        <w:pStyle w:val="ListParagraph"/>
        <w:pBdr>
          <w:top w:val="single" w:sz="4" w:space="1" w:color="auto"/>
          <w:left w:val="single" w:sz="4" w:space="4" w:color="auto"/>
          <w:bottom w:val="single" w:sz="4" w:space="16" w:color="auto"/>
          <w:right w:val="single" w:sz="4" w:space="4" w:color="auto"/>
        </w:pBdr>
        <w:spacing w:after="60" w:line="240" w:lineRule="auto"/>
        <w:ind w:left="0"/>
        <w:contextualSpacing w:val="0"/>
        <w:jc w:val="both"/>
        <w:rPr>
          <w:rFonts w:ascii="Times New Roman" w:hAnsi="Times New Roman" w:cs="Times New Roman"/>
          <w:sz w:val="24"/>
          <w:szCs w:val="24"/>
        </w:rPr>
      </w:pPr>
    </w:p>
    <w:p w:rsidR="001D5DE2" w:rsidRDefault="001D5DE2" w:rsidP="005C11D7">
      <w:pPr>
        <w:pStyle w:val="ListParagraph"/>
        <w:pBdr>
          <w:top w:val="single" w:sz="4" w:space="1" w:color="auto"/>
          <w:left w:val="single" w:sz="4" w:space="4" w:color="auto"/>
          <w:bottom w:val="single" w:sz="4" w:space="16" w:color="auto"/>
          <w:right w:val="single" w:sz="4" w:space="4" w:color="auto"/>
        </w:pBdr>
        <w:spacing w:after="60" w:line="240" w:lineRule="auto"/>
        <w:ind w:left="0"/>
        <w:contextualSpacing w:val="0"/>
        <w:jc w:val="both"/>
        <w:rPr>
          <w:rFonts w:ascii="Times New Roman" w:hAnsi="Times New Roman" w:cs="Times New Roman"/>
          <w:sz w:val="24"/>
          <w:szCs w:val="24"/>
        </w:rPr>
      </w:pPr>
    </w:p>
    <w:p w:rsidR="001D5DE2" w:rsidRDefault="001D5DE2" w:rsidP="005C11D7">
      <w:pPr>
        <w:pStyle w:val="ListParagraph"/>
        <w:pBdr>
          <w:top w:val="single" w:sz="4" w:space="1" w:color="auto"/>
          <w:left w:val="single" w:sz="4" w:space="4" w:color="auto"/>
          <w:bottom w:val="single" w:sz="4" w:space="16" w:color="auto"/>
          <w:right w:val="single" w:sz="4" w:space="4" w:color="auto"/>
        </w:pBdr>
        <w:spacing w:after="60" w:line="240" w:lineRule="auto"/>
        <w:ind w:left="0"/>
        <w:contextualSpacing w:val="0"/>
        <w:jc w:val="both"/>
        <w:rPr>
          <w:rFonts w:ascii="Times New Roman" w:hAnsi="Times New Roman" w:cs="Times New Roman"/>
          <w:sz w:val="24"/>
          <w:szCs w:val="24"/>
        </w:rPr>
      </w:pPr>
    </w:p>
    <w:p w:rsidR="001D5DE2" w:rsidRDefault="001D5DE2" w:rsidP="005C11D7">
      <w:pPr>
        <w:pStyle w:val="ListParagraph"/>
        <w:pBdr>
          <w:top w:val="single" w:sz="4" w:space="1" w:color="auto"/>
          <w:left w:val="single" w:sz="4" w:space="4" w:color="auto"/>
          <w:bottom w:val="single" w:sz="4" w:space="16" w:color="auto"/>
          <w:right w:val="single" w:sz="4" w:space="4" w:color="auto"/>
        </w:pBdr>
        <w:spacing w:after="60" w:line="240" w:lineRule="auto"/>
        <w:ind w:left="0"/>
        <w:contextualSpacing w:val="0"/>
        <w:jc w:val="both"/>
        <w:rPr>
          <w:rFonts w:ascii="Times New Roman" w:hAnsi="Times New Roman" w:cs="Times New Roman"/>
          <w:sz w:val="24"/>
          <w:szCs w:val="24"/>
        </w:rPr>
      </w:pPr>
    </w:p>
    <w:p w:rsidR="00A660F2" w:rsidRDefault="00A660F2" w:rsidP="005C11D7">
      <w:pPr>
        <w:pStyle w:val="ListParagraph"/>
        <w:pBdr>
          <w:top w:val="single" w:sz="4" w:space="1" w:color="auto"/>
          <w:left w:val="single" w:sz="4" w:space="4" w:color="auto"/>
          <w:bottom w:val="single" w:sz="4" w:space="16" w:color="auto"/>
          <w:right w:val="single" w:sz="4" w:space="4" w:color="auto"/>
        </w:pBdr>
        <w:spacing w:after="60" w:line="240" w:lineRule="auto"/>
        <w:ind w:left="0"/>
        <w:contextualSpacing w:val="0"/>
        <w:jc w:val="both"/>
        <w:rPr>
          <w:rFonts w:ascii="Times New Roman" w:hAnsi="Times New Roman" w:cs="Times New Roman"/>
          <w:sz w:val="24"/>
          <w:szCs w:val="24"/>
        </w:rPr>
      </w:pPr>
    </w:p>
    <w:p w:rsidR="00A660F2" w:rsidRDefault="00A660F2" w:rsidP="005C11D7">
      <w:pPr>
        <w:pStyle w:val="ListParagraph"/>
        <w:pBdr>
          <w:top w:val="single" w:sz="4" w:space="1" w:color="auto"/>
          <w:left w:val="single" w:sz="4" w:space="4" w:color="auto"/>
          <w:bottom w:val="single" w:sz="4" w:space="16" w:color="auto"/>
          <w:right w:val="single" w:sz="4" w:space="4" w:color="auto"/>
        </w:pBdr>
        <w:spacing w:after="60" w:line="240" w:lineRule="auto"/>
        <w:ind w:left="0"/>
        <w:contextualSpacing w:val="0"/>
        <w:jc w:val="both"/>
        <w:rPr>
          <w:rFonts w:ascii="Times New Roman" w:hAnsi="Times New Roman" w:cs="Times New Roman"/>
          <w:sz w:val="24"/>
          <w:szCs w:val="24"/>
        </w:rPr>
      </w:pPr>
    </w:p>
    <w:p w:rsidR="00725A95" w:rsidRPr="00BB61AB" w:rsidRDefault="004A58E5" w:rsidP="004A58E5">
      <w:pPr>
        <w:pStyle w:val="ListParagraph"/>
        <w:spacing w:after="360" w:line="240" w:lineRule="auto"/>
        <w:ind w:left="0"/>
        <w:jc w:val="both"/>
        <w:rPr>
          <w:rFonts w:ascii="Times New Roman" w:hAnsi="Times New Roman" w:cs="Times New Roman"/>
          <w:b/>
          <w:sz w:val="24"/>
          <w:szCs w:val="24"/>
        </w:rPr>
      </w:pPr>
      <w:r w:rsidRPr="00BB61AB">
        <w:rPr>
          <w:rFonts w:ascii="Times New Roman" w:hAnsi="Times New Roman" w:cs="Times New Roman"/>
          <w:b/>
          <w:sz w:val="24"/>
          <w:szCs w:val="24"/>
        </w:rPr>
        <w:t xml:space="preserve">  </w:t>
      </w:r>
    </w:p>
    <w:p w:rsidR="007E78DB" w:rsidRDefault="004A58E5" w:rsidP="007E78DB">
      <w:pPr>
        <w:pStyle w:val="ListParagraph"/>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Times New Roman" w:hAnsi="Times New Roman" w:cs="Times New Roman"/>
          <w:b/>
          <w:sz w:val="24"/>
          <w:szCs w:val="24"/>
        </w:rPr>
      </w:pPr>
      <w:r w:rsidRPr="00BB61AB">
        <w:rPr>
          <w:rFonts w:ascii="Times New Roman" w:hAnsi="Times New Roman" w:cs="Times New Roman"/>
          <w:b/>
          <w:sz w:val="24"/>
          <w:szCs w:val="24"/>
        </w:rPr>
        <w:t>5. Териториален обхват:</w:t>
      </w:r>
    </w:p>
    <w:p w:rsidR="00F87A7C" w:rsidRDefault="007E78DB" w:rsidP="007E78DB">
      <w:pPr>
        <w:pStyle w:val="ListParagraph"/>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Times New Roman" w:eastAsia="Calibri" w:hAnsi="Times New Roman" w:cs="Times New Roman"/>
          <w:szCs w:val="20"/>
        </w:rPr>
      </w:pPr>
      <w:r w:rsidRPr="002D5FAB">
        <w:rPr>
          <w:rFonts w:ascii="Times New Roman" w:hAnsi="Times New Roman" w:cs="Times New Roman"/>
          <w:sz w:val="24"/>
        </w:rPr>
        <w:lastRenderedPageBreak/>
        <w:t>Дейностите по настоящата процедура следва да се изпълняват на т</w:t>
      </w:r>
      <w:r w:rsidR="00725A95" w:rsidRPr="002D5FAB">
        <w:rPr>
          <w:rFonts w:ascii="Times New Roman" w:hAnsi="Times New Roman" w:cs="Times New Roman"/>
          <w:sz w:val="24"/>
        </w:rPr>
        <w:t>ериторията на Република България</w:t>
      </w:r>
      <w:r w:rsidR="00560992">
        <w:rPr>
          <w:rFonts w:ascii="Times New Roman" w:hAnsi="Times New Roman" w:cs="Times New Roman"/>
          <w:sz w:val="24"/>
        </w:rPr>
        <w:t xml:space="preserve">. </w:t>
      </w:r>
      <w:r w:rsidR="00AF5AA4">
        <w:rPr>
          <w:rFonts w:ascii="Times New Roman" w:eastAsia="Calibri" w:hAnsi="Times New Roman" w:cs="Times New Roman"/>
          <w:sz w:val="24"/>
          <w:szCs w:val="20"/>
        </w:rPr>
        <w:t>Допускат се ограничени дейности</w:t>
      </w:r>
      <w:r w:rsidR="00681F2A">
        <w:rPr>
          <w:rFonts w:ascii="Times New Roman" w:eastAsia="Calibri" w:hAnsi="Times New Roman" w:cs="Times New Roman"/>
          <w:sz w:val="24"/>
          <w:szCs w:val="20"/>
        </w:rPr>
        <w:t>, свързани с</w:t>
      </w:r>
      <w:r w:rsidR="00AF5AA4">
        <w:rPr>
          <w:rFonts w:ascii="Times New Roman" w:eastAsia="Calibri" w:hAnsi="Times New Roman" w:cs="Times New Roman"/>
          <w:sz w:val="24"/>
          <w:szCs w:val="20"/>
        </w:rPr>
        <w:t xml:space="preserve"> участия в специфични обучения</w:t>
      </w:r>
      <w:r w:rsidR="00681F2A">
        <w:rPr>
          <w:rFonts w:ascii="Times New Roman" w:eastAsia="Calibri" w:hAnsi="Times New Roman" w:cs="Times New Roman"/>
          <w:sz w:val="24"/>
          <w:szCs w:val="20"/>
        </w:rPr>
        <w:t xml:space="preserve">, организирани от Европейски </w:t>
      </w:r>
      <w:r w:rsidR="000C7F4D">
        <w:rPr>
          <w:rFonts w:ascii="Times New Roman" w:eastAsia="Calibri" w:hAnsi="Times New Roman" w:cs="Times New Roman"/>
          <w:sz w:val="24"/>
          <w:szCs w:val="20"/>
        </w:rPr>
        <w:t xml:space="preserve">обучителни </w:t>
      </w:r>
      <w:r w:rsidR="00681F2A">
        <w:rPr>
          <w:rFonts w:ascii="Times New Roman" w:eastAsia="Calibri" w:hAnsi="Times New Roman" w:cs="Times New Roman"/>
          <w:sz w:val="24"/>
          <w:szCs w:val="20"/>
        </w:rPr>
        <w:t>институ</w:t>
      </w:r>
      <w:r w:rsidR="000C7F4D">
        <w:rPr>
          <w:rFonts w:ascii="Times New Roman" w:eastAsia="Calibri" w:hAnsi="Times New Roman" w:cs="Times New Roman"/>
          <w:sz w:val="24"/>
          <w:szCs w:val="20"/>
        </w:rPr>
        <w:t xml:space="preserve">ти, Европейската комисия </w:t>
      </w:r>
      <w:r w:rsidR="00AF5AA4">
        <w:rPr>
          <w:rFonts w:ascii="Times New Roman" w:eastAsia="Calibri" w:hAnsi="Times New Roman" w:cs="Times New Roman"/>
          <w:sz w:val="24"/>
          <w:szCs w:val="20"/>
        </w:rPr>
        <w:t xml:space="preserve">и посещения за обмяна на опит в </w:t>
      </w:r>
      <w:r w:rsidR="00EC6270" w:rsidRPr="00EC6270">
        <w:rPr>
          <w:rFonts w:ascii="Times New Roman" w:eastAsia="Calibri" w:hAnsi="Times New Roman" w:cs="Times New Roman"/>
          <w:sz w:val="24"/>
          <w:szCs w:val="20"/>
        </w:rPr>
        <w:t>други</w:t>
      </w:r>
      <w:r w:rsidR="00AF5AA4">
        <w:rPr>
          <w:rFonts w:ascii="Times New Roman" w:eastAsia="Calibri" w:hAnsi="Times New Roman" w:cs="Times New Roman"/>
          <w:sz w:val="24"/>
          <w:szCs w:val="20"/>
        </w:rPr>
        <w:t xml:space="preserve"> държави – членки </w:t>
      </w:r>
      <w:r w:rsidR="00EC6270" w:rsidRPr="00EC6270">
        <w:rPr>
          <w:rFonts w:ascii="Times New Roman" w:eastAsia="Calibri" w:hAnsi="Times New Roman" w:cs="Times New Roman"/>
          <w:sz w:val="24"/>
          <w:szCs w:val="20"/>
        </w:rPr>
        <w:t>на Е</w:t>
      </w:r>
      <w:r w:rsidR="00EC3D4A">
        <w:rPr>
          <w:rFonts w:ascii="Times New Roman" w:eastAsia="Calibri" w:hAnsi="Times New Roman" w:cs="Times New Roman"/>
          <w:sz w:val="24"/>
          <w:szCs w:val="20"/>
        </w:rPr>
        <w:t>С</w:t>
      </w:r>
      <w:r w:rsidR="00EC6270" w:rsidRPr="00EC6270">
        <w:rPr>
          <w:rFonts w:ascii="Times New Roman" w:eastAsia="Calibri" w:hAnsi="Times New Roman" w:cs="Times New Roman"/>
          <w:sz w:val="24"/>
          <w:szCs w:val="20"/>
        </w:rPr>
        <w:t>.</w:t>
      </w:r>
    </w:p>
    <w:p w:rsidR="007E78DB" w:rsidRPr="007E78DB" w:rsidRDefault="007E78DB" w:rsidP="007E78DB">
      <w:pPr>
        <w:pStyle w:val="ListParagraph"/>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Times New Roman" w:eastAsia="Calibri" w:hAnsi="Times New Roman" w:cs="Times New Roman"/>
        </w:rPr>
      </w:pPr>
      <w:r w:rsidRPr="007E78DB">
        <w:rPr>
          <w:rFonts w:ascii="Times New Roman" w:eastAsia="Calibri" w:hAnsi="Times New Roman" w:cs="Times New Roman"/>
          <w:sz w:val="24"/>
          <w:szCs w:val="24"/>
        </w:rPr>
        <w:t>Резултатите от изпълнението на дейностите в бюджетните линии, финансирани по процедурата</w:t>
      </w:r>
      <w:r w:rsidR="007B18BF">
        <w:rPr>
          <w:rFonts w:ascii="Times New Roman" w:eastAsia="Calibri" w:hAnsi="Times New Roman" w:cs="Times New Roman"/>
          <w:sz w:val="24"/>
          <w:szCs w:val="24"/>
        </w:rPr>
        <w:t>,</w:t>
      </w:r>
      <w:r w:rsidRPr="007E78DB">
        <w:rPr>
          <w:rFonts w:ascii="Times New Roman" w:eastAsia="Calibri" w:hAnsi="Times New Roman" w:cs="Times New Roman"/>
          <w:sz w:val="24"/>
          <w:szCs w:val="24"/>
        </w:rPr>
        <w:t xml:space="preserve"> следва да се ползват на територията на Република България.</w:t>
      </w:r>
    </w:p>
    <w:p w:rsidR="00CB14EE" w:rsidRPr="00BB61AB" w:rsidRDefault="00CB14EE" w:rsidP="002325A3">
      <w:pPr>
        <w:pStyle w:val="ListParagraph"/>
        <w:spacing w:after="360" w:line="240" w:lineRule="auto"/>
        <w:ind w:left="0"/>
        <w:jc w:val="both"/>
        <w:rPr>
          <w:rFonts w:ascii="Times New Roman" w:hAnsi="Times New Roman" w:cs="Times New Roman"/>
          <w:b/>
          <w:sz w:val="24"/>
          <w:szCs w:val="24"/>
        </w:rPr>
      </w:pPr>
    </w:p>
    <w:p w:rsidR="00901F98" w:rsidRDefault="004A58E5" w:rsidP="001C12FF">
      <w:pPr>
        <w:pStyle w:val="ListParagraph"/>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Times New Roman" w:hAnsi="Times New Roman" w:cs="Times New Roman"/>
          <w:b/>
          <w:sz w:val="24"/>
          <w:szCs w:val="24"/>
        </w:rPr>
      </w:pPr>
      <w:r w:rsidRPr="00BB61AB">
        <w:rPr>
          <w:rFonts w:ascii="Times New Roman" w:hAnsi="Times New Roman" w:cs="Times New Roman"/>
          <w:b/>
          <w:sz w:val="24"/>
          <w:szCs w:val="24"/>
        </w:rPr>
        <w:t>6</w:t>
      </w:r>
      <w:r w:rsidR="002325A3" w:rsidRPr="00BB61AB">
        <w:rPr>
          <w:rFonts w:ascii="Times New Roman" w:hAnsi="Times New Roman" w:cs="Times New Roman"/>
          <w:b/>
          <w:sz w:val="24"/>
          <w:szCs w:val="24"/>
        </w:rPr>
        <w:t>. Цели</w:t>
      </w:r>
      <w:r w:rsidR="00901F98" w:rsidRPr="00BB61AB">
        <w:rPr>
          <w:rFonts w:ascii="Times New Roman" w:hAnsi="Times New Roman" w:cs="Times New Roman"/>
          <w:b/>
          <w:sz w:val="24"/>
          <w:szCs w:val="24"/>
        </w:rPr>
        <w:t xml:space="preserve"> </w:t>
      </w:r>
      <w:r w:rsidR="00FC0697" w:rsidRPr="00BB61AB">
        <w:rPr>
          <w:rFonts w:ascii="Times New Roman" w:hAnsi="Times New Roman" w:cs="Times New Roman"/>
          <w:b/>
          <w:sz w:val="24"/>
          <w:szCs w:val="24"/>
        </w:rPr>
        <w:t xml:space="preserve">на предоставяната </w:t>
      </w:r>
      <w:r w:rsidR="00BA2E00" w:rsidRPr="00BB61AB">
        <w:rPr>
          <w:rFonts w:ascii="Times New Roman" w:eastAsia="Calibri" w:hAnsi="Times New Roman" w:cs="Times New Roman"/>
          <w:b/>
          <w:sz w:val="24"/>
          <w:szCs w:val="24"/>
        </w:rPr>
        <w:t>безвъзмездна финансова помощ</w:t>
      </w:r>
      <w:r w:rsidR="00FC0697" w:rsidRPr="00BB61AB">
        <w:rPr>
          <w:rFonts w:ascii="Times New Roman" w:hAnsi="Times New Roman" w:cs="Times New Roman"/>
          <w:b/>
          <w:sz w:val="24"/>
          <w:szCs w:val="24"/>
        </w:rPr>
        <w:t xml:space="preserve"> по </w:t>
      </w:r>
      <w:r w:rsidR="00901F98" w:rsidRPr="00BB61AB">
        <w:rPr>
          <w:rFonts w:ascii="Times New Roman" w:hAnsi="Times New Roman" w:cs="Times New Roman"/>
          <w:b/>
          <w:sz w:val="24"/>
          <w:szCs w:val="24"/>
        </w:rPr>
        <w:t>п</w:t>
      </w:r>
      <w:r w:rsidR="00FC0697" w:rsidRPr="00BB61AB">
        <w:rPr>
          <w:rFonts w:ascii="Times New Roman" w:hAnsi="Times New Roman" w:cs="Times New Roman"/>
          <w:b/>
          <w:sz w:val="24"/>
          <w:szCs w:val="24"/>
        </w:rPr>
        <w:t>роцедура</w:t>
      </w:r>
      <w:r w:rsidR="00916B5A" w:rsidRPr="00BB61AB">
        <w:rPr>
          <w:rFonts w:ascii="Times New Roman" w:hAnsi="Times New Roman" w:cs="Times New Roman"/>
          <w:b/>
          <w:sz w:val="24"/>
          <w:szCs w:val="24"/>
        </w:rPr>
        <w:t>та</w:t>
      </w:r>
      <w:r w:rsidR="00CB14EE" w:rsidRPr="00BB61AB">
        <w:rPr>
          <w:rFonts w:ascii="Times New Roman" w:hAnsi="Times New Roman" w:cs="Times New Roman"/>
          <w:b/>
          <w:sz w:val="24"/>
          <w:szCs w:val="24"/>
        </w:rPr>
        <w:t xml:space="preserve"> и очаквани резултати</w:t>
      </w:r>
      <w:r w:rsidR="00916B5A" w:rsidRPr="00BB61AB">
        <w:rPr>
          <w:rFonts w:ascii="Times New Roman" w:hAnsi="Times New Roman" w:cs="Times New Roman"/>
          <w:b/>
          <w:sz w:val="24"/>
          <w:szCs w:val="24"/>
        </w:rPr>
        <w:t>:</w:t>
      </w:r>
    </w:p>
    <w:p w:rsidR="00F87A7C" w:rsidRDefault="005008A5" w:rsidP="001C12FF">
      <w:pPr>
        <w:pStyle w:val="ListParagraph"/>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П</w:t>
      </w:r>
      <w:r w:rsidR="007C3D1F" w:rsidRPr="007C3D1F">
        <w:rPr>
          <w:rFonts w:ascii="Times New Roman" w:hAnsi="Times New Roman" w:cs="Times New Roman"/>
          <w:sz w:val="24"/>
          <w:szCs w:val="24"/>
        </w:rPr>
        <w:t>риоритет</w:t>
      </w:r>
      <w:r>
        <w:rPr>
          <w:rFonts w:ascii="Times New Roman" w:hAnsi="Times New Roman" w:cs="Times New Roman"/>
          <w:sz w:val="24"/>
          <w:szCs w:val="24"/>
        </w:rPr>
        <w:t>на ос 6</w:t>
      </w:r>
      <w:r w:rsidR="007C3D1F" w:rsidRPr="007C3D1F">
        <w:rPr>
          <w:rFonts w:ascii="Times New Roman" w:hAnsi="Times New Roman" w:cs="Times New Roman"/>
          <w:sz w:val="24"/>
          <w:szCs w:val="24"/>
        </w:rPr>
        <w:t xml:space="preserve"> “Техническа помощ”</w:t>
      </w:r>
      <w:r w:rsidR="00EC6270">
        <w:rPr>
          <w:rFonts w:ascii="Times New Roman" w:hAnsi="Times New Roman" w:cs="Times New Roman"/>
          <w:sz w:val="24"/>
          <w:szCs w:val="24"/>
        </w:rPr>
        <w:t xml:space="preserve"> </w:t>
      </w:r>
      <w:r>
        <w:rPr>
          <w:rFonts w:ascii="Times New Roman" w:hAnsi="Times New Roman" w:cs="Times New Roman"/>
          <w:sz w:val="24"/>
          <w:szCs w:val="24"/>
        </w:rPr>
        <w:t xml:space="preserve">има за цел </w:t>
      </w:r>
      <w:r w:rsidR="007C3D1F" w:rsidRPr="007C3D1F">
        <w:rPr>
          <w:rFonts w:ascii="Times New Roman" w:hAnsi="Times New Roman" w:cs="Times New Roman"/>
          <w:sz w:val="24"/>
          <w:szCs w:val="24"/>
        </w:rPr>
        <w:t>осигуряване на ефективно</w:t>
      </w:r>
      <w:r w:rsidR="00783A1B">
        <w:rPr>
          <w:rFonts w:ascii="Times New Roman" w:hAnsi="Times New Roman" w:cs="Times New Roman"/>
          <w:sz w:val="24"/>
          <w:szCs w:val="24"/>
        </w:rPr>
        <w:t xml:space="preserve"> и ефикасно изпълнение на дейностите, свързани с програмирането, управлението, наблюдението, оценката и контрола на ОПОС 2014-2020 г., съгласно действащото законодателство</w:t>
      </w:r>
      <w:r w:rsidR="00656B0A" w:rsidRPr="00AA4429">
        <w:rPr>
          <w:rFonts w:ascii="Times New Roman" w:hAnsi="Times New Roman" w:cs="Times New Roman"/>
          <w:sz w:val="24"/>
          <w:szCs w:val="24"/>
        </w:rPr>
        <w:t>.</w:t>
      </w:r>
      <w:r w:rsidR="00783A1B">
        <w:rPr>
          <w:rFonts w:ascii="Times New Roman" w:hAnsi="Times New Roman" w:cs="Times New Roman"/>
          <w:sz w:val="24"/>
          <w:szCs w:val="24"/>
        </w:rPr>
        <w:t xml:space="preserve"> </w:t>
      </w:r>
    </w:p>
    <w:p w:rsidR="007C3D1F" w:rsidRPr="007C3D1F" w:rsidRDefault="00C14049" w:rsidP="001C12FF">
      <w:pPr>
        <w:pStyle w:val="ListParagraph"/>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Times New Roman" w:hAnsi="Times New Roman" w:cs="Times New Roman"/>
          <w:sz w:val="24"/>
          <w:szCs w:val="24"/>
        </w:rPr>
      </w:pPr>
      <w:r w:rsidRPr="00C14049">
        <w:rPr>
          <w:rFonts w:ascii="Times New Roman" w:eastAsia="Times New Roman" w:hAnsi="Times New Roman" w:cs="Times New Roman"/>
          <w:sz w:val="24"/>
          <w:szCs w:val="24"/>
        </w:rPr>
        <w:t>С оглед изпълнение на приоритетна</w:t>
      </w:r>
      <w:r w:rsidR="00F87A7C">
        <w:rPr>
          <w:rFonts w:ascii="Times New Roman" w:eastAsia="Times New Roman" w:hAnsi="Times New Roman" w:cs="Times New Roman"/>
          <w:sz w:val="24"/>
          <w:szCs w:val="24"/>
        </w:rPr>
        <w:t>та</w:t>
      </w:r>
      <w:r w:rsidRPr="00C14049">
        <w:rPr>
          <w:rFonts w:ascii="Times New Roman" w:eastAsia="Times New Roman" w:hAnsi="Times New Roman" w:cs="Times New Roman"/>
          <w:sz w:val="24"/>
          <w:szCs w:val="24"/>
        </w:rPr>
        <w:t xml:space="preserve"> ос са дефинирани три специфични цели</w:t>
      </w:r>
      <w:r w:rsidR="00A448BF">
        <w:rPr>
          <w:rFonts w:ascii="Times New Roman" w:eastAsia="Times New Roman" w:hAnsi="Times New Roman" w:cs="Times New Roman"/>
          <w:sz w:val="24"/>
          <w:szCs w:val="24"/>
        </w:rPr>
        <w:t>, които са и основни цели по настоящата процедура, както следва</w:t>
      </w:r>
      <w:r w:rsidR="00643F82">
        <w:rPr>
          <w:rFonts w:ascii="Times New Roman" w:eastAsia="Times New Roman" w:hAnsi="Times New Roman" w:cs="Times New Roman"/>
          <w:sz w:val="24"/>
          <w:szCs w:val="24"/>
        </w:rPr>
        <w:t>:</w:t>
      </w:r>
    </w:p>
    <w:p w:rsidR="00C14049" w:rsidRPr="00A448BF" w:rsidRDefault="00C14049" w:rsidP="00C14049">
      <w:pPr>
        <w:pStyle w:val="ListParagraph"/>
        <w:pBdr>
          <w:top w:val="single" w:sz="4" w:space="1" w:color="auto"/>
          <w:left w:val="single" w:sz="4" w:space="4" w:color="auto"/>
          <w:bottom w:val="single" w:sz="4" w:space="1" w:color="auto"/>
          <w:right w:val="single" w:sz="4" w:space="4" w:color="auto"/>
        </w:pBdr>
        <w:spacing w:after="60" w:line="240" w:lineRule="auto"/>
        <w:ind w:left="0"/>
        <w:jc w:val="both"/>
        <w:rPr>
          <w:rFonts w:ascii="Times New Roman" w:hAnsi="Times New Roman" w:cs="Times New Roman"/>
          <w:sz w:val="24"/>
          <w:szCs w:val="24"/>
        </w:rPr>
      </w:pPr>
      <w:r w:rsidRPr="00A448BF">
        <w:rPr>
          <w:rFonts w:ascii="Times New Roman" w:hAnsi="Times New Roman" w:cs="Times New Roman"/>
          <w:sz w:val="24"/>
          <w:szCs w:val="24"/>
        </w:rPr>
        <w:t>1. Укрепване на административния капацитет на отговорните структури с цел ефективно и ефикасно изпълнение на дейностите, свързани с програмирането, управлението, наблюдението, оценката и контрола на ОПОС 2014-2020 г.</w:t>
      </w:r>
    </w:p>
    <w:p w:rsidR="00C14049" w:rsidRPr="00A448BF" w:rsidRDefault="00C14049" w:rsidP="00C14049">
      <w:pPr>
        <w:pStyle w:val="ListParagraph"/>
        <w:pBdr>
          <w:top w:val="single" w:sz="4" w:space="1" w:color="auto"/>
          <w:left w:val="single" w:sz="4" w:space="4" w:color="auto"/>
          <w:bottom w:val="single" w:sz="4" w:space="1" w:color="auto"/>
          <w:right w:val="single" w:sz="4" w:space="4" w:color="auto"/>
        </w:pBdr>
        <w:spacing w:after="60" w:line="240" w:lineRule="auto"/>
        <w:ind w:left="0"/>
        <w:jc w:val="both"/>
        <w:rPr>
          <w:rFonts w:ascii="Times New Roman" w:hAnsi="Times New Roman" w:cs="Times New Roman"/>
          <w:sz w:val="24"/>
          <w:szCs w:val="24"/>
        </w:rPr>
      </w:pPr>
      <w:r w:rsidRPr="00A448BF">
        <w:rPr>
          <w:rFonts w:ascii="Times New Roman" w:hAnsi="Times New Roman" w:cs="Times New Roman"/>
          <w:sz w:val="24"/>
          <w:szCs w:val="24"/>
        </w:rPr>
        <w:t>2. Повишаване на осведомеността сред широката общественост за програмата и за приноса на ЕСИФ и осигуряване на прозрачност и информация от практическо значение за всички идентифицирани целеви групи.</w:t>
      </w:r>
    </w:p>
    <w:p w:rsidR="00643F82" w:rsidRPr="00A448BF" w:rsidRDefault="00C14049" w:rsidP="00C14049">
      <w:pPr>
        <w:pStyle w:val="ListParagraph"/>
        <w:pBdr>
          <w:top w:val="single" w:sz="4" w:space="1" w:color="auto"/>
          <w:left w:val="single" w:sz="4" w:space="4" w:color="auto"/>
          <w:bottom w:val="single" w:sz="4" w:space="1" w:color="auto"/>
          <w:right w:val="single" w:sz="4" w:space="4" w:color="auto"/>
        </w:pBdr>
        <w:spacing w:after="60" w:line="240" w:lineRule="auto"/>
        <w:ind w:left="0"/>
        <w:jc w:val="both"/>
        <w:rPr>
          <w:rFonts w:ascii="Times New Roman" w:hAnsi="Times New Roman" w:cs="Times New Roman"/>
          <w:sz w:val="24"/>
          <w:szCs w:val="24"/>
        </w:rPr>
      </w:pPr>
      <w:r w:rsidRPr="00A448BF">
        <w:rPr>
          <w:rFonts w:ascii="Times New Roman" w:hAnsi="Times New Roman" w:cs="Times New Roman"/>
          <w:sz w:val="24"/>
          <w:szCs w:val="24"/>
        </w:rPr>
        <w:t xml:space="preserve">3. Укрепване капацитета на бенефициентите на </w:t>
      </w:r>
      <w:r w:rsidR="00FE2F58" w:rsidRPr="00A448BF">
        <w:rPr>
          <w:rFonts w:ascii="Times New Roman" w:hAnsi="Times New Roman" w:cs="Times New Roman"/>
          <w:sz w:val="24"/>
          <w:szCs w:val="24"/>
        </w:rPr>
        <w:t>ОПОС</w:t>
      </w:r>
      <w:r w:rsidR="00FE2F58">
        <w:rPr>
          <w:rFonts w:ascii="Times New Roman" w:hAnsi="Times New Roman" w:cs="Times New Roman"/>
          <w:sz w:val="24"/>
          <w:szCs w:val="24"/>
        </w:rPr>
        <w:t xml:space="preserve"> 2014-2020 г. </w:t>
      </w:r>
      <w:r w:rsidRPr="00A448BF">
        <w:rPr>
          <w:rFonts w:ascii="Times New Roman" w:hAnsi="Times New Roman" w:cs="Times New Roman"/>
          <w:sz w:val="24"/>
          <w:szCs w:val="24"/>
        </w:rPr>
        <w:t>за успешно реализиране на проекти по програмата.</w:t>
      </w:r>
    </w:p>
    <w:p w:rsidR="007C3D1F" w:rsidRPr="00E92206" w:rsidRDefault="00E92206" w:rsidP="001C12FF">
      <w:pPr>
        <w:pStyle w:val="ListParagraph"/>
        <w:pBdr>
          <w:top w:val="single" w:sz="4" w:space="1" w:color="auto"/>
          <w:left w:val="single" w:sz="4" w:space="4" w:color="auto"/>
          <w:bottom w:val="single" w:sz="4" w:space="1" w:color="auto"/>
          <w:right w:val="single" w:sz="4" w:space="4" w:color="auto"/>
        </w:pBdr>
        <w:spacing w:after="60" w:line="240" w:lineRule="auto"/>
        <w:ind w:left="0"/>
        <w:jc w:val="both"/>
        <w:rPr>
          <w:rFonts w:ascii="Times New Roman" w:hAnsi="Times New Roman" w:cs="Times New Roman"/>
          <w:b/>
          <w:sz w:val="24"/>
          <w:szCs w:val="24"/>
        </w:rPr>
      </w:pPr>
      <w:r w:rsidRPr="00E92206">
        <w:rPr>
          <w:rFonts w:ascii="Times New Roman" w:hAnsi="Times New Roman" w:cs="Times New Roman"/>
          <w:sz w:val="24"/>
          <w:szCs w:val="24"/>
        </w:rPr>
        <w:t xml:space="preserve">В резултат от изпълнението </w:t>
      </w:r>
      <w:r>
        <w:rPr>
          <w:rFonts w:ascii="Times New Roman" w:hAnsi="Times New Roman" w:cs="Times New Roman"/>
          <w:sz w:val="24"/>
          <w:szCs w:val="24"/>
        </w:rPr>
        <w:t xml:space="preserve">на </w:t>
      </w:r>
      <w:r w:rsidRPr="00E92206">
        <w:rPr>
          <w:rFonts w:ascii="Times New Roman" w:hAnsi="Times New Roman" w:cs="Times New Roman"/>
          <w:sz w:val="24"/>
          <w:szCs w:val="24"/>
        </w:rPr>
        <w:t>бюджетни</w:t>
      </w:r>
      <w:r>
        <w:rPr>
          <w:rFonts w:ascii="Times New Roman" w:hAnsi="Times New Roman" w:cs="Times New Roman"/>
          <w:sz w:val="24"/>
          <w:szCs w:val="24"/>
        </w:rPr>
        <w:t>те</w:t>
      </w:r>
      <w:r w:rsidRPr="00E92206">
        <w:rPr>
          <w:rFonts w:ascii="Times New Roman" w:hAnsi="Times New Roman" w:cs="Times New Roman"/>
          <w:sz w:val="24"/>
          <w:szCs w:val="24"/>
        </w:rPr>
        <w:t xml:space="preserve"> линии</w:t>
      </w:r>
      <w:r>
        <w:rPr>
          <w:rFonts w:ascii="Times New Roman" w:hAnsi="Times New Roman" w:cs="Times New Roman"/>
          <w:sz w:val="24"/>
          <w:szCs w:val="24"/>
        </w:rPr>
        <w:t xml:space="preserve"> по процедурата и</w:t>
      </w:r>
      <w:r w:rsidRPr="00E92206">
        <w:rPr>
          <w:rFonts w:ascii="Times New Roman" w:hAnsi="Times New Roman" w:cs="Times New Roman"/>
          <w:sz w:val="24"/>
          <w:szCs w:val="24"/>
        </w:rPr>
        <w:t xml:space="preserve"> на предвидените дейности по приоритетна ос </w:t>
      </w:r>
      <w:r>
        <w:rPr>
          <w:rFonts w:ascii="Times New Roman" w:hAnsi="Times New Roman" w:cs="Times New Roman"/>
          <w:sz w:val="24"/>
          <w:szCs w:val="24"/>
        </w:rPr>
        <w:t xml:space="preserve">6 „Техническа помощ“ </w:t>
      </w:r>
      <w:r w:rsidR="00277652" w:rsidRPr="00A448BF">
        <w:rPr>
          <w:rFonts w:ascii="Times New Roman" w:hAnsi="Times New Roman" w:cs="Times New Roman"/>
          <w:sz w:val="24"/>
          <w:szCs w:val="24"/>
        </w:rPr>
        <w:t>на ОПОС 2014-2020 г.</w:t>
      </w:r>
      <w:r w:rsidR="00277652">
        <w:rPr>
          <w:rFonts w:ascii="Times New Roman" w:hAnsi="Times New Roman" w:cs="Times New Roman"/>
          <w:sz w:val="24"/>
          <w:szCs w:val="24"/>
        </w:rPr>
        <w:t xml:space="preserve"> </w:t>
      </w:r>
      <w:r w:rsidRPr="00E92206">
        <w:rPr>
          <w:rFonts w:ascii="Times New Roman" w:hAnsi="Times New Roman" w:cs="Times New Roman"/>
          <w:sz w:val="24"/>
          <w:szCs w:val="24"/>
        </w:rPr>
        <w:t>ще се постигне ефективно, ефикас</w:t>
      </w:r>
      <w:r>
        <w:rPr>
          <w:rFonts w:ascii="Times New Roman" w:hAnsi="Times New Roman" w:cs="Times New Roman"/>
          <w:sz w:val="24"/>
          <w:szCs w:val="24"/>
        </w:rPr>
        <w:t>но и правилно изпълнение на програмата</w:t>
      </w:r>
      <w:r w:rsidR="00277652">
        <w:rPr>
          <w:rFonts w:ascii="Times New Roman" w:hAnsi="Times New Roman" w:cs="Times New Roman"/>
          <w:sz w:val="24"/>
          <w:szCs w:val="24"/>
        </w:rPr>
        <w:t>,</w:t>
      </w:r>
      <w:r>
        <w:rPr>
          <w:rFonts w:ascii="Times New Roman" w:hAnsi="Times New Roman" w:cs="Times New Roman"/>
          <w:sz w:val="24"/>
          <w:szCs w:val="24"/>
        </w:rPr>
        <w:t xml:space="preserve"> </w:t>
      </w:r>
      <w:r w:rsidRPr="00E92206">
        <w:rPr>
          <w:rFonts w:ascii="Times New Roman" w:hAnsi="Times New Roman" w:cs="Times New Roman"/>
          <w:sz w:val="24"/>
          <w:szCs w:val="24"/>
        </w:rPr>
        <w:t xml:space="preserve">в съответствие с принципа за </w:t>
      </w:r>
      <w:r w:rsidR="000229D6">
        <w:rPr>
          <w:rFonts w:ascii="Times New Roman" w:hAnsi="Times New Roman" w:cs="Times New Roman"/>
          <w:sz w:val="24"/>
          <w:szCs w:val="24"/>
        </w:rPr>
        <w:t>добро</w:t>
      </w:r>
      <w:r w:rsidR="000229D6" w:rsidRPr="00E92206">
        <w:rPr>
          <w:rFonts w:ascii="Times New Roman" w:hAnsi="Times New Roman" w:cs="Times New Roman"/>
          <w:sz w:val="24"/>
          <w:szCs w:val="24"/>
        </w:rPr>
        <w:t xml:space="preserve"> </w:t>
      </w:r>
      <w:r w:rsidRPr="00E92206">
        <w:rPr>
          <w:rFonts w:ascii="Times New Roman" w:hAnsi="Times New Roman" w:cs="Times New Roman"/>
          <w:sz w:val="24"/>
          <w:szCs w:val="24"/>
        </w:rPr>
        <w:t>финансово управление и съгласно разпоредбите на европейското и националното законодателство.</w:t>
      </w:r>
    </w:p>
    <w:p w:rsidR="002325A3" w:rsidRPr="00BB61AB" w:rsidRDefault="002325A3" w:rsidP="002325A3">
      <w:pPr>
        <w:pStyle w:val="ListParagraph"/>
        <w:spacing w:after="360" w:line="240" w:lineRule="auto"/>
        <w:ind w:left="0"/>
        <w:jc w:val="both"/>
        <w:rPr>
          <w:rFonts w:ascii="Times New Roman" w:hAnsi="Times New Roman" w:cs="Times New Roman"/>
          <w:b/>
          <w:sz w:val="24"/>
          <w:szCs w:val="24"/>
        </w:rPr>
      </w:pPr>
    </w:p>
    <w:p w:rsidR="00CB14EE" w:rsidRPr="00BB61AB" w:rsidRDefault="004A58E5" w:rsidP="003D1D06">
      <w:pPr>
        <w:pStyle w:val="ListParagraph"/>
        <w:pBdr>
          <w:top w:val="single" w:sz="4" w:space="1" w:color="auto"/>
          <w:left w:val="single" w:sz="4" w:space="4" w:color="auto"/>
          <w:bottom w:val="single" w:sz="4" w:space="0" w:color="auto"/>
          <w:right w:val="single" w:sz="4" w:space="4" w:color="auto"/>
        </w:pBdr>
        <w:spacing w:after="60" w:line="240" w:lineRule="auto"/>
        <w:ind w:left="0"/>
        <w:contextualSpacing w:val="0"/>
        <w:jc w:val="both"/>
        <w:rPr>
          <w:rFonts w:ascii="Times New Roman" w:hAnsi="Times New Roman" w:cs="Times New Roman"/>
          <w:b/>
          <w:sz w:val="24"/>
          <w:szCs w:val="24"/>
        </w:rPr>
      </w:pPr>
      <w:r w:rsidRPr="00BB61AB">
        <w:rPr>
          <w:rFonts w:ascii="Times New Roman" w:hAnsi="Times New Roman" w:cs="Times New Roman"/>
          <w:b/>
          <w:sz w:val="24"/>
          <w:szCs w:val="24"/>
        </w:rPr>
        <w:t>7</w:t>
      </w:r>
      <w:r w:rsidR="00CB14EE" w:rsidRPr="00BB61AB">
        <w:rPr>
          <w:rFonts w:ascii="Times New Roman" w:hAnsi="Times New Roman" w:cs="Times New Roman"/>
          <w:b/>
          <w:sz w:val="24"/>
          <w:szCs w:val="24"/>
        </w:rPr>
        <w:t>. Индикатори</w:t>
      </w:r>
      <w:r w:rsidR="00CB14EE" w:rsidRPr="00BB61AB">
        <w:rPr>
          <w:rStyle w:val="FootnoteReference"/>
          <w:rFonts w:ascii="Times New Roman" w:hAnsi="Times New Roman" w:cs="Times New Roman"/>
          <w:b/>
          <w:sz w:val="24"/>
          <w:szCs w:val="24"/>
        </w:rPr>
        <w:footnoteReference w:id="2"/>
      </w:r>
      <w:r w:rsidR="00CB14EE" w:rsidRPr="00BB61AB">
        <w:rPr>
          <w:rFonts w:ascii="Times New Roman" w:hAnsi="Times New Roman" w:cs="Times New Roman"/>
          <w:b/>
          <w:sz w:val="24"/>
          <w:szCs w:val="24"/>
        </w:rPr>
        <w:t>:</w:t>
      </w:r>
    </w:p>
    <w:p w:rsidR="0026634A" w:rsidRDefault="0026634A" w:rsidP="003D1D06">
      <w:pPr>
        <w:pStyle w:val="ListParagraph"/>
        <w:pBdr>
          <w:top w:val="single" w:sz="4" w:space="1" w:color="auto"/>
          <w:left w:val="single" w:sz="4" w:space="4" w:color="auto"/>
          <w:bottom w:val="single" w:sz="4" w:space="0" w:color="auto"/>
          <w:right w:val="single" w:sz="4" w:space="4" w:color="auto"/>
        </w:pBdr>
        <w:spacing w:before="60" w:after="60" w:line="240" w:lineRule="auto"/>
        <w:ind w:left="0"/>
        <w:contextualSpacing w:val="0"/>
        <w:jc w:val="both"/>
        <w:rPr>
          <w:rFonts w:ascii="Times New Roman" w:hAnsi="Times New Roman" w:cs="Times New Roman"/>
          <w:sz w:val="24"/>
          <w:szCs w:val="24"/>
        </w:rPr>
      </w:pPr>
      <w:r w:rsidRPr="0026634A">
        <w:rPr>
          <w:rFonts w:ascii="Times New Roman" w:hAnsi="Times New Roman" w:cs="Times New Roman"/>
          <w:sz w:val="24"/>
          <w:szCs w:val="24"/>
        </w:rPr>
        <w:t>Постигането на цел</w:t>
      </w:r>
      <w:r>
        <w:rPr>
          <w:rFonts w:ascii="Times New Roman" w:hAnsi="Times New Roman" w:cs="Times New Roman"/>
          <w:sz w:val="24"/>
          <w:szCs w:val="24"/>
        </w:rPr>
        <w:t>ите</w:t>
      </w:r>
      <w:r w:rsidRPr="0026634A">
        <w:rPr>
          <w:rFonts w:ascii="Times New Roman" w:hAnsi="Times New Roman" w:cs="Times New Roman"/>
          <w:sz w:val="24"/>
          <w:szCs w:val="24"/>
        </w:rPr>
        <w:t xml:space="preserve"> на бюджетн</w:t>
      </w:r>
      <w:r>
        <w:rPr>
          <w:rFonts w:ascii="Times New Roman" w:hAnsi="Times New Roman" w:cs="Times New Roman"/>
          <w:sz w:val="24"/>
          <w:szCs w:val="24"/>
        </w:rPr>
        <w:t>ите</w:t>
      </w:r>
      <w:r w:rsidRPr="0026634A">
        <w:rPr>
          <w:rFonts w:ascii="Times New Roman" w:hAnsi="Times New Roman" w:cs="Times New Roman"/>
          <w:sz w:val="24"/>
          <w:szCs w:val="24"/>
        </w:rPr>
        <w:t xml:space="preserve"> лини</w:t>
      </w:r>
      <w:r>
        <w:rPr>
          <w:rFonts w:ascii="Times New Roman" w:hAnsi="Times New Roman" w:cs="Times New Roman"/>
          <w:sz w:val="24"/>
          <w:szCs w:val="24"/>
        </w:rPr>
        <w:t>и</w:t>
      </w:r>
      <w:r w:rsidRPr="0026634A">
        <w:rPr>
          <w:rFonts w:ascii="Times New Roman" w:hAnsi="Times New Roman" w:cs="Times New Roman"/>
          <w:sz w:val="24"/>
          <w:szCs w:val="24"/>
        </w:rPr>
        <w:t xml:space="preserve"> се измерва посредством следните индикатори: </w:t>
      </w:r>
    </w:p>
    <w:p w:rsidR="00C14049" w:rsidRPr="0026634A" w:rsidRDefault="00C14049" w:rsidP="003D1D06">
      <w:pPr>
        <w:pStyle w:val="ListParagraph"/>
        <w:pBdr>
          <w:top w:val="single" w:sz="4" w:space="1" w:color="auto"/>
          <w:left w:val="single" w:sz="4" w:space="4" w:color="auto"/>
          <w:bottom w:val="single" w:sz="4" w:space="0" w:color="auto"/>
          <w:right w:val="single" w:sz="4" w:space="4" w:color="auto"/>
        </w:pBdr>
        <w:spacing w:before="60" w:after="60" w:line="240" w:lineRule="auto"/>
        <w:ind w:left="0"/>
        <w:contextualSpacing w:val="0"/>
        <w:jc w:val="both"/>
        <w:rPr>
          <w:rFonts w:ascii="Times New Roman" w:hAnsi="Times New Roman" w:cs="Times New Roman"/>
          <w:b/>
          <w:sz w:val="24"/>
          <w:szCs w:val="24"/>
        </w:rPr>
      </w:pPr>
      <w:r w:rsidRPr="00156352">
        <w:rPr>
          <w:rFonts w:ascii="Times New Roman" w:hAnsi="Times New Roman" w:cs="Times New Roman"/>
          <w:b/>
          <w:sz w:val="24"/>
          <w:szCs w:val="24"/>
        </w:rPr>
        <w:t>Индикатори за резултат:</w:t>
      </w:r>
    </w:p>
    <w:p w:rsidR="00C14049" w:rsidRPr="004B14AA" w:rsidRDefault="00C14049" w:rsidP="003D1D06">
      <w:pPr>
        <w:pStyle w:val="ListParagraph"/>
        <w:pBdr>
          <w:top w:val="single" w:sz="4" w:space="1" w:color="auto"/>
          <w:left w:val="single" w:sz="4" w:space="4" w:color="auto"/>
          <w:bottom w:val="single" w:sz="4" w:space="0" w:color="auto"/>
          <w:right w:val="single" w:sz="4" w:space="4" w:color="auto"/>
        </w:pBdr>
        <w:spacing w:before="60" w:after="60" w:line="240" w:lineRule="auto"/>
        <w:ind w:left="0"/>
        <w:contextualSpacing w:val="0"/>
        <w:jc w:val="both"/>
        <w:rPr>
          <w:rFonts w:ascii="Times New Roman" w:eastAsia="Times New Roman" w:hAnsi="Times New Roman" w:cs="Times New Roman"/>
          <w:sz w:val="24"/>
          <w:szCs w:val="24"/>
          <w:lang w:eastAsia="en-GB"/>
        </w:rPr>
      </w:pPr>
      <w:r w:rsidRPr="004B14AA">
        <w:rPr>
          <w:rFonts w:ascii="Times New Roman" w:hAnsi="Times New Roman" w:cs="Times New Roman"/>
          <w:sz w:val="24"/>
          <w:szCs w:val="24"/>
        </w:rPr>
        <w:t xml:space="preserve">- </w:t>
      </w:r>
      <w:r w:rsidRPr="004B14AA">
        <w:rPr>
          <w:rFonts w:ascii="Times New Roman" w:eastAsia="Times New Roman" w:hAnsi="Times New Roman" w:cs="Times New Roman"/>
          <w:sz w:val="24"/>
          <w:szCs w:val="24"/>
          <w:lang w:eastAsia="en-GB"/>
        </w:rPr>
        <w:t>Средно време за одобряване на проектно предложение – брой дни</w:t>
      </w:r>
    </w:p>
    <w:p w:rsidR="00C14049" w:rsidRDefault="00C14049" w:rsidP="00C14049">
      <w:pPr>
        <w:pBdr>
          <w:top w:val="single" w:sz="4" w:space="1" w:color="auto"/>
          <w:left w:val="single" w:sz="4" w:space="4" w:color="auto"/>
          <w:bottom w:val="single" w:sz="4" w:space="0" w:color="auto"/>
          <w:right w:val="single" w:sz="4" w:space="4" w:color="auto"/>
        </w:pBdr>
        <w:spacing w:before="60" w:after="60" w:line="240" w:lineRule="auto"/>
        <w:jc w:val="both"/>
        <w:rPr>
          <w:rFonts w:ascii="Times New Roman" w:eastAsia="Times New Roman" w:hAnsi="Times New Roman" w:cs="Times New Roman"/>
          <w:sz w:val="24"/>
          <w:szCs w:val="24"/>
          <w:lang w:eastAsia="en-GB"/>
        </w:rPr>
      </w:pPr>
      <w:r w:rsidRPr="004B14AA">
        <w:rPr>
          <w:rFonts w:ascii="Times New Roman" w:hAnsi="Times New Roman" w:cs="Times New Roman"/>
          <w:sz w:val="24"/>
          <w:szCs w:val="24"/>
        </w:rPr>
        <w:t>-</w:t>
      </w:r>
      <w:r w:rsidRPr="004B14AA">
        <w:rPr>
          <w:rFonts w:ascii="Times New Roman" w:eastAsia="Times New Roman" w:hAnsi="Times New Roman" w:cs="Times New Roman"/>
          <w:sz w:val="24"/>
          <w:szCs w:val="24"/>
          <w:lang w:eastAsia="en-GB"/>
        </w:rPr>
        <w:t xml:space="preserve"> Средно време за верификация на искане за средства – брой дни</w:t>
      </w:r>
    </w:p>
    <w:p w:rsidR="00C14049" w:rsidRDefault="00C14049" w:rsidP="00C14049">
      <w:pPr>
        <w:pBdr>
          <w:top w:val="single" w:sz="4" w:space="1" w:color="auto"/>
          <w:left w:val="single" w:sz="4" w:space="4" w:color="auto"/>
          <w:bottom w:val="single" w:sz="4" w:space="0" w:color="auto"/>
          <w:right w:val="single" w:sz="4" w:space="4" w:color="auto"/>
        </w:pBd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w:t>
      </w:r>
      <w:r w:rsidRPr="00C14049">
        <w:rPr>
          <w:rFonts w:ascii="Times New Roman" w:eastAsia="Times New Roman" w:hAnsi="Times New Roman" w:cs="Times New Roman"/>
          <w:sz w:val="24"/>
          <w:szCs w:val="24"/>
          <w:lang w:eastAsia="fr-FR"/>
        </w:rPr>
        <w:t xml:space="preserve"> </w:t>
      </w:r>
      <w:r w:rsidRPr="00C14049">
        <w:rPr>
          <w:rFonts w:ascii="Times New Roman" w:hAnsi="Times New Roman" w:cs="Times New Roman"/>
          <w:sz w:val="24"/>
          <w:szCs w:val="24"/>
        </w:rPr>
        <w:t>Ниво на обществена осведоменост за ОПОС</w:t>
      </w:r>
      <w:r w:rsidR="00032A44">
        <w:rPr>
          <w:rFonts w:ascii="Times New Roman" w:hAnsi="Times New Roman" w:cs="Times New Roman"/>
          <w:sz w:val="24"/>
          <w:szCs w:val="24"/>
        </w:rPr>
        <w:t xml:space="preserve"> </w:t>
      </w:r>
      <w:r w:rsidR="00404F4C" w:rsidRPr="00A660F2">
        <w:rPr>
          <w:rFonts w:ascii="Times New Roman" w:hAnsi="Times New Roman" w:cs="Times New Roman"/>
          <w:sz w:val="24"/>
          <w:szCs w:val="24"/>
        </w:rPr>
        <w:t xml:space="preserve">2014-2020 г. </w:t>
      </w:r>
      <w:r w:rsidR="00032A44">
        <w:rPr>
          <w:rFonts w:ascii="Times New Roman" w:hAnsi="Times New Roman" w:cs="Times New Roman"/>
          <w:sz w:val="24"/>
          <w:szCs w:val="24"/>
        </w:rPr>
        <w:t xml:space="preserve">– </w:t>
      </w:r>
      <w:r w:rsidR="00742271">
        <w:rPr>
          <w:rFonts w:ascii="Times New Roman" w:hAnsi="Times New Roman" w:cs="Times New Roman"/>
          <w:sz w:val="24"/>
          <w:szCs w:val="24"/>
        </w:rPr>
        <w:t xml:space="preserve">% </w:t>
      </w:r>
    </w:p>
    <w:p w:rsidR="00032A44" w:rsidRDefault="00032A44" w:rsidP="00EC3D4A">
      <w:pPr>
        <w:pBdr>
          <w:top w:val="single" w:sz="4" w:space="1" w:color="auto"/>
          <w:left w:val="single" w:sz="4" w:space="4" w:color="auto"/>
          <w:bottom w:val="single" w:sz="4" w:space="0" w:color="auto"/>
          <w:right w:val="single" w:sz="4" w:space="4" w:color="auto"/>
        </w:pBdr>
        <w:tabs>
          <w:tab w:val="left" w:pos="142"/>
        </w:tabs>
        <w:spacing w:before="60" w:after="60" w:line="240" w:lineRule="auto"/>
        <w:jc w:val="both"/>
        <w:rPr>
          <w:rFonts w:ascii="Times New Roman" w:eastAsia="Times New Roman" w:hAnsi="Times New Roman" w:cs="Times New Roman"/>
          <w:sz w:val="24"/>
          <w:szCs w:val="24"/>
          <w:lang w:eastAsia="fr-FR"/>
        </w:rPr>
      </w:pPr>
      <w:r>
        <w:rPr>
          <w:rFonts w:ascii="Times New Roman" w:hAnsi="Times New Roman" w:cs="Times New Roman"/>
          <w:sz w:val="24"/>
          <w:szCs w:val="24"/>
        </w:rPr>
        <w:t>-</w:t>
      </w:r>
      <w:r w:rsidR="00EC3D4A">
        <w:rPr>
          <w:rFonts w:ascii="Times New Roman" w:eastAsia="Times New Roman" w:hAnsi="Times New Roman" w:cs="Times New Roman"/>
          <w:sz w:val="24"/>
          <w:szCs w:val="24"/>
          <w:lang w:eastAsia="fr-FR"/>
        </w:rPr>
        <w:t xml:space="preserve"> </w:t>
      </w:r>
      <w:r w:rsidRPr="00032A44">
        <w:rPr>
          <w:rFonts w:ascii="Times New Roman" w:eastAsia="Times New Roman" w:hAnsi="Times New Roman" w:cs="Times New Roman"/>
          <w:sz w:val="24"/>
          <w:szCs w:val="24"/>
          <w:lang w:eastAsia="fr-FR"/>
        </w:rPr>
        <w:t>Степен на удовлетвореност на бенефициентите от мерки по техническа помощ и проведени обучения</w:t>
      </w:r>
      <w:r>
        <w:rPr>
          <w:rFonts w:ascii="Times New Roman" w:eastAsia="Times New Roman" w:hAnsi="Times New Roman" w:cs="Times New Roman"/>
          <w:sz w:val="24"/>
          <w:szCs w:val="24"/>
          <w:lang w:eastAsia="fr-FR"/>
        </w:rPr>
        <w:t xml:space="preserve"> – </w:t>
      </w:r>
      <w:r w:rsidR="00742271">
        <w:rPr>
          <w:rFonts w:ascii="Times New Roman" w:eastAsia="Times New Roman" w:hAnsi="Times New Roman" w:cs="Times New Roman"/>
          <w:sz w:val="24"/>
          <w:szCs w:val="24"/>
          <w:lang w:eastAsia="fr-FR"/>
        </w:rPr>
        <w:t>%</w:t>
      </w:r>
      <w:r w:rsidR="00404F4C">
        <w:rPr>
          <w:rFonts w:ascii="Times New Roman" w:eastAsia="Times New Roman" w:hAnsi="Times New Roman" w:cs="Times New Roman"/>
          <w:sz w:val="24"/>
          <w:szCs w:val="24"/>
          <w:lang w:eastAsia="fr-FR"/>
        </w:rPr>
        <w:t xml:space="preserve"> </w:t>
      </w:r>
    </w:p>
    <w:p w:rsidR="00032A44" w:rsidRPr="0026634A" w:rsidRDefault="00032A44" w:rsidP="00C14049">
      <w:pPr>
        <w:pBdr>
          <w:top w:val="single" w:sz="4" w:space="1" w:color="auto"/>
          <w:left w:val="single" w:sz="4" w:space="4" w:color="auto"/>
          <w:bottom w:val="single" w:sz="4" w:space="0" w:color="auto"/>
          <w:right w:val="single" w:sz="4" w:space="4" w:color="auto"/>
        </w:pBdr>
        <w:spacing w:before="60" w:after="60" w:line="240" w:lineRule="auto"/>
        <w:jc w:val="both"/>
        <w:rPr>
          <w:rFonts w:ascii="Times New Roman" w:hAnsi="Times New Roman" w:cs="Times New Roman"/>
          <w:b/>
          <w:sz w:val="24"/>
          <w:szCs w:val="24"/>
        </w:rPr>
      </w:pPr>
      <w:r w:rsidRPr="0026634A">
        <w:rPr>
          <w:rFonts w:ascii="Times New Roman" w:hAnsi="Times New Roman" w:cs="Times New Roman"/>
          <w:b/>
          <w:sz w:val="24"/>
          <w:szCs w:val="24"/>
        </w:rPr>
        <w:t>Индикатори за изпълнение:</w:t>
      </w:r>
    </w:p>
    <w:p w:rsidR="00032A44" w:rsidRDefault="00032A44" w:rsidP="00032A44">
      <w:pPr>
        <w:pBdr>
          <w:top w:val="single" w:sz="4" w:space="1" w:color="auto"/>
          <w:left w:val="single" w:sz="4" w:space="4" w:color="auto"/>
          <w:bottom w:val="single" w:sz="4" w:space="0" w:color="auto"/>
          <w:right w:val="single" w:sz="4" w:space="4" w:color="auto"/>
        </w:pBdr>
        <w:spacing w:before="60" w:after="6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t>
      </w:r>
      <w:r w:rsidRPr="00032A44">
        <w:rPr>
          <w:rFonts w:ascii="Times New Roman" w:eastAsia="Times New Roman" w:hAnsi="Times New Roman" w:cs="Times New Roman"/>
          <w:sz w:val="24"/>
          <w:szCs w:val="24"/>
        </w:rPr>
        <w:t xml:space="preserve"> Обучени служители на </w:t>
      </w:r>
      <w:r w:rsidR="00E642FE">
        <w:rPr>
          <w:rFonts w:ascii="Times New Roman" w:eastAsia="Times New Roman" w:hAnsi="Times New Roman" w:cs="Times New Roman"/>
          <w:sz w:val="24"/>
          <w:szCs w:val="24"/>
        </w:rPr>
        <w:t>УО</w:t>
      </w:r>
      <w:r>
        <w:rPr>
          <w:rFonts w:ascii="Times New Roman" w:eastAsia="Times New Roman" w:hAnsi="Times New Roman" w:cs="Times New Roman"/>
          <w:sz w:val="24"/>
          <w:szCs w:val="24"/>
        </w:rPr>
        <w:t xml:space="preserve"> – брой </w:t>
      </w:r>
    </w:p>
    <w:p w:rsidR="00032A44" w:rsidRDefault="00032A44" w:rsidP="00032A44">
      <w:pPr>
        <w:pBdr>
          <w:top w:val="single" w:sz="4" w:space="1" w:color="auto"/>
          <w:left w:val="single" w:sz="4" w:space="4" w:color="auto"/>
          <w:bottom w:val="single" w:sz="4" w:space="0" w:color="auto"/>
          <w:right w:val="single" w:sz="4" w:space="4" w:color="auto"/>
        </w:pBdr>
        <w:spacing w:before="60" w:after="6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w:t>
      </w:r>
      <w:r w:rsidRPr="00032A44">
        <w:rPr>
          <w:rFonts w:ascii="Times New Roman" w:eastAsia="Times New Roman" w:hAnsi="Times New Roman" w:cs="Times New Roman"/>
          <w:sz w:val="24"/>
          <w:szCs w:val="24"/>
        </w:rPr>
        <w:t xml:space="preserve"> Обучения за служители на УО</w:t>
      </w:r>
      <w:r>
        <w:rPr>
          <w:rFonts w:ascii="Times New Roman" w:eastAsia="Times New Roman" w:hAnsi="Times New Roman" w:cs="Times New Roman"/>
          <w:sz w:val="24"/>
          <w:szCs w:val="24"/>
        </w:rPr>
        <w:t xml:space="preserve"> - </w:t>
      </w:r>
      <w:r w:rsidRPr="00032A44">
        <w:rPr>
          <w:rFonts w:ascii="Times New Roman" w:eastAsia="Times New Roman" w:hAnsi="Times New Roman" w:cs="Times New Roman"/>
          <w:sz w:val="24"/>
          <w:szCs w:val="24"/>
        </w:rPr>
        <w:t xml:space="preserve">брой </w:t>
      </w:r>
    </w:p>
    <w:p w:rsidR="00032A44" w:rsidRDefault="00032A44" w:rsidP="00032A44">
      <w:pPr>
        <w:pBdr>
          <w:top w:val="single" w:sz="4" w:space="1" w:color="auto"/>
          <w:left w:val="single" w:sz="4" w:space="4" w:color="auto"/>
          <w:bottom w:val="single" w:sz="4" w:space="0" w:color="auto"/>
          <w:right w:val="single" w:sz="4" w:space="4" w:color="auto"/>
        </w:pBd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w:t>
      </w:r>
      <w:r w:rsidRPr="00032A44">
        <w:rPr>
          <w:rFonts w:ascii="Times New Roman" w:eastAsia="Times New Roman" w:hAnsi="Times New Roman" w:cs="Times New Roman"/>
          <w:sz w:val="24"/>
          <w:szCs w:val="24"/>
        </w:rPr>
        <w:t xml:space="preserve"> Заети лица (на пълно работно време), чиито заплати се съфинансират по </w:t>
      </w:r>
      <w:r w:rsidR="000F7D66">
        <w:rPr>
          <w:rFonts w:ascii="Times New Roman" w:eastAsia="Times New Roman" w:hAnsi="Times New Roman" w:cs="Times New Roman"/>
          <w:sz w:val="24"/>
          <w:szCs w:val="24"/>
        </w:rPr>
        <w:t>Техническа помощ (ТП)</w:t>
      </w:r>
      <w:r>
        <w:rPr>
          <w:rFonts w:ascii="Times New Roman" w:eastAsia="Times New Roman" w:hAnsi="Times New Roman" w:cs="Times New Roman"/>
          <w:sz w:val="24"/>
          <w:szCs w:val="24"/>
        </w:rPr>
        <w:t xml:space="preserve"> -</w:t>
      </w:r>
      <w:r w:rsidRPr="00032A44">
        <w:rPr>
          <w:rFonts w:ascii="Times New Roman" w:eastAsia="Times New Roman" w:hAnsi="Times New Roman" w:cs="Times New Roman"/>
          <w:sz w:val="24"/>
          <w:szCs w:val="24"/>
        </w:rPr>
        <w:t xml:space="preserve"> </w:t>
      </w:r>
      <w:r w:rsidRPr="00032A44">
        <w:rPr>
          <w:rFonts w:ascii="Times New Roman" w:hAnsi="Times New Roman" w:cs="Times New Roman"/>
          <w:sz w:val="24"/>
          <w:szCs w:val="24"/>
        </w:rPr>
        <w:t xml:space="preserve">брой </w:t>
      </w:r>
    </w:p>
    <w:p w:rsidR="00032A44" w:rsidRDefault="00032A44" w:rsidP="00032A44">
      <w:pPr>
        <w:pBdr>
          <w:top w:val="single" w:sz="4" w:space="1" w:color="auto"/>
          <w:left w:val="single" w:sz="4" w:space="4" w:color="auto"/>
          <w:bottom w:val="single" w:sz="4" w:space="0" w:color="auto"/>
          <w:right w:val="single" w:sz="4" w:space="4" w:color="auto"/>
        </w:pBdr>
        <w:spacing w:before="60" w:after="6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t>
      </w:r>
      <w:r w:rsidRPr="00032A44">
        <w:rPr>
          <w:rFonts w:ascii="Times New Roman" w:eastAsia="Times New Roman" w:hAnsi="Times New Roman" w:cs="Times New Roman"/>
          <w:sz w:val="24"/>
          <w:szCs w:val="24"/>
        </w:rPr>
        <w:t xml:space="preserve"> Извършени оценки по програмата</w:t>
      </w:r>
      <w:r>
        <w:rPr>
          <w:rFonts w:ascii="Times New Roman" w:eastAsia="Times New Roman" w:hAnsi="Times New Roman" w:cs="Times New Roman"/>
          <w:sz w:val="24"/>
          <w:szCs w:val="24"/>
        </w:rPr>
        <w:t xml:space="preserve"> – брой </w:t>
      </w:r>
      <w:r w:rsidR="00E642FE">
        <w:rPr>
          <w:rFonts w:ascii="Times New Roman" w:eastAsia="Times New Roman" w:hAnsi="Times New Roman" w:cs="Times New Roman"/>
          <w:sz w:val="24"/>
          <w:szCs w:val="24"/>
        </w:rPr>
        <w:t xml:space="preserve"> </w:t>
      </w:r>
    </w:p>
    <w:p w:rsidR="00032A44" w:rsidRDefault="00032A44" w:rsidP="00032A44">
      <w:pPr>
        <w:pBdr>
          <w:top w:val="single" w:sz="4" w:space="1" w:color="auto"/>
          <w:left w:val="single" w:sz="4" w:space="4" w:color="auto"/>
          <w:bottom w:val="single" w:sz="4" w:space="0" w:color="auto"/>
          <w:right w:val="single" w:sz="4" w:space="4" w:color="auto"/>
        </w:pBd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w:t>
      </w:r>
      <w:r w:rsidRPr="00032A44">
        <w:rPr>
          <w:rFonts w:ascii="Times New Roman" w:eastAsia="Times New Roman" w:hAnsi="Times New Roman" w:cs="Times New Roman"/>
          <w:sz w:val="24"/>
          <w:szCs w:val="24"/>
        </w:rPr>
        <w:t xml:space="preserve"> </w:t>
      </w:r>
      <w:r w:rsidRPr="00032A44">
        <w:rPr>
          <w:rFonts w:ascii="Times New Roman" w:hAnsi="Times New Roman" w:cs="Times New Roman"/>
          <w:sz w:val="24"/>
          <w:szCs w:val="24"/>
        </w:rPr>
        <w:t>Информационни кампании</w:t>
      </w:r>
      <w:r>
        <w:rPr>
          <w:rFonts w:ascii="Times New Roman" w:hAnsi="Times New Roman" w:cs="Times New Roman"/>
          <w:sz w:val="24"/>
          <w:szCs w:val="24"/>
        </w:rPr>
        <w:t xml:space="preserve"> - </w:t>
      </w:r>
      <w:r w:rsidRPr="00032A44">
        <w:rPr>
          <w:rFonts w:ascii="Times New Roman" w:hAnsi="Times New Roman" w:cs="Times New Roman"/>
          <w:sz w:val="24"/>
          <w:szCs w:val="24"/>
        </w:rPr>
        <w:t xml:space="preserve">брой </w:t>
      </w:r>
    </w:p>
    <w:p w:rsidR="00032A44" w:rsidRDefault="00032A44" w:rsidP="00032A44">
      <w:pPr>
        <w:pBdr>
          <w:top w:val="single" w:sz="4" w:space="1" w:color="auto"/>
          <w:left w:val="single" w:sz="4" w:space="4" w:color="auto"/>
          <w:bottom w:val="single" w:sz="4" w:space="0" w:color="auto"/>
          <w:right w:val="single" w:sz="4" w:space="4" w:color="auto"/>
        </w:pBd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w:t>
      </w:r>
      <w:r w:rsidRPr="00032A44">
        <w:rPr>
          <w:rFonts w:ascii="Times New Roman" w:eastAsia="Times New Roman" w:hAnsi="Times New Roman" w:cs="Times New Roman"/>
          <w:sz w:val="24"/>
          <w:szCs w:val="24"/>
        </w:rPr>
        <w:t xml:space="preserve"> </w:t>
      </w:r>
      <w:r w:rsidRPr="00032A44">
        <w:rPr>
          <w:rFonts w:ascii="Times New Roman" w:hAnsi="Times New Roman" w:cs="Times New Roman"/>
          <w:sz w:val="24"/>
          <w:szCs w:val="24"/>
        </w:rPr>
        <w:t>Обучени служители на бенефициентите</w:t>
      </w:r>
      <w:r>
        <w:rPr>
          <w:rFonts w:ascii="Times New Roman" w:hAnsi="Times New Roman" w:cs="Times New Roman"/>
          <w:sz w:val="24"/>
          <w:szCs w:val="24"/>
        </w:rPr>
        <w:t xml:space="preserve"> – брой</w:t>
      </w:r>
    </w:p>
    <w:p w:rsidR="00A448BF" w:rsidRDefault="00032A44" w:rsidP="0026634A">
      <w:pPr>
        <w:pBdr>
          <w:top w:val="single" w:sz="4" w:space="1" w:color="auto"/>
          <w:left w:val="single" w:sz="4" w:space="4" w:color="auto"/>
          <w:bottom w:val="single" w:sz="4" w:space="0" w:color="auto"/>
          <w:right w:val="single" w:sz="4" w:space="4" w:color="auto"/>
        </w:pBd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w:t>
      </w:r>
      <w:r w:rsidRPr="00032A44">
        <w:rPr>
          <w:rFonts w:ascii="Times New Roman" w:eastAsia="Times New Roman" w:hAnsi="Times New Roman" w:cs="Times New Roman"/>
          <w:sz w:val="24"/>
          <w:szCs w:val="24"/>
        </w:rPr>
        <w:t xml:space="preserve"> Обучения за служители на бенефициентите</w:t>
      </w:r>
      <w:r>
        <w:rPr>
          <w:rFonts w:ascii="Times New Roman" w:eastAsia="Times New Roman" w:hAnsi="Times New Roman" w:cs="Times New Roman"/>
          <w:sz w:val="24"/>
          <w:szCs w:val="24"/>
        </w:rPr>
        <w:t xml:space="preserve"> – брой </w:t>
      </w:r>
    </w:p>
    <w:p w:rsidR="0026634A" w:rsidRPr="00A448BF" w:rsidRDefault="00B347E8" w:rsidP="0026634A">
      <w:pPr>
        <w:pBdr>
          <w:top w:val="single" w:sz="4" w:space="1" w:color="auto"/>
          <w:left w:val="single" w:sz="4" w:space="4" w:color="auto"/>
          <w:bottom w:val="single" w:sz="4" w:space="0" w:color="auto"/>
          <w:right w:val="single" w:sz="4" w:space="4" w:color="auto"/>
        </w:pBd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П</w:t>
      </w:r>
      <w:r w:rsidRPr="00A448BF">
        <w:rPr>
          <w:rFonts w:ascii="Times New Roman" w:hAnsi="Times New Roman" w:cs="Times New Roman"/>
          <w:bCs/>
          <w:sz w:val="24"/>
          <w:szCs w:val="24"/>
        </w:rPr>
        <w:t>о</w:t>
      </w:r>
      <w:r>
        <w:rPr>
          <w:rFonts w:ascii="Times New Roman" w:hAnsi="Times New Roman" w:cs="Times New Roman"/>
          <w:bCs/>
          <w:sz w:val="24"/>
          <w:szCs w:val="24"/>
        </w:rPr>
        <w:t xml:space="preserve"> </w:t>
      </w:r>
      <w:r w:rsidRPr="00A448BF">
        <w:rPr>
          <w:rFonts w:ascii="Times New Roman" w:hAnsi="Times New Roman" w:cs="Times New Roman"/>
          <w:bCs/>
          <w:sz w:val="24"/>
          <w:szCs w:val="24"/>
        </w:rPr>
        <w:t xml:space="preserve"> процедурата </w:t>
      </w:r>
      <w:r>
        <w:rPr>
          <w:rFonts w:ascii="Times New Roman" w:hAnsi="Times New Roman" w:cs="Times New Roman"/>
          <w:bCs/>
          <w:sz w:val="24"/>
          <w:szCs w:val="24"/>
        </w:rPr>
        <w:t>н</w:t>
      </w:r>
      <w:r w:rsidR="0026634A" w:rsidRPr="00A448BF">
        <w:rPr>
          <w:rFonts w:ascii="Times New Roman" w:hAnsi="Times New Roman" w:cs="Times New Roman"/>
          <w:bCs/>
          <w:sz w:val="24"/>
          <w:szCs w:val="24"/>
        </w:rPr>
        <w:t xml:space="preserve">е следва да се идентифицират допълнителни/индивидуални индикатори за изпълнение на </w:t>
      </w:r>
      <w:r w:rsidR="00CC2563">
        <w:rPr>
          <w:rFonts w:ascii="Times New Roman" w:hAnsi="Times New Roman" w:cs="Times New Roman"/>
          <w:bCs/>
          <w:sz w:val="24"/>
          <w:szCs w:val="24"/>
        </w:rPr>
        <w:t xml:space="preserve">отделните </w:t>
      </w:r>
      <w:r w:rsidR="00CC2563" w:rsidRPr="00A448BF">
        <w:rPr>
          <w:rFonts w:ascii="Times New Roman" w:hAnsi="Times New Roman" w:cs="Times New Roman"/>
          <w:bCs/>
          <w:sz w:val="24"/>
          <w:szCs w:val="24"/>
        </w:rPr>
        <w:t>бюджетн</w:t>
      </w:r>
      <w:r w:rsidR="00CC2563">
        <w:rPr>
          <w:rFonts w:ascii="Times New Roman" w:hAnsi="Times New Roman" w:cs="Times New Roman"/>
          <w:bCs/>
          <w:sz w:val="24"/>
          <w:szCs w:val="24"/>
        </w:rPr>
        <w:t>и</w:t>
      </w:r>
      <w:r w:rsidR="00CC2563" w:rsidRPr="00A448BF">
        <w:rPr>
          <w:rFonts w:ascii="Times New Roman" w:hAnsi="Times New Roman" w:cs="Times New Roman"/>
          <w:bCs/>
          <w:sz w:val="24"/>
          <w:szCs w:val="24"/>
        </w:rPr>
        <w:t xml:space="preserve"> </w:t>
      </w:r>
      <w:r w:rsidR="0026634A" w:rsidRPr="00A448BF">
        <w:rPr>
          <w:rFonts w:ascii="Times New Roman" w:hAnsi="Times New Roman" w:cs="Times New Roman"/>
          <w:bCs/>
          <w:sz w:val="24"/>
          <w:szCs w:val="24"/>
        </w:rPr>
        <w:t>лини</w:t>
      </w:r>
      <w:r w:rsidR="00CC2563">
        <w:rPr>
          <w:rFonts w:ascii="Times New Roman" w:hAnsi="Times New Roman" w:cs="Times New Roman"/>
          <w:bCs/>
          <w:sz w:val="24"/>
          <w:szCs w:val="24"/>
        </w:rPr>
        <w:t>и</w:t>
      </w:r>
      <w:r w:rsidR="0026634A" w:rsidRPr="00A448BF">
        <w:rPr>
          <w:rFonts w:ascii="Times New Roman" w:hAnsi="Times New Roman" w:cs="Times New Roman"/>
          <w:bCs/>
          <w:sz w:val="24"/>
          <w:szCs w:val="24"/>
        </w:rPr>
        <w:t>, извън посочените по-горе индикатори.</w:t>
      </w:r>
    </w:p>
    <w:p w:rsidR="0071577B" w:rsidRPr="0071577B" w:rsidRDefault="0071577B" w:rsidP="0071577B">
      <w:pPr>
        <w:pBdr>
          <w:top w:val="single" w:sz="4" w:space="1" w:color="auto"/>
          <w:left w:val="single" w:sz="4" w:space="4" w:color="auto"/>
          <w:bottom w:val="single" w:sz="4" w:space="0" w:color="auto"/>
          <w:right w:val="single" w:sz="4" w:space="4" w:color="auto"/>
        </w:pBdr>
        <w:spacing w:before="60" w:after="60" w:line="240" w:lineRule="auto"/>
        <w:jc w:val="both"/>
        <w:rPr>
          <w:rFonts w:ascii="Times New Roman" w:eastAsia="Calibri" w:hAnsi="Times New Roman" w:cs="Times New Roman"/>
          <w:sz w:val="24"/>
          <w:szCs w:val="24"/>
        </w:rPr>
      </w:pPr>
      <w:r w:rsidRPr="0071577B">
        <w:rPr>
          <w:rFonts w:ascii="Times New Roman" w:eastAsia="Calibri" w:hAnsi="Times New Roman" w:cs="Times New Roman"/>
          <w:sz w:val="24"/>
          <w:szCs w:val="24"/>
        </w:rPr>
        <w:t xml:space="preserve">Във формуляра за кандидатстване в ИСУН 2020, в раздел 8 „Индикатори", бенефициентът следва да избере </w:t>
      </w:r>
      <w:r w:rsidR="00D047A3">
        <w:rPr>
          <w:rFonts w:ascii="Times New Roman" w:eastAsia="Calibri" w:hAnsi="Times New Roman" w:cs="Times New Roman"/>
          <w:sz w:val="24"/>
          <w:szCs w:val="24"/>
        </w:rPr>
        <w:t xml:space="preserve">чрез </w:t>
      </w:r>
      <w:r w:rsidRPr="0071577B">
        <w:rPr>
          <w:rFonts w:ascii="Times New Roman" w:eastAsia="Calibri" w:hAnsi="Times New Roman" w:cs="Times New Roman"/>
          <w:sz w:val="24"/>
          <w:szCs w:val="24"/>
        </w:rPr>
        <w:t xml:space="preserve">бутон „Добави“ </w:t>
      </w:r>
      <w:r w:rsidR="00560992">
        <w:rPr>
          <w:rFonts w:ascii="Times New Roman" w:eastAsia="Calibri" w:hAnsi="Times New Roman" w:cs="Times New Roman"/>
          <w:sz w:val="24"/>
          <w:szCs w:val="24"/>
        </w:rPr>
        <w:t xml:space="preserve">приложимите </w:t>
      </w:r>
      <w:r w:rsidRPr="0071577B">
        <w:rPr>
          <w:rFonts w:ascii="Times New Roman" w:eastAsia="Calibri" w:hAnsi="Times New Roman" w:cs="Times New Roman"/>
          <w:sz w:val="24"/>
          <w:szCs w:val="24"/>
        </w:rPr>
        <w:t>индикатори, указани в Насоките за кандидатстване.</w:t>
      </w:r>
    </w:p>
    <w:p w:rsidR="0071577B" w:rsidRPr="0071577B" w:rsidRDefault="0071577B" w:rsidP="0071577B">
      <w:pPr>
        <w:pBdr>
          <w:top w:val="single" w:sz="4" w:space="1" w:color="auto"/>
          <w:left w:val="single" w:sz="4" w:space="4" w:color="auto"/>
          <w:bottom w:val="single" w:sz="4" w:space="0" w:color="auto"/>
          <w:right w:val="single" w:sz="4" w:space="4" w:color="auto"/>
        </w:pBdr>
        <w:spacing w:before="60" w:after="60" w:line="240" w:lineRule="auto"/>
        <w:jc w:val="both"/>
        <w:rPr>
          <w:rFonts w:ascii="Times New Roman" w:eastAsia="Calibri" w:hAnsi="Times New Roman" w:cs="Times New Roman"/>
          <w:sz w:val="24"/>
          <w:szCs w:val="24"/>
        </w:rPr>
      </w:pPr>
      <w:r w:rsidRPr="0071577B">
        <w:rPr>
          <w:rFonts w:ascii="Times New Roman" w:eastAsia="Calibri" w:hAnsi="Times New Roman" w:cs="Times New Roman"/>
          <w:sz w:val="24"/>
          <w:szCs w:val="24"/>
        </w:rPr>
        <w:t>В поле „Наименование“ се избира съответният индикатор от падащо меню</w:t>
      </w:r>
      <w:r w:rsidRPr="0071577B">
        <w:rPr>
          <w:rFonts w:ascii="Calibri" w:eastAsia="Calibri" w:hAnsi="Calibri" w:cs="Times New Roman"/>
        </w:rPr>
        <w:t xml:space="preserve"> </w:t>
      </w:r>
      <w:r w:rsidRPr="0071577B">
        <w:rPr>
          <w:rFonts w:ascii="Times New Roman" w:eastAsia="Calibri" w:hAnsi="Times New Roman" w:cs="Times New Roman"/>
          <w:sz w:val="24"/>
          <w:szCs w:val="24"/>
        </w:rPr>
        <w:t>с предварително въведени от УО на ОПОС 2014-2020 г. индикатори, този/тези, който/които съответства/т на заложените във финансовия план разходи.</w:t>
      </w:r>
    </w:p>
    <w:p w:rsidR="0013110E" w:rsidRPr="00AD6D7E" w:rsidRDefault="0071577B" w:rsidP="008C554A">
      <w:pPr>
        <w:pBdr>
          <w:top w:val="single" w:sz="4" w:space="1" w:color="auto"/>
          <w:left w:val="single" w:sz="4" w:space="4" w:color="auto"/>
          <w:bottom w:val="single" w:sz="4" w:space="0" w:color="auto"/>
          <w:right w:val="single" w:sz="4" w:space="4" w:color="auto"/>
        </w:pBdr>
        <w:spacing w:before="60" w:after="60" w:line="240" w:lineRule="auto"/>
        <w:jc w:val="both"/>
        <w:rPr>
          <w:rFonts w:ascii="Times New Roman" w:eastAsia="Calibri" w:hAnsi="Times New Roman" w:cs="Times New Roman"/>
          <w:sz w:val="24"/>
          <w:szCs w:val="24"/>
        </w:rPr>
      </w:pPr>
      <w:r w:rsidRPr="0071577B">
        <w:rPr>
          <w:rFonts w:ascii="Times New Roman" w:eastAsia="Calibri" w:hAnsi="Times New Roman" w:cs="Times New Roman"/>
          <w:sz w:val="24"/>
          <w:szCs w:val="24"/>
        </w:rPr>
        <w:t xml:space="preserve">Във формуляра за кандидатстване, </w:t>
      </w:r>
      <w:r w:rsidRPr="0071577B">
        <w:rPr>
          <w:rFonts w:ascii="Times New Roman" w:eastAsia="Calibri" w:hAnsi="Times New Roman" w:cs="Times New Roman"/>
          <w:bCs/>
          <w:sz w:val="24"/>
          <w:szCs w:val="24"/>
        </w:rPr>
        <w:t>в зависимост от дейности</w:t>
      </w:r>
      <w:r w:rsidR="00546072">
        <w:rPr>
          <w:rFonts w:ascii="Times New Roman" w:eastAsia="Calibri" w:hAnsi="Times New Roman" w:cs="Times New Roman"/>
          <w:bCs/>
          <w:sz w:val="24"/>
          <w:szCs w:val="24"/>
        </w:rPr>
        <w:t>те</w:t>
      </w:r>
      <w:r w:rsidRPr="0071577B">
        <w:rPr>
          <w:rFonts w:ascii="Times New Roman" w:eastAsia="Calibri" w:hAnsi="Times New Roman" w:cs="Times New Roman"/>
          <w:bCs/>
          <w:sz w:val="24"/>
          <w:szCs w:val="24"/>
        </w:rPr>
        <w:t xml:space="preserve"> във финансовия план,</w:t>
      </w:r>
      <w:r w:rsidRPr="0071577B">
        <w:rPr>
          <w:rFonts w:ascii="Times New Roman" w:eastAsia="Calibri" w:hAnsi="Times New Roman" w:cs="Times New Roman"/>
          <w:sz w:val="24"/>
          <w:szCs w:val="24"/>
        </w:rPr>
        <w:t xml:space="preserve"> бенефициентът следва </w:t>
      </w:r>
      <w:r w:rsidRPr="0071577B">
        <w:rPr>
          <w:rFonts w:ascii="Times New Roman" w:eastAsia="Calibri" w:hAnsi="Times New Roman" w:cs="Times New Roman"/>
          <w:bCs/>
          <w:sz w:val="24"/>
          <w:szCs w:val="24"/>
        </w:rPr>
        <w:t>да включи приложими</w:t>
      </w:r>
      <w:r w:rsidR="00D047A3">
        <w:rPr>
          <w:rFonts w:ascii="Times New Roman" w:eastAsia="Calibri" w:hAnsi="Times New Roman" w:cs="Times New Roman"/>
          <w:bCs/>
          <w:sz w:val="24"/>
          <w:szCs w:val="24"/>
        </w:rPr>
        <w:t>те</w:t>
      </w:r>
      <w:r w:rsidR="007315E2">
        <w:rPr>
          <w:rFonts w:ascii="Times New Roman" w:eastAsia="Calibri" w:hAnsi="Times New Roman" w:cs="Times New Roman"/>
          <w:bCs/>
          <w:sz w:val="24"/>
          <w:szCs w:val="24"/>
          <w:lang w:val="en-US"/>
        </w:rPr>
        <w:t xml:space="preserve"> </w:t>
      </w:r>
      <w:r w:rsidRPr="0071577B">
        <w:rPr>
          <w:rFonts w:ascii="Times New Roman" w:eastAsia="Calibri" w:hAnsi="Times New Roman" w:cs="Times New Roman"/>
          <w:bCs/>
          <w:sz w:val="24"/>
          <w:szCs w:val="24"/>
        </w:rPr>
        <w:t xml:space="preserve">индикатори по процедурата, като посочи и </w:t>
      </w:r>
      <w:r w:rsidRPr="0071577B">
        <w:rPr>
          <w:rFonts w:ascii="Times New Roman" w:eastAsia="Calibri" w:hAnsi="Times New Roman" w:cs="Times New Roman"/>
          <w:sz w:val="24"/>
          <w:szCs w:val="24"/>
        </w:rPr>
        <w:t>количественото измерване на индикаторите за резултат и/или изпълнение, чрез които да бъде осигурено отчитане на степента на изпълнение на финансовия план за бюджетна линия и от къде ще се набира информация за напредъка по индикатора.</w:t>
      </w:r>
    </w:p>
    <w:p w:rsidR="00F26975" w:rsidRPr="00BB61AB" w:rsidRDefault="00F26975" w:rsidP="002325A3">
      <w:pPr>
        <w:pStyle w:val="ListParagraph"/>
        <w:spacing w:after="360" w:line="240" w:lineRule="auto"/>
        <w:ind w:left="0"/>
        <w:jc w:val="both"/>
        <w:rPr>
          <w:rFonts w:ascii="Times New Roman" w:hAnsi="Times New Roman" w:cs="Times New Roman"/>
          <w:b/>
          <w:sz w:val="24"/>
          <w:szCs w:val="24"/>
          <w:lang w:val="ru-RU"/>
        </w:rPr>
      </w:pPr>
    </w:p>
    <w:p w:rsidR="00CB14EE" w:rsidRDefault="004A58E5" w:rsidP="009C0530">
      <w:pPr>
        <w:pStyle w:val="ListParagraph"/>
        <w:pBdr>
          <w:top w:val="single" w:sz="4" w:space="1" w:color="auto"/>
          <w:left w:val="single" w:sz="4" w:space="4" w:color="auto"/>
          <w:bottom w:val="single" w:sz="4" w:space="3" w:color="auto"/>
          <w:right w:val="single" w:sz="4" w:space="4" w:color="auto"/>
        </w:pBdr>
        <w:spacing w:after="60" w:line="240" w:lineRule="auto"/>
        <w:ind w:left="0"/>
        <w:contextualSpacing w:val="0"/>
        <w:jc w:val="both"/>
        <w:rPr>
          <w:rFonts w:ascii="Times New Roman" w:hAnsi="Times New Roman" w:cs="Times New Roman"/>
          <w:b/>
          <w:sz w:val="24"/>
          <w:szCs w:val="24"/>
        </w:rPr>
      </w:pPr>
      <w:r w:rsidRPr="00BB61AB">
        <w:rPr>
          <w:rFonts w:ascii="Times New Roman" w:hAnsi="Times New Roman" w:cs="Times New Roman"/>
          <w:b/>
          <w:sz w:val="24"/>
          <w:szCs w:val="24"/>
        </w:rPr>
        <w:t>8</w:t>
      </w:r>
      <w:r w:rsidR="000115A9" w:rsidRPr="00BB61AB">
        <w:rPr>
          <w:rFonts w:ascii="Times New Roman" w:hAnsi="Times New Roman" w:cs="Times New Roman"/>
          <w:b/>
          <w:sz w:val="24"/>
          <w:szCs w:val="24"/>
        </w:rPr>
        <w:t>. Общ размер на безвъзмездната финансова помощ по процедурата:</w:t>
      </w:r>
    </w:p>
    <w:p w:rsidR="00BA57CB" w:rsidRDefault="00AB2396" w:rsidP="009C0530">
      <w:pPr>
        <w:pStyle w:val="ListParagraph"/>
        <w:pBdr>
          <w:top w:val="single" w:sz="4" w:space="1" w:color="auto"/>
          <w:left w:val="single" w:sz="4" w:space="4" w:color="auto"/>
          <w:bottom w:val="single" w:sz="4" w:space="3" w:color="auto"/>
          <w:right w:val="single" w:sz="4" w:space="4" w:color="auto"/>
        </w:pBdr>
        <w:spacing w:after="60" w:line="240" w:lineRule="auto"/>
        <w:ind w:left="0"/>
        <w:contextualSpacing w:val="0"/>
        <w:jc w:val="both"/>
        <w:rPr>
          <w:rFonts w:ascii="Times New Roman" w:hAnsi="Times New Roman" w:cs="Times New Roman"/>
          <w:sz w:val="24"/>
          <w:szCs w:val="24"/>
        </w:rPr>
      </w:pPr>
      <w:r w:rsidRPr="00F74AAD">
        <w:rPr>
          <w:rFonts w:ascii="Times New Roman" w:hAnsi="Times New Roman" w:cs="Times New Roman"/>
          <w:sz w:val="24"/>
          <w:szCs w:val="24"/>
        </w:rPr>
        <w:t xml:space="preserve">Предоставяната безвъзмездна финансова помощ по приоритетна ос 6 „Техническа помощ“ на ОПОС 2014-2020 г. </w:t>
      </w:r>
      <w:r w:rsidR="00F2370E">
        <w:rPr>
          <w:rFonts w:ascii="Times New Roman" w:hAnsi="Times New Roman" w:cs="Times New Roman"/>
          <w:sz w:val="24"/>
          <w:szCs w:val="24"/>
        </w:rPr>
        <w:t xml:space="preserve">и в частност </w:t>
      </w:r>
      <w:r w:rsidR="00404F4C">
        <w:rPr>
          <w:rFonts w:ascii="Times New Roman" w:hAnsi="Times New Roman" w:cs="Times New Roman"/>
          <w:sz w:val="24"/>
          <w:szCs w:val="24"/>
        </w:rPr>
        <w:t xml:space="preserve">безвъзмездната финансова помощ </w:t>
      </w:r>
      <w:r w:rsidR="007A4043">
        <w:rPr>
          <w:rFonts w:ascii="Times New Roman" w:hAnsi="Times New Roman" w:cs="Times New Roman"/>
          <w:sz w:val="24"/>
          <w:szCs w:val="24"/>
        </w:rPr>
        <w:t xml:space="preserve">по </w:t>
      </w:r>
      <w:r w:rsidR="00F2370E">
        <w:rPr>
          <w:rFonts w:ascii="Times New Roman" w:hAnsi="Times New Roman" w:cs="Times New Roman"/>
          <w:sz w:val="24"/>
          <w:szCs w:val="24"/>
        </w:rPr>
        <w:t xml:space="preserve">процедурата </w:t>
      </w:r>
      <w:r w:rsidRPr="00F74AAD">
        <w:rPr>
          <w:rFonts w:ascii="Times New Roman" w:hAnsi="Times New Roman" w:cs="Times New Roman"/>
          <w:sz w:val="24"/>
          <w:szCs w:val="24"/>
        </w:rPr>
        <w:t>е по линия на Европейския фонд за регионално развитие (ЕФРР)</w:t>
      </w:r>
      <w:r w:rsidR="00F2370E">
        <w:rPr>
          <w:rFonts w:ascii="Times New Roman" w:hAnsi="Times New Roman" w:cs="Times New Roman"/>
          <w:sz w:val="24"/>
          <w:szCs w:val="24"/>
        </w:rPr>
        <w:t xml:space="preserve"> на Европейския съюз (ЕС)</w:t>
      </w:r>
      <w:r w:rsidRPr="00F74AAD">
        <w:rPr>
          <w:rFonts w:ascii="Times New Roman" w:hAnsi="Times New Roman" w:cs="Times New Roman"/>
          <w:sz w:val="24"/>
          <w:szCs w:val="24"/>
        </w:rPr>
        <w:t>.</w:t>
      </w:r>
      <w:r w:rsidR="000963B0">
        <w:rPr>
          <w:rFonts w:ascii="Times New Roman" w:hAnsi="Times New Roman" w:cs="Times New Roman"/>
          <w:sz w:val="24"/>
          <w:szCs w:val="24"/>
        </w:rPr>
        <w:t xml:space="preserve"> </w:t>
      </w:r>
    </w:p>
    <w:p w:rsidR="000B45C5" w:rsidRPr="00041FE1" w:rsidRDefault="000B45C5" w:rsidP="000B45C5">
      <w:pPr>
        <w:pStyle w:val="ListParagraph"/>
        <w:pBdr>
          <w:top w:val="single" w:sz="4" w:space="1" w:color="auto"/>
          <w:left w:val="single" w:sz="4" w:space="4" w:color="auto"/>
          <w:bottom w:val="single" w:sz="4" w:space="3" w:color="auto"/>
          <w:right w:val="single" w:sz="4" w:space="4" w:color="auto"/>
        </w:pBdr>
        <w:spacing w:after="60" w:line="240" w:lineRule="auto"/>
        <w:ind w:left="0"/>
        <w:jc w:val="both"/>
        <w:rPr>
          <w:rFonts w:ascii="Times New Roman" w:hAnsi="Times New Roman" w:cs="Times New Roman"/>
          <w:b/>
          <w:bCs/>
          <w:sz w:val="24"/>
          <w:szCs w:val="24"/>
          <w:lang w:val="en-US"/>
        </w:rPr>
      </w:pPr>
      <w:r w:rsidRPr="000B45C5">
        <w:rPr>
          <w:rFonts w:ascii="Times New Roman" w:hAnsi="Times New Roman" w:cs="Times New Roman"/>
          <w:b/>
          <w:bCs/>
          <w:sz w:val="24"/>
          <w:szCs w:val="24"/>
        </w:rPr>
        <w:t xml:space="preserve">Максималният размер на средствата, които могат да бъдат предоставени по процедурата е </w:t>
      </w:r>
      <w:r w:rsidRPr="000B45C5">
        <w:rPr>
          <w:rFonts w:ascii="Times New Roman" w:hAnsi="Times New Roman" w:cs="Times New Roman"/>
          <w:b/>
          <w:bCs/>
          <w:sz w:val="24"/>
          <w:szCs w:val="24"/>
          <w:lang w:val="en-US"/>
        </w:rPr>
        <w:t>76</w:t>
      </w:r>
      <w:r w:rsidRPr="000B45C5">
        <w:rPr>
          <w:rFonts w:ascii="Times New Roman" w:eastAsia="Calibri" w:hAnsi="Times New Roman" w:cs="Times New Roman"/>
          <w:b/>
          <w:bCs/>
          <w:sz w:val="24"/>
          <w:szCs w:val="24"/>
        </w:rPr>
        <w:t> </w:t>
      </w:r>
      <w:r w:rsidRPr="000B45C5">
        <w:rPr>
          <w:rFonts w:ascii="Times New Roman" w:eastAsia="Calibri" w:hAnsi="Times New Roman" w:cs="Times New Roman"/>
          <w:b/>
          <w:bCs/>
          <w:sz w:val="24"/>
          <w:szCs w:val="24"/>
          <w:lang w:val="en-US"/>
        </w:rPr>
        <w:t>609</w:t>
      </w:r>
      <w:r w:rsidRPr="000B45C5">
        <w:rPr>
          <w:rFonts w:ascii="Times New Roman" w:eastAsia="Calibri" w:hAnsi="Times New Roman" w:cs="Times New Roman"/>
          <w:b/>
          <w:bCs/>
          <w:sz w:val="24"/>
          <w:szCs w:val="24"/>
        </w:rPr>
        <w:t> </w:t>
      </w:r>
      <w:r w:rsidRPr="000B45C5">
        <w:rPr>
          <w:rFonts w:ascii="Times New Roman" w:eastAsia="Calibri" w:hAnsi="Times New Roman" w:cs="Times New Roman"/>
          <w:b/>
          <w:bCs/>
          <w:sz w:val="24"/>
          <w:szCs w:val="24"/>
          <w:lang w:val="en-US"/>
        </w:rPr>
        <w:t>474</w:t>
      </w:r>
      <w:r w:rsidRPr="000B45C5">
        <w:rPr>
          <w:rFonts w:ascii="Times New Roman" w:eastAsia="Calibri" w:hAnsi="Times New Roman" w:cs="Times New Roman"/>
          <w:b/>
          <w:bCs/>
          <w:sz w:val="24"/>
          <w:szCs w:val="24"/>
        </w:rPr>
        <w:t>,</w:t>
      </w:r>
      <w:r w:rsidRPr="000B45C5">
        <w:rPr>
          <w:rFonts w:ascii="Times New Roman" w:eastAsia="Calibri" w:hAnsi="Times New Roman" w:cs="Times New Roman"/>
          <w:b/>
          <w:bCs/>
          <w:sz w:val="24"/>
          <w:szCs w:val="24"/>
          <w:lang w:val="en-US"/>
        </w:rPr>
        <w:t>67</w:t>
      </w:r>
      <w:r w:rsidRPr="000B45C5">
        <w:rPr>
          <w:rFonts w:ascii="Times New Roman" w:eastAsia="Calibri" w:hAnsi="Times New Roman" w:cs="Times New Roman"/>
          <w:b/>
          <w:bCs/>
          <w:sz w:val="24"/>
          <w:szCs w:val="24"/>
        </w:rPr>
        <w:t xml:space="preserve"> лв. (седемдесет и шест милиона шестстотин и девет хиляди четиристотин седемдесет и четири лева и шестдесет и седем стотинки) </w:t>
      </w:r>
      <w:r w:rsidRPr="000B45C5">
        <w:rPr>
          <w:rFonts w:ascii="Times New Roman" w:hAnsi="Times New Roman" w:cs="Times New Roman"/>
          <w:b/>
          <w:bCs/>
          <w:sz w:val="24"/>
          <w:szCs w:val="24"/>
        </w:rPr>
        <w:t>с включен данък върху добавена стойност (ДДС</w:t>
      </w:r>
      <w:r w:rsidRPr="000B45C5">
        <w:rPr>
          <w:rFonts w:ascii="Times New Roman" w:hAnsi="Times New Roman" w:cs="Times New Roman"/>
          <w:bCs/>
          <w:sz w:val="24"/>
          <w:szCs w:val="24"/>
        </w:rPr>
        <w:t>)</w:t>
      </w:r>
      <w:r w:rsidR="00041FE1" w:rsidRPr="00662CE5">
        <w:rPr>
          <w:rFonts w:ascii="Times New Roman" w:hAnsi="Times New Roman" w:cs="Times New Roman"/>
          <w:b/>
          <w:bCs/>
          <w:sz w:val="24"/>
          <w:szCs w:val="24"/>
          <w:lang w:val="en-US"/>
        </w:rPr>
        <w:t>.</w:t>
      </w:r>
    </w:p>
    <w:p w:rsidR="00707CB3" w:rsidRPr="00BB61AB" w:rsidRDefault="00707CB3" w:rsidP="009C0530">
      <w:pPr>
        <w:pStyle w:val="ListParagraph"/>
        <w:pBdr>
          <w:top w:val="single" w:sz="4" w:space="1" w:color="auto"/>
          <w:left w:val="single" w:sz="4" w:space="4" w:color="auto"/>
          <w:bottom w:val="single" w:sz="4" w:space="3" w:color="auto"/>
          <w:right w:val="single" w:sz="4" w:space="4" w:color="auto"/>
        </w:pBdr>
        <w:spacing w:after="60" w:line="240" w:lineRule="auto"/>
        <w:ind w:left="0"/>
        <w:contextualSpacing w:val="0"/>
        <w:jc w:val="both"/>
        <w:rPr>
          <w:rFonts w:ascii="Times New Roman" w:hAnsi="Times New Roman" w:cs="Times New Roman"/>
          <w:b/>
          <w:sz w:val="24"/>
          <w:szCs w:val="24"/>
        </w:rPr>
      </w:pPr>
      <w:r w:rsidRPr="00707CB3">
        <w:rPr>
          <w:rFonts w:ascii="Times New Roman" w:hAnsi="Times New Roman" w:cs="Times New Roman"/>
          <w:sz w:val="24"/>
          <w:szCs w:val="24"/>
        </w:rPr>
        <w:t xml:space="preserve">Безвъзмездна финансова помощ не се предоставя за финансиране на разходи, които вече са финансирани със средства от </w:t>
      </w:r>
      <w:r w:rsidR="00BF6156">
        <w:rPr>
          <w:rFonts w:ascii="Times New Roman" w:hAnsi="Times New Roman" w:cs="Times New Roman"/>
          <w:sz w:val="24"/>
          <w:szCs w:val="24"/>
        </w:rPr>
        <w:t>Европейските структурни и инвестиционни фондове (</w:t>
      </w:r>
      <w:r w:rsidRPr="00707CB3">
        <w:rPr>
          <w:rFonts w:ascii="Times New Roman" w:hAnsi="Times New Roman" w:cs="Times New Roman"/>
          <w:sz w:val="24"/>
          <w:szCs w:val="24"/>
        </w:rPr>
        <w:t>ЕСИФ</w:t>
      </w:r>
      <w:r w:rsidR="00BF6156">
        <w:rPr>
          <w:rFonts w:ascii="Times New Roman" w:hAnsi="Times New Roman" w:cs="Times New Roman"/>
          <w:sz w:val="24"/>
          <w:szCs w:val="24"/>
        </w:rPr>
        <w:t>)</w:t>
      </w:r>
      <w:r w:rsidRPr="00707CB3">
        <w:rPr>
          <w:rFonts w:ascii="Times New Roman" w:hAnsi="Times New Roman" w:cs="Times New Roman"/>
          <w:sz w:val="24"/>
          <w:szCs w:val="24"/>
        </w:rPr>
        <w:t xml:space="preserve"> или чрез други инструменти на Европейския съюз в съответствие с чл. 65, параграф 11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r w:rsidR="00F12037" w:rsidRPr="00AA4429">
        <w:rPr>
          <w:rFonts w:ascii="Times New Roman" w:hAnsi="Times New Roman" w:cs="Times New Roman"/>
          <w:sz w:val="24"/>
          <w:szCs w:val="24"/>
        </w:rPr>
        <w:t xml:space="preserve">, </w:t>
      </w:r>
      <w:r w:rsidRPr="00707CB3">
        <w:rPr>
          <w:rFonts w:ascii="Times New Roman" w:hAnsi="Times New Roman" w:cs="Times New Roman"/>
          <w:sz w:val="24"/>
          <w:szCs w:val="24"/>
        </w:rPr>
        <w:t>както и с други публични средства, различни от тези на бенефициента.</w:t>
      </w:r>
    </w:p>
    <w:p w:rsidR="002325A3" w:rsidRPr="00BB61AB" w:rsidRDefault="002325A3" w:rsidP="002325A3">
      <w:pPr>
        <w:pStyle w:val="ListParagraph"/>
        <w:spacing w:after="360" w:line="240" w:lineRule="auto"/>
        <w:ind w:left="0"/>
        <w:jc w:val="both"/>
        <w:rPr>
          <w:rFonts w:ascii="Times New Roman" w:hAnsi="Times New Roman" w:cs="Times New Roman"/>
          <w:b/>
          <w:sz w:val="24"/>
          <w:szCs w:val="24"/>
        </w:rPr>
      </w:pPr>
      <w:r w:rsidRPr="00BB61AB">
        <w:rPr>
          <w:rFonts w:ascii="Times New Roman" w:hAnsi="Times New Roman" w:cs="Times New Roman"/>
          <w:b/>
          <w:sz w:val="24"/>
          <w:szCs w:val="24"/>
        </w:rPr>
        <w:t xml:space="preserve">   </w:t>
      </w:r>
    </w:p>
    <w:p w:rsidR="00BA2E00" w:rsidRPr="00BB61AB" w:rsidRDefault="004A58E5" w:rsidP="001C12FF">
      <w:pPr>
        <w:pStyle w:val="ListParagraph"/>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Times New Roman" w:hAnsi="Times New Roman" w:cs="Times New Roman"/>
          <w:b/>
          <w:sz w:val="24"/>
          <w:szCs w:val="24"/>
        </w:rPr>
      </w:pPr>
      <w:r w:rsidRPr="00BB61AB">
        <w:rPr>
          <w:rFonts w:ascii="Times New Roman" w:hAnsi="Times New Roman" w:cs="Times New Roman"/>
          <w:b/>
          <w:sz w:val="24"/>
          <w:szCs w:val="24"/>
        </w:rPr>
        <w:t>9</w:t>
      </w:r>
      <w:r w:rsidR="002325A3" w:rsidRPr="00BB61AB">
        <w:rPr>
          <w:rFonts w:ascii="Times New Roman" w:hAnsi="Times New Roman" w:cs="Times New Roman"/>
          <w:b/>
          <w:sz w:val="24"/>
          <w:szCs w:val="24"/>
        </w:rPr>
        <w:t xml:space="preserve">. </w:t>
      </w:r>
      <w:r w:rsidR="00BA2E00" w:rsidRPr="00BB61AB">
        <w:rPr>
          <w:rFonts w:ascii="Times New Roman" w:hAnsi="Times New Roman" w:cs="Times New Roman"/>
          <w:b/>
          <w:sz w:val="24"/>
          <w:szCs w:val="24"/>
        </w:rPr>
        <w:t>Минимален</w:t>
      </w:r>
      <w:r w:rsidR="00EA11C9" w:rsidRPr="00BB61AB">
        <w:rPr>
          <w:rFonts w:ascii="Times New Roman" w:hAnsi="Times New Roman" w:cs="Times New Roman"/>
          <w:b/>
          <w:sz w:val="24"/>
          <w:szCs w:val="24"/>
        </w:rPr>
        <w:t xml:space="preserve"> (ако е приложимо) </w:t>
      </w:r>
      <w:r w:rsidR="00BA2E00" w:rsidRPr="00BB61AB">
        <w:rPr>
          <w:rFonts w:ascii="Times New Roman" w:hAnsi="Times New Roman" w:cs="Times New Roman"/>
          <w:b/>
          <w:sz w:val="24"/>
          <w:szCs w:val="24"/>
        </w:rPr>
        <w:t>и максимален размер на безвъзмездната финансова помощ за конкретен проект:</w:t>
      </w:r>
    </w:p>
    <w:p w:rsidR="00F74AAD" w:rsidRPr="00AB2396" w:rsidRDefault="00F74AAD" w:rsidP="00F74AAD">
      <w:pPr>
        <w:pStyle w:val="ListParagraph"/>
        <w:pBdr>
          <w:top w:val="single" w:sz="4" w:space="1" w:color="auto"/>
          <w:left w:val="single" w:sz="4" w:space="4" w:color="auto"/>
          <w:bottom w:val="single" w:sz="4" w:space="1" w:color="auto"/>
          <w:right w:val="single" w:sz="4" w:space="4" w:color="auto"/>
        </w:pBdr>
        <w:spacing w:before="60" w:after="60" w:line="240" w:lineRule="auto"/>
        <w:ind w:left="0"/>
        <w:contextualSpacing w:val="0"/>
        <w:jc w:val="both"/>
        <w:rPr>
          <w:rFonts w:ascii="Times New Roman" w:hAnsi="Times New Roman" w:cs="Times New Roman"/>
          <w:sz w:val="24"/>
          <w:szCs w:val="24"/>
        </w:rPr>
      </w:pPr>
      <w:r w:rsidRPr="00AB2396">
        <w:rPr>
          <w:rFonts w:ascii="Times New Roman" w:hAnsi="Times New Roman" w:cs="Times New Roman"/>
          <w:sz w:val="24"/>
          <w:szCs w:val="24"/>
        </w:rPr>
        <w:lastRenderedPageBreak/>
        <w:t>По процедурата не е предвиден минимален размер на безв</w:t>
      </w:r>
      <w:r w:rsidR="00432AFE">
        <w:rPr>
          <w:rFonts w:ascii="Times New Roman" w:hAnsi="Times New Roman" w:cs="Times New Roman"/>
          <w:sz w:val="24"/>
          <w:szCs w:val="24"/>
        </w:rPr>
        <w:t>ъзмездната финансова помощ</w:t>
      </w:r>
      <w:r w:rsidR="00BF6156">
        <w:rPr>
          <w:rFonts w:ascii="Times New Roman" w:hAnsi="Times New Roman" w:cs="Times New Roman"/>
          <w:sz w:val="24"/>
          <w:szCs w:val="24"/>
        </w:rPr>
        <w:t xml:space="preserve"> (БФП)</w:t>
      </w:r>
      <w:r w:rsidRPr="00AB2396">
        <w:rPr>
          <w:rFonts w:ascii="Times New Roman" w:hAnsi="Times New Roman" w:cs="Times New Roman"/>
          <w:sz w:val="24"/>
          <w:szCs w:val="24"/>
        </w:rPr>
        <w:t>.</w:t>
      </w:r>
    </w:p>
    <w:p w:rsidR="00BF6156" w:rsidRPr="000B45C5" w:rsidRDefault="00BF6156" w:rsidP="00846A63">
      <w:pPr>
        <w:pStyle w:val="ListParagraph"/>
        <w:pBdr>
          <w:top w:val="single" w:sz="4" w:space="1" w:color="auto"/>
          <w:left w:val="single" w:sz="4" w:space="4" w:color="auto"/>
          <w:bottom w:val="single" w:sz="4" w:space="1" w:color="auto"/>
          <w:right w:val="single" w:sz="4" w:space="4" w:color="auto"/>
        </w:pBdr>
        <w:spacing w:before="60" w:after="60" w:line="240" w:lineRule="auto"/>
        <w:ind w:left="0"/>
        <w:contextualSpacing w:val="0"/>
        <w:jc w:val="both"/>
        <w:rPr>
          <w:rFonts w:ascii="Times New Roman" w:hAnsi="Times New Roman" w:cs="Times New Roman"/>
          <w:noProof/>
          <w:sz w:val="24"/>
          <w:szCs w:val="24"/>
        </w:rPr>
      </w:pPr>
      <w:r w:rsidRPr="000B45C5">
        <w:rPr>
          <w:rFonts w:ascii="Times New Roman" w:hAnsi="Times New Roman" w:cs="Times New Roman"/>
          <w:noProof/>
          <w:sz w:val="24"/>
          <w:szCs w:val="24"/>
        </w:rPr>
        <w:t xml:space="preserve">Максималният размер на </w:t>
      </w:r>
      <w:r w:rsidR="00AF46D5" w:rsidRPr="000B45C5">
        <w:rPr>
          <w:rFonts w:ascii="Times New Roman" w:hAnsi="Times New Roman" w:cs="Times New Roman"/>
          <w:noProof/>
          <w:sz w:val="24"/>
          <w:szCs w:val="24"/>
        </w:rPr>
        <w:t>БФП</w:t>
      </w:r>
      <w:r w:rsidRPr="000B45C5">
        <w:rPr>
          <w:rFonts w:ascii="Times New Roman" w:hAnsi="Times New Roman" w:cs="Times New Roman"/>
          <w:noProof/>
          <w:sz w:val="24"/>
          <w:szCs w:val="24"/>
        </w:rPr>
        <w:t xml:space="preserve"> за дадена бюджетна линия не може да надвишава</w:t>
      </w:r>
      <w:r w:rsidR="00427627" w:rsidRPr="000B45C5">
        <w:rPr>
          <w:rFonts w:ascii="Times New Roman" w:hAnsi="Times New Roman" w:cs="Times New Roman"/>
          <w:noProof/>
          <w:sz w:val="24"/>
          <w:szCs w:val="24"/>
        </w:rPr>
        <w:t xml:space="preserve"> разликата между общия размер на средствата по приложимия за бюджетната линия код по Измерение 1 „Област на интервенция“, посочена в таблица № 2 на документа „Стратегически план за техническа помощ на оперативна програма „Околна среда 2014-2020 г.“ (приложение № 1 към насоките за кандидатстване, част „Условия за кандидатстване) и всички разходвани до момента средства по предходни бюд</w:t>
      </w:r>
      <w:r w:rsidR="00AF46D5" w:rsidRPr="000B45C5">
        <w:rPr>
          <w:rFonts w:ascii="Times New Roman" w:hAnsi="Times New Roman" w:cs="Times New Roman"/>
          <w:noProof/>
          <w:sz w:val="24"/>
          <w:szCs w:val="24"/>
        </w:rPr>
        <w:t xml:space="preserve">жетни линии по съответния код. </w:t>
      </w:r>
    </w:p>
    <w:p w:rsidR="00F74AAD" w:rsidRDefault="00BA02F6" w:rsidP="00943688">
      <w:pPr>
        <w:pStyle w:val="ListParagraph"/>
        <w:pBdr>
          <w:top w:val="single" w:sz="4" w:space="1" w:color="auto"/>
          <w:left w:val="single" w:sz="4" w:space="4" w:color="auto"/>
          <w:bottom w:val="single" w:sz="4" w:space="1" w:color="auto"/>
          <w:right w:val="single" w:sz="4" w:space="4" w:color="auto"/>
        </w:pBdr>
        <w:spacing w:before="60" w:after="60" w:line="240" w:lineRule="auto"/>
        <w:ind w:left="0"/>
        <w:contextualSpacing w:val="0"/>
        <w:jc w:val="both"/>
        <w:rPr>
          <w:rFonts w:ascii="Times New Roman" w:hAnsi="Times New Roman" w:cs="Times New Roman"/>
          <w:sz w:val="24"/>
          <w:szCs w:val="24"/>
        </w:rPr>
      </w:pPr>
      <w:r w:rsidRPr="000B45C5">
        <w:rPr>
          <w:rFonts w:ascii="Times New Roman" w:hAnsi="Times New Roman" w:cs="Times New Roman"/>
          <w:sz w:val="24"/>
          <w:szCs w:val="24"/>
        </w:rPr>
        <w:t>Максималният размер н</w:t>
      </w:r>
      <w:r w:rsidR="001D45CB" w:rsidRPr="000B45C5">
        <w:rPr>
          <w:rFonts w:ascii="Times New Roman" w:hAnsi="Times New Roman" w:cs="Times New Roman"/>
          <w:sz w:val="24"/>
          <w:szCs w:val="24"/>
        </w:rPr>
        <w:t>а средствата</w:t>
      </w:r>
      <w:r w:rsidR="007C67A6" w:rsidRPr="000B45C5">
        <w:rPr>
          <w:rFonts w:ascii="Times New Roman" w:hAnsi="Times New Roman" w:cs="Times New Roman"/>
          <w:sz w:val="24"/>
          <w:szCs w:val="24"/>
        </w:rPr>
        <w:t xml:space="preserve"> </w:t>
      </w:r>
      <w:r w:rsidR="00C56FC1" w:rsidRPr="000B45C5">
        <w:rPr>
          <w:rFonts w:ascii="Times New Roman" w:hAnsi="Times New Roman" w:cs="Times New Roman"/>
          <w:sz w:val="24"/>
          <w:szCs w:val="24"/>
        </w:rPr>
        <w:t>по кодове по Измерение 1 „</w:t>
      </w:r>
      <w:r w:rsidR="007C67A6" w:rsidRPr="000B45C5">
        <w:rPr>
          <w:rFonts w:ascii="Times New Roman" w:hAnsi="Times New Roman" w:cs="Times New Roman"/>
          <w:sz w:val="24"/>
          <w:szCs w:val="24"/>
        </w:rPr>
        <w:t>О</w:t>
      </w:r>
      <w:r w:rsidR="001D45CB" w:rsidRPr="000B45C5">
        <w:rPr>
          <w:rFonts w:ascii="Times New Roman" w:hAnsi="Times New Roman" w:cs="Times New Roman"/>
          <w:sz w:val="24"/>
          <w:szCs w:val="24"/>
        </w:rPr>
        <w:t>бласт на интервенция</w:t>
      </w:r>
      <w:r w:rsidR="00C56FC1" w:rsidRPr="000B45C5">
        <w:rPr>
          <w:rFonts w:ascii="Times New Roman" w:hAnsi="Times New Roman" w:cs="Times New Roman"/>
          <w:sz w:val="24"/>
          <w:szCs w:val="24"/>
        </w:rPr>
        <w:t xml:space="preserve">“, </w:t>
      </w:r>
      <w:r w:rsidR="00CF2EB9" w:rsidRPr="000B45C5">
        <w:rPr>
          <w:rFonts w:ascii="Times New Roman" w:hAnsi="Times New Roman" w:cs="Times New Roman"/>
          <w:sz w:val="24"/>
          <w:szCs w:val="24"/>
        </w:rPr>
        <w:t xml:space="preserve">по </w:t>
      </w:r>
      <w:r w:rsidR="007727F1" w:rsidRPr="000B45C5">
        <w:rPr>
          <w:rFonts w:ascii="Times New Roman" w:hAnsi="Times New Roman" w:cs="Times New Roman"/>
          <w:sz w:val="24"/>
          <w:szCs w:val="24"/>
        </w:rPr>
        <w:t xml:space="preserve">настоящата </w:t>
      </w:r>
      <w:r w:rsidR="00CF2EB9" w:rsidRPr="000B45C5">
        <w:rPr>
          <w:rFonts w:ascii="Times New Roman" w:hAnsi="Times New Roman" w:cs="Times New Roman"/>
          <w:sz w:val="24"/>
          <w:szCs w:val="24"/>
        </w:rPr>
        <w:t xml:space="preserve">процедура </w:t>
      </w:r>
      <w:r w:rsidR="001D45CB" w:rsidRPr="000B45C5">
        <w:rPr>
          <w:rFonts w:ascii="Times New Roman" w:hAnsi="Times New Roman" w:cs="Times New Roman"/>
          <w:sz w:val="24"/>
          <w:szCs w:val="24"/>
        </w:rPr>
        <w:t xml:space="preserve">е </w:t>
      </w:r>
      <w:r w:rsidR="00CF2EB9" w:rsidRPr="000B45C5">
        <w:rPr>
          <w:rFonts w:ascii="Times New Roman" w:hAnsi="Times New Roman" w:cs="Times New Roman"/>
          <w:sz w:val="24"/>
          <w:szCs w:val="24"/>
        </w:rPr>
        <w:t>представен</w:t>
      </w:r>
      <w:r w:rsidR="002C428A" w:rsidRPr="000B45C5">
        <w:rPr>
          <w:rFonts w:ascii="Times New Roman" w:hAnsi="Times New Roman" w:cs="Times New Roman"/>
          <w:sz w:val="24"/>
          <w:szCs w:val="24"/>
        </w:rPr>
        <w:t xml:space="preserve"> </w:t>
      </w:r>
      <w:r w:rsidR="00E30A57" w:rsidRPr="000B45C5">
        <w:rPr>
          <w:rFonts w:ascii="Times New Roman" w:hAnsi="Times New Roman" w:cs="Times New Roman"/>
          <w:sz w:val="24"/>
          <w:szCs w:val="24"/>
        </w:rPr>
        <w:t>в</w:t>
      </w:r>
      <w:r w:rsidR="002C428A" w:rsidRPr="000B45C5">
        <w:rPr>
          <w:rFonts w:ascii="Times New Roman" w:hAnsi="Times New Roman" w:cs="Times New Roman"/>
          <w:sz w:val="24"/>
          <w:szCs w:val="24"/>
        </w:rPr>
        <w:t xml:space="preserve"> следната</w:t>
      </w:r>
      <w:r w:rsidR="00E30A57" w:rsidRPr="000B45C5">
        <w:rPr>
          <w:rFonts w:ascii="Times New Roman" w:hAnsi="Times New Roman" w:cs="Times New Roman"/>
          <w:sz w:val="24"/>
          <w:szCs w:val="24"/>
        </w:rPr>
        <w:t xml:space="preserve"> таблица</w:t>
      </w:r>
      <w:r w:rsidR="001D45CB" w:rsidRPr="000B45C5">
        <w:rPr>
          <w:rFonts w:ascii="Times New Roman" w:hAnsi="Times New Roman" w:cs="Times New Roman"/>
          <w:sz w:val="24"/>
          <w:szCs w:val="24"/>
        </w:rPr>
        <w:t>:</w:t>
      </w:r>
      <w:r w:rsidR="007C67A6">
        <w:rPr>
          <w:rFonts w:ascii="Times New Roman" w:hAnsi="Times New Roman" w:cs="Times New Roman"/>
          <w:sz w:val="24"/>
          <w:szCs w:val="24"/>
        </w:rPr>
        <w:t xml:space="preserve"> </w:t>
      </w:r>
    </w:p>
    <w:p w:rsidR="00AB2396" w:rsidRDefault="009A7948" w:rsidP="00AF0B88">
      <w:pPr>
        <w:pStyle w:val="ListParagraph"/>
        <w:pBdr>
          <w:top w:val="single" w:sz="4" w:space="1" w:color="auto"/>
          <w:left w:val="single" w:sz="4" w:space="4" w:color="auto"/>
          <w:bottom w:val="single" w:sz="4" w:space="1" w:color="auto"/>
          <w:right w:val="single" w:sz="4" w:space="4" w:color="auto"/>
        </w:pBdr>
        <w:spacing w:before="60" w:after="60" w:line="240" w:lineRule="auto"/>
        <w:ind w:left="0"/>
        <w:contextualSpacing w:val="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12700</wp:posOffset>
                </wp:positionV>
                <wp:extent cx="5886450" cy="2199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2199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180" w:type="dxa"/>
                              <w:tblLayout w:type="fixed"/>
                              <w:tblLook w:val="04A0" w:firstRow="1" w:lastRow="0" w:firstColumn="1" w:lastColumn="0" w:noHBand="0" w:noVBand="1"/>
                            </w:tblPr>
                            <w:tblGrid>
                              <w:gridCol w:w="3905"/>
                              <w:gridCol w:w="1729"/>
                              <w:gridCol w:w="1872"/>
                              <w:gridCol w:w="1674"/>
                            </w:tblGrid>
                            <w:tr w:rsidR="00710399" w:rsidRPr="00F12037" w:rsidTr="00E73791">
                              <w:trPr>
                                <w:trHeight w:val="447"/>
                              </w:trPr>
                              <w:tc>
                                <w:tcPr>
                                  <w:tcW w:w="3905" w:type="dxa"/>
                                  <w:tcBorders>
                                    <w:top w:val="single" w:sz="8" w:space="0" w:color="auto"/>
                                    <w:left w:val="single" w:sz="8" w:space="0" w:color="auto"/>
                                    <w:bottom w:val="single" w:sz="4" w:space="0" w:color="auto"/>
                                    <w:right w:val="single" w:sz="8" w:space="0" w:color="auto"/>
                                  </w:tcBorders>
                                  <w:shd w:val="clear" w:color="000000" w:fill="DBE5F1"/>
                                  <w:vAlign w:val="center"/>
                                </w:tcPr>
                                <w:p w:rsidR="00710399" w:rsidRPr="00F33F79" w:rsidRDefault="00710399" w:rsidP="00846A63">
                                  <w:pPr>
                                    <w:spacing w:after="0" w:line="300" w:lineRule="atLeast"/>
                                    <w:jc w:val="center"/>
                                    <w:rPr>
                                      <w:rFonts w:ascii="Times New Roman" w:eastAsia="Times New Roman" w:hAnsi="Times New Roman" w:cs="Times New Roman"/>
                                      <w:b/>
                                      <w:bCs/>
                                      <w:szCs w:val="20"/>
                                      <w:lang w:eastAsia="fr-FR"/>
                                    </w:rPr>
                                  </w:pPr>
                                  <w:r w:rsidRPr="00F33F79">
                                    <w:rPr>
                                      <w:rFonts w:ascii="Times New Roman" w:eastAsia="Times New Roman" w:hAnsi="Times New Roman" w:cs="Times New Roman"/>
                                      <w:b/>
                                      <w:bCs/>
                                      <w:szCs w:val="20"/>
                                      <w:lang w:eastAsia="fr-FR"/>
                                    </w:rPr>
                                    <w:t xml:space="preserve">Измерение 1- Област на интервенция </w:t>
                                  </w:r>
                                </w:p>
                              </w:tc>
                              <w:tc>
                                <w:tcPr>
                                  <w:tcW w:w="1729" w:type="dxa"/>
                                  <w:tcBorders>
                                    <w:top w:val="single" w:sz="8" w:space="0" w:color="auto"/>
                                    <w:left w:val="single" w:sz="4" w:space="0" w:color="auto"/>
                                    <w:bottom w:val="single" w:sz="4" w:space="0" w:color="auto"/>
                                    <w:right w:val="single" w:sz="8" w:space="0" w:color="auto"/>
                                  </w:tcBorders>
                                  <w:shd w:val="clear" w:color="000000" w:fill="DBE5F1"/>
                                  <w:vAlign w:val="center"/>
                                </w:tcPr>
                                <w:p w:rsidR="00710399" w:rsidRPr="000B45C5" w:rsidRDefault="00710399" w:rsidP="004E3F4F">
                                  <w:pPr>
                                    <w:spacing w:after="0" w:line="300" w:lineRule="atLeast"/>
                                    <w:jc w:val="center"/>
                                    <w:rPr>
                                      <w:rFonts w:ascii="Times New Roman" w:eastAsia="Times New Roman" w:hAnsi="Times New Roman" w:cs="Times New Roman"/>
                                      <w:b/>
                                      <w:bCs/>
                                      <w:szCs w:val="20"/>
                                      <w:lang w:eastAsia="fr-FR"/>
                                    </w:rPr>
                                  </w:pPr>
                                  <w:r w:rsidRPr="000B45C5">
                                    <w:rPr>
                                      <w:rFonts w:ascii="Times New Roman" w:eastAsia="Times New Roman" w:hAnsi="Times New Roman" w:cs="Times New Roman"/>
                                      <w:b/>
                                      <w:bCs/>
                                      <w:szCs w:val="20"/>
                                      <w:lang w:eastAsia="fr-FR"/>
                                    </w:rPr>
                                    <w:t>ЕФРР (85%)</w:t>
                                  </w:r>
                                </w:p>
                              </w:tc>
                              <w:tc>
                                <w:tcPr>
                                  <w:tcW w:w="1872" w:type="dxa"/>
                                  <w:tcBorders>
                                    <w:top w:val="single" w:sz="8" w:space="0" w:color="auto"/>
                                    <w:left w:val="nil"/>
                                    <w:bottom w:val="single" w:sz="4" w:space="0" w:color="auto"/>
                                    <w:right w:val="nil"/>
                                  </w:tcBorders>
                                  <w:shd w:val="clear" w:color="000000" w:fill="DBE5F1"/>
                                  <w:vAlign w:val="center"/>
                                </w:tcPr>
                                <w:p w:rsidR="00710399" w:rsidRPr="000B45C5" w:rsidRDefault="00710399" w:rsidP="004E3F4F">
                                  <w:pPr>
                                    <w:spacing w:after="0" w:line="300" w:lineRule="atLeast"/>
                                    <w:jc w:val="center"/>
                                    <w:rPr>
                                      <w:rFonts w:ascii="Times New Roman" w:eastAsia="Times New Roman" w:hAnsi="Times New Roman" w:cs="Times New Roman"/>
                                      <w:b/>
                                      <w:bCs/>
                                      <w:szCs w:val="20"/>
                                      <w:lang w:eastAsia="fr-FR"/>
                                    </w:rPr>
                                  </w:pPr>
                                  <w:r w:rsidRPr="000B45C5">
                                    <w:rPr>
                                      <w:rFonts w:ascii="Times New Roman" w:eastAsia="Times New Roman" w:hAnsi="Times New Roman" w:cs="Times New Roman"/>
                                      <w:b/>
                                      <w:bCs/>
                                      <w:szCs w:val="20"/>
                                      <w:lang w:eastAsia="fr-FR"/>
                                    </w:rPr>
                                    <w:t>Национално съфинансиране (15%)</w:t>
                                  </w:r>
                                </w:p>
                              </w:tc>
                              <w:tc>
                                <w:tcPr>
                                  <w:tcW w:w="1674" w:type="dxa"/>
                                  <w:tcBorders>
                                    <w:top w:val="single" w:sz="8" w:space="0" w:color="auto"/>
                                    <w:left w:val="single" w:sz="4" w:space="0" w:color="auto"/>
                                    <w:bottom w:val="single" w:sz="4" w:space="0" w:color="auto"/>
                                    <w:right w:val="single" w:sz="8" w:space="0" w:color="auto"/>
                                  </w:tcBorders>
                                  <w:shd w:val="clear" w:color="000000" w:fill="DBE5F1"/>
                                  <w:vAlign w:val="center"/>
                                </w:tcPr>
                                <w:p w:rsidR="00710399" w:rsidRPr="000B45C5" w:rsidRDefault="00710399" w:rsidP="00C56FC1">
                                  <w:pPr>
                                    <w:spacing w:after="0" w:line="300" w:lineRule="atLeast"/>
                                    <w:jc w:val="center"/>
                                    <w:rPr>
                                      <w:rFonts w:ascii="Times New Roman" w:eastAsia="Times New Roman" w:hAnsi="Times New Roman" w:cs="Times New Roman"/>
                                      <w:b/>
                                      <w:bCs/>
                                      <w:szCs w:val="20"/>
                                      <w:lang w:eastAsia="fr-FR"/>
                                    </w:rPr>
                                  </w:pPr>
                                  <w:r w:rsidRPr="000B45C5">
                                    <w:rPr>
                                      <w:rFonts w:ascii="Times New Roman" w:eastAsia="Times New Roman" w:hAnsi="Times New Roman" w:cs="Times New Roman"/>
                                      <w:b/>
                                      <w:bCs/>
                                      <w:szCs w:val="20"/>
                                      <w:lang w:eastAsia="fr-FR"/>
                                    </w:rPr>
                                    <w:t>Общ размер в лв.</w:t>
                                  </w:r>
                                </w:p>
                              </w:tc>
                            </w:tr>
                            <w:tr w:rsidR="00710399" w:rsidRPr="00F12037" w:rsidTr="00E73791">
                              <w:trPr>
                                <w:trHeight w:val="535"/>
                              </w:trPr>
                              <w:tc>
                                <w:tcPr>
                                  <w:tcW w:w="3905" w:type="dxa"/>
                                  <w:vMerge w:val="restart"/>
                                  <w:tcBorders>
                                    <w:top w:val="nil"/>
                                    <w:left w:val="single" w:sz="8" w:space="0" w:color="auto"/>
                                    <w:right w:val="single" w:sz="4" w:space="0" w:color="auto"/>
                                  </w:tcBorders>
                                  <w:shd w:val="clear" w:color="auto" w:fill="auto"/>
                                  <w:vAlign w:val="center"/>
                                </w:tcPr>
                                <w:p w:rsidR="00710399" w:rsidRPr="00F33F79" w:rsidRDefault="00710399" w:rsidP="007C67A6">
                                  <w:pPr>
                                    <w:spacing w:after="0" w:line="240" w:lineRule="auto"/>
                                    <w:rPr>
                                      <w:rFonts w:ascii="Times New Roman" w:eastAsia="Times New Roman" w:hAnsi="Times New Roman" w:cs="Times New Roman"/>
                                      <w:szCs w:val="20"/>
                                      <w:lang w:eastAsia="fr-FR"/>
                                    </w:rPr>
                                  </w:pPr>
                                  <w:r w:rsidRPr="00F33F79">
                                    <w:rPr>
                                      <w:rFonts w:ascii="Times New Roman" w:eastAsia="Times New Roman" w:hAnsi="Times New Roman" w:cs="Times New Roman"/>
                                      <w:szCs w:val="20"/>
                                      <w:lang w:eastAsia="fr-FR"/>
                                    </w:rPr>
                                    <w:t>121. Подготовка, изпълнение, наблюдение и контрол</w:t>
                                  </w:r>
                                </w:p>
                              </w:tc>
                              <w:tc>
                                <w:tcPr>
                                  <w:tcW w:w="1729" w:type="dxa"/>
                                  <w:vMerge w:val="restart"/>
                                  <w:tcBorders>
                                    <w:top w:val="nil"/>
                                    <w:left w:val="single" w:sz="4" w:space="0" w:color="auto"/>
                                    <w:right w:val="single" w:sz="4" w:space="0" w:color="auto"/>
                                  </w:tcBorders>
                                  <w:shd w:val="clear" w:color="auto" w:fill="auto"/>
                                  <w:vAlign w:val="bottom"/>
                                </w:tcPr>
                                <w:p w:rsidR="00710399" w:rsidRPr="000B45C5" w:rsidRDefault="00710399" w:rsidP="006F2F8D">
                                  <w:pPr>
                                    <w:spacing w:after="0" w:line="300" w:lineRule="atLeast"/>
                                    <w:jc w:val="right"/>
                                    <w:rPr>
                                      <w:rFonts w:ascii="Times New Roman" w:eastAsia="Times New Roman" w:hAnsi="Times New Roman" w:cs="Times New Roman"/>
                                      <w:szCs w:val="20"/>
                                      <w:lang w:eastAsia="fr-FR"/>
                                    </w:rPr>
                                  </w:pPr>
                                  <w:r w:rsidRPr="000B45C5">
                                    <w:rPr>
                                      <w:rFonts w:ascii="Times New Roman" w:eastAsia="Times New Roman" w:hAnsi="Times New Roman" w:cs="Times New Roman"/>
                                      <w:szCs w:val="20"/>
                                      <w:lang w:eastAsia="fr-FR"/>
                                    </w:rPr>
                                    <w:t>49 410 375,18</w:t>
                                  </w:r>
                                </w:p>
                              </w:tc>
                              <w:tc>
                                <w:tcPr>
                                  <w:tcW w:w="1872" w:type="dxa"/>
                                  <w:vMerge w:val="restart"/>
                                  <w:tcBorders>
                                    <w:top w:val="nil"/>
                                    <w:left w:val="nil"/>
                                    <w:right w:val="single" w:sz="4" w:space="0" w:color="auto"/>
                                  </w:tcBorders>
                                  <w:shd w:val="clear" w:color="auto" w:fill="auto"/>
                                  <w:noWrap/>
                                  <w:vAlign w:val="bottom"/>
                                </w:tcPr>
                                <w:p w:rsidR="00710399" w:rsidRPr="000B45C5" w:rsidRDefault="00710399" w:rsidP="006F2F8D">
                                  <w:pPr>
                                    <w:spacing w:after="0" w:line="300" w:lineRule="atLeast"/>
                                    <w:jc w:val="right"/>
                                    <w:rPr>
                                      <w:rFonts w:ascii="Times New Roman" w:eastAsia="Times New Roman" w:hAnsi="Times New Roman" w:cs="Times New Roman"/>
                                      <w:szCs w:val="20"/>
                                      <w:lang w:eastAsia="fr-FR"/>
                                    </w:rPr>
                                  </w:pPr>
                                  <w:r w:rsidRPr="000B45C5">
                                    <w:rPr>
                                      <w:rFonts w:ascii="Times New Roman" w:eastAsia="Times New Roman" w:hAnsi="Times New Roman" w:cs="Times New Roman"/>
                                      <w:szCs w:val="20"/>
                                      <w:lang w:eastAsia="fr-FR"/>
                                    </w:rPr>
                                    <w:t>8 719 478,96</w:t>
                                  </w:r>
                                </w:p>
                              </w:tc>
                              <w:tc>
                                <w:tcPr>
                                  <w:tcW w:w="1674" w:type="dxa"/>
                                  <w:vMerge w:val="restart"/>
                                  <w:tcBorders>
                                    <w:top w:val="nil"/>
                                    <w:left w:val="nil"/>
                                    <w:right w:val="single" w:sz="8" w:space="0" w:color="auto"/>
                                  </w:tcBorders>
                                  <w:shd w:val="clear" w:color="auto" w:fill="auto"/>
                                  <w:noWrap/>
                                  <w:vAlign w:val="bottom"/>
                                </w:tcPr>
                                <w:p w:rsidR="00710399" w:rsidRPr="000B45C5" w:rsidRDefault="00710399" w:rsidP="006F2F8D">
                                  <w:pPr>
                                    <w:spacing w:after="0" w:line="300" w:lineRule="atLeast"/>
                                    <w:jc w:val="right"/>
                                    <w:rPr>
                                      <w:rFonts w:ascii="Times New Roman" w:eastAsia="Times New Roman" w:hAnsi="Times New Roman" w:cs="Times New Roman"/>
                                      <w:szCs w:val="20"/>
                                      <w:lang w:eastAsia="fr-FR"/>
                                    </w:rPr>
                                  </w:pPr>
                                  <w:r w:rsidRPr="000B45C5">
                                    <w:rPr>
                                      <w:rFonts w:ascii="Times New Roman" w:eastAsia="Times New Roman" w:hAnsi="Times New Roman" w:cs="Times New Roman"/>
                                      <w:szCs w:val="20"/>
                                      <w:lang w:eastAsia="fr-FR"/>
                                    </w:rPr>
                                    <w:t>58 129 854,14</w:t>
                                  </w:r>
                                </w:p>
                              </w:tc>
                            </w:tr>
                            <w:tr w:rsidR="00710399" w:rsidRPr="00F12037" w:rsidTr="00E73791">
                              <w:trPr>
                                <w:trHeight w:val="253"/>
                              </w:trPr>
                              <w:tc>
                                <w:tcPr>
                                  <w:tcW w:w="3905" w:type="dxa"/>
                                  <w:vMerge/>
                                  <w:tcBorders>
                                    <w:left w:val="single" w:sz="8" w:space="0" w:color="auto"/>
                                    <w:bottom w:val="single" w:sz="4" w:space="0" w:color="auto"/>
                                    <w:right w:val="single" w:sz="4" w:space="0" w:color="auto"/>
                                  </w:tcBorders>
                                  <w:shd w:val="clear" w:color="auto" w:fill="auto"/>
                                  <w:vAlign w:val="center"/>
                                </w:tcPr>
                                <w:p w:rsidR="00710399" w:rsidRPr="003A2C41" w:rsidRDefault="00710399" w:rsidP="007C67A6">
                                  <w:pPr>
                                    <w:spacing w:after="0" w:line="240" w:lineRule="auto"/>
                                    <w:rPr>
                                      <w:rFonts w:ascii="Times New Roman" w:eastAsia="Times New Roman" w:hAnsi="Times New Roman" w:cs="Times New Roman"/>
                                      <w:szCs w:val="20"/>
                                      <w:lang w:eastAsia="fr-FR"/>
                                    </w:rPr>
                                  </w:pPr>
                                </w:p>
                              </w:tc>
                              <w:tc>
                                <w:tcPr>
                                  <w:tcW w:w="1729" w:type="dxa"/>
                                  <w:vMerge/>
                                  <w:tcBorders>
                                    <w:left w:val="single" w:sz="4" w:space="0" w:color="auto"/>
                                    <w:bottom w:val="single" w:sz="4" w:space="0" w:color="auto"/>
                                    <w:right w:val="single" w:sz="4" w:space="0" w:color="auto"/>
                                  </w:tcBorders>
                                  <w:shd w:val="clear" w:color="auto" w:fill="auto"/>
                                  <w:vAlign w:val="center"/>
                                </w:tcPr>
                                <w:p w:rsidR="00710399" w:rsidRPr="000B45C5" w:rsidRDefault="00710399" w:rsidP="007727F1">
                                  <w:pPr>
                                    <w:spacing w:after="0" w:line="300" w:lineRule="atLeast"/>
                                    <w:jc w:val="center"/>
                                    <w:rPr>
                                      <w:rFonts w:ascii="Times New Roman" w:eastAsia="Times New Roman" w:hAnsi="Times New Roman" w:cs="Times New Roman"/>
                                      <w:szCs w:val="20"/>
                                      <w:lang w:eastAsia="fr-FR"/>
                                    </w:rPr>
                                  </w:pPr>
                                </w:p>
                              </w:tc>
                              <w:tc>
                                <w:tcPr>
                                  <w:tcW w:w="1872" w:type="dxa"/>
                                  <w:vMerge/>
                                  <w:tcBorders>
                                    <w:left w:val="nil"/>
                                    <w:bottom w:val="single" w:sz="4" w:space="0" w:color="auto"/>
                                    <w:right w:val="single" w:sz="4" w:space="0" w:color="auto"/>
                                  </w:tcBorders>
                                  <w:shd w:val="clear" w:color="auto" w:fill="auto"/>
                                  <w:noWrap/>
                                  <w:vAlign w:val="center"/>
                                </w:tcPr>
                                <w:p w:rsidR="00710399" w:rsidRPr="000B45C5" w:rsidRDefault="00710399" w:rsidP="007727F1">
                                  <w:pPr>
                                    <w:spacing w:after="0" w:line="300" w:lineRule="atLeast"/>
                                    <w:jc w:val="center"/>
                                    <w:rPr>
                                      <w:rFonts w:ascii="Times New Roman" w:eastAsia="Times New Roman" w:hAnsi="Times New Roman" w:cs="Times New Roman"/>
                                      <w:szCs w:val="20"/>
                                      <w:lang w:eastAsia="fr-FR"/>
                                    </w:rPr>
                                  </w:pPr>
                                </w:p>
                              </w:tc>
                              <w:tc>
                                <w:tcPr>
                                  <w:tcW w:w="1674" w:type="dxa"/>
                                  <w:vMerge/>
                                  <w:tcBorders>
                                    <w:left w:val="nil"/>
                                    <w:bottom w:val="single" w:sz="4" w:space="0" w:color="auto"/>
                                    <w:right w:val="single" w:sz="8" w:space="0" w:color="auto"/>
                                  </w:tcBorders>
                                  <w:shd w:val="clear" w:color="auto" w:fill="auto"/>
                                  <w:noWrap/>
                                  <w:vAlign w:val="center"/>
                                </w:tcPr>
                                <w:p w:rsidR="00710399" w:rsidRPr="000B45C5" w:rsidRDefault="00710399" w:rsidP="007727F1">
                                  <w:pPr>
                                    <w:spacing w:after="0" w:line="300" w:lineRule="atLeast"/>
                                    <w:jc w:val="center"/>
                                    <w:rPr>
                                      <w:rFonts w:ascii="Times New Roman" w:eastAsia="Times New Roman" w:hAnsi="Times New Roman" w:cs="Times New Roman"/>
                                      <w:szCs w:val="20"/>
                                      <w:lang w:eastAsia="fr-FR"/>
                                    </w:rPr>
                                  </w:pPr>
                                </w:p>
                              </w:tc>
                            </w:tr>
                            <w:tr w:rsidR="00710399" w:rsidRPr="00F12037" w:rsidTr="00E73791">
                              <w:trPr>
                                <w:trHeight w:val="324"/>
                              </w:trPr>
                              <w:tc>
                                <w:tcPr>
                                  <w:tcW w:w="3905" w:type="dxa"/>
                                  <w:tcBorders>
                                    <w:top w:val="nil"/>
                                    <w:left w:val="single" w:sz="8" w:space="0" w:color="auto"/>
                                    <w:bottom w:val="single" w:sz="4" w:space="0" w:color="auto"/>
                                    <w:right w:val="single" w:sz="4" w:space="0" w:color="auto"/>
                                  </w:tcBorders>
                                  <w:shd w:val="clear" w:color="auto" w:fill="auto"/>
                                  <w:vAlign w:val="center"/>
                                </w:tcPr>
                                <w:p w:rsidR="00710399" w:rsidRPr="00F33F79" w:rsidRDefault="00710399" w:rsidP="007C67A6">
                                  <w:pPr>
                                    <w:spacing w:after="0" w:line="240" w:lineRule="auto"/>
                                    <w:rPr>
                                      <w:rFonts w:ascii="Times New Roman" w:eastAsia="Times New Roman" w:hAnsi="Times New Roman" w:cs="Times New Roman"/>
                                      <w:szCs w:val="20"/>
                                      <w:lang w:eastAsia="fr-FR"/>
                                    </w:rPr>
                                  </w:pPr>
                                  <w:r w:rsidRPr="00F33F79">
                                    <w:rPr>
                                      <w:rFonts w:ascii="Times New Roman" w:eastAsia="Times New Roman" w:hAnsi="Times New Roman" w:cs="Times New Roman"/>
                                      <w:szCs w:val="20"/>
                                      <w:lang w:eastAsia="fr-FR"/>
                                    </w:rPr>
                                    <w:t>122. Оценка и проучвания</w:t>
                                  </w:r>
                                </w:p>
                              </w:tc>
                              <w:tc>
                                <w:tcPr>
                                  <w:tcW w:w="1729" w:type="dxa"/>
                                  <w:tcBorders>
                                    <w:top w:val="nil"/>
                                    <w:left w:val="single" w:sz="4" w:space="0" w:color="auto"/>
                                    <w:bottom w:val="single" w:sz="4" w:space="0" w:color="auto"/>
                                    <w:right w:val="single" w:sz="4" w:space="0" w:color="auto"/>
                                  </w:tcBorders>
                                  <w:shd w:val="clear" w:color="auto" w:fill="auto"/>
                                  <w:vAlign w:val="bottom"/>
                                </w:tcPr>
                                <w:p w:rsidR="00710399" w:rsidRPr="000B45C5" w:rsidRDefault="00710399" w:rsidP="006F2F8D">
                                  <w:pPr>
                                    <w:spacing w:after="0" w:line="300" w:lineRule="atLeast"/>
                                    <w:jc w:val="right"/>
                                    <w:rPr>
                                      <w:rFonts w:ascii="Times New Roman" w:eastAsia="Times New Roman" w:hAnsi="Times New Roman" w:cs="Times New Roman"/>
                                      <w:szCs w:val="20"/>
                                      <w:lang w:eastAsia="fr-FR"/>
                                    </w:rPr>
                                  </w:pPr>
                                  <w:r w:rsidRPr="000B45C5">
                                    <w:rPr>
                                      <w:rFonts w:ascii="Times New Roman" w:eastAsia="Times New Roman" w:hAnsi="Times New Roman" w:cs="Times New Roman"/>
                                      <w:szCs w:val="20"/>
                                      <w:lang w:eastAsia="fr-FR"/>
                                    </w:rPr>
                                    <w:t>6 136 971,03</w:t>
                                  </w:r>
                                </w:p>
                              </w:tc>
                              <w:tc>
                                <w:tcPr>
                                  <w:tcW w:w="1872" w:type="dxa"/>
                                  <w:tcBorders>
                                    <w:top w:val="nil"/>
                                    <w:left w:val="nil"/>
                                    <w:bottom w:val="single" w:sz="4" w:space="0" w:color="auto"/>
                                    <w:right w:val="single" w:sz="4" w:space="0" w:color="auto"/>
                                  </w:tcBorders>
                                  <w:shd w:val="clear" w:color="auto" w:fill="auto"/>
                                  <w:noWrap/>
                                  <w:vAlign w:val="bottom"/>
                                </w:tcPr>
                                <w:p w:rsidR="00710399" w:rsidRPr="000B45C5" w:rsidRDefault="00710399" w:rsidP="006F2F8D">
                                  <w:pPr>
                                    <w:spacing w:after="0" w:line="300" w:lineRule="atLeast"/>
                                    <w:jc w:val="right"/>
                                    <w:rPr>
                                      <w:rFonts w:ascii="Times New Roman" w:eastAsia="Times New Roman" w:hAnsi="Times New Roman" w:cs="Times New Roman"/>
                                      <w:szCs w:val="20"/>
                                      <w:lang w:eastAsia="fr-FR"/>
                                    </w:rPr>
                                  </w:pPr>
                                  <w:r w:rsidRPr="000B45C5">
                                    <w:rPr>
                                      <w:rFonts w:ascii="Times New Roman" w:eastAsia="Times New Roman" w:hAnsi="Times New Roman" w:cs="Times New Roman"/>
                                      <w:szCs w:val="20"/>
                                      <w:lang w:eastAsia="fr-FR"/>
                                    </w:rPr>
                                    <w:t>1 082 995,05</w:t>
                                  </w:r>
                                </w:p>
                              </w:tc>
                              <w:tc>
                                <w:tcPr>
                                  <w:tcW w:w="1674" w:type="dxa"/>
                                  <w:tcBorders>
                                    <w:top w:val="nil"/>
                                    <w:left w:val="nil"/>
                                    <w:bottom w:val="single" w:sz="4" w:space="0" w:color="auto"/>
                                    <w:right w:val="single" w:sz="8" w:space="0" w:color="auto"/>
                                  </w:tcBorders>
                                  <w:shd w:val="clear" w:color="auto" w:fill="auto"/>
                                  <w:noWrap/>
                                  <w:vAlign w:val="bottom"/>
                                </w:tcPr>
                                <w:p w:rsidR="00710399" w:rsidRPr="000B45C5" w:rsidRDefault="00710399" w:rsidP="006F2F8D">
                                  <w:pPr>
                                    <w:spacing w:after="0" w:line="300" w:lineRule="atLeast"/>
                                    <w:jc w:val="right"/>
                                    <w:rPr>
                                      <w:rFonts w:ascii="Times New Roman" w:eastAsia="Times New Roman" w:hAnsi="Times New Roman" w:cs="Times New Roman"/>
                                      <w:szCs w:val="20"/>
                                      <w:lang w:eastAsia="fr-FR"/>
                                    </w:rPr>
                                  </w:pPr>
                                  <w:r w:rsidRPr="000B45C5">
                                    <w:rPr>
                                      <w:rFonts w:ascii="Times New Roman" w:eastAsia="Times New Roman" w:hAnsi="Times New Roman" w:cs="Times New Roman"/>
                                      <w:szCs w:val="20"/>
                                      <w:lang w:eastAsia="fr-FR"/>
                                    </w:rPr>
                                    <w:t>7 219 966,08</w:t>
                                  </w:r>
                                </w:p>
                              </w:tc>
                            </w:tr>
                            <w:tr w:rsidR="00710399" w:rsidRPr="00F12037" w:rsidTr="00E73791">
                              <w:trPr>
                                <w:trHeight w:val="444"/>
                              </w:trPr>
                              <w:tc>
                                <w:tcPr>
                                  <w:tcW w:w="3905" w:type="dxa"/>
                                  <w:tcBorders>
                                    <w:top w:val="nil"/>
                                    <w:left w:val="single" w:sz="8" w:space="0" w:color="auto"/>
                                    <w:bottom w:val="single" w:sz="4" w:space="0" w:color="auto"/>
                                    <w:right w:val="single" w:sz="4" w:space="0" w:color="auto"/>
                                  </w:tcBorders>
                                  <w:shd w:val="clear" w:color="auto" w:fill="auto"/>
                                  <w:vAlign w:val="center"/>
                                </w:tcPr>
                                <w:p w:rsidR="00710399" w:rsidRPr="00F33F79" w:rsidRDefault="00710399" w:rsidP="007315E2">
                                  <w:pPr>
                                    <w:spacing w:after="0" w:line="240" w:lineRule="auto"/>
                                    <w:rPr>
                                      <w:rFonts w:ascii="Times New Roman" w:eastAsia="Times New Roman" w:hAnsi="Times New Roman" w:cs="Times New Roman"/>
                                      <w:szCs w:val="20"/>
                                      <w:lang w:eastAsia="fr-FR"/>
                                    </w:rPr>
                                  </w:pPr>
                                  <w:r w:rsidRPr="00F33F79">
                                    <w:rPr>
                                      <w:rFonts w:ascii="Times New Roman" w:eastAsia="Times New Roman" w:hAnsi="Times New Roman" w:cs="Times New Roman"/>
                                      <w:szCs w:val="20"/>
                                      <w:lang w:eastAsia="fr-FR"/>
                                    </w:rPr>
                                    <w:t>123.Информ</w:t>
                                  </w:r>
                                  <w:r>
                                    <w:rPr>
                                      <w:rFonts w:ascii="Times New Roman" w:eastAsia="Times New Roman" w:hAnsi="Times New Roman" w:cs="Times New Roman"/>
                                      <w:szCs w:val="20"/>
                                      <w:lang w:eastAsia="fr-FR"/>
                                    </w:rPr>
                                    <w:t>иране</w:t>
                                  </w:r>
                                  <w:r w:rsidRPr="00F33F79">
                                    <w:rPr>
                                      <w:rFonts w:ascii="Times New Roman" w:eastAsia="Times New Roman" w:hAnsi="Times New Roman" w:cs="Times New Roman"/>
                                      <w:szCs w:val="20"/>
                                      <w:lang w:eastAsia="fr-FR"/>
                                    </w:rPr>
                                    <w:t xml:space="preserve"> и комуникация</w:t>
                                  </w:r>
                                </w:p>
                              </w:tc>
                              <w:tc>
                                <w:tcPr>
                                  <w:tcW w:w="1729" w:type="dxa"/>
                                  <w:tcBorders>
                                    <w:top w:val="nil"/>
                                    <w:left w:val="single" w:sz="4" w:space="0" w:color="auto"/>
                                    <w:bottom w:val="single" w:sz="4" w:space="0" w:color="auto"/>
                                    <w:right w:val="single" w:sz="4" w:space="0" w:color="auto"/>
                                  </w:tcBorders>
                                  <w:shd w:val="clear" w:color="auto" w:fill="auto"/>
                                  <w:vAlign w:val="bottom"/>
                                </w:tcPr>
                                <w:p w:rsidR="00710399" w:rsidRPr="000B45C5" w:rsidRDefault="00710399" w:rsidP="006F2F8D">
                                  <w:pPr>
                                    <w:spacing w:after="0" w:line="300" w:lineRule="atLeast"/>
                                    <w:jc w:val="right"/>
                                    <w:rPr>
                                      <w:rFonts w:ascii="Times New Roman" w:eastAsia="Times New Roman" w:hAnsi="Times New Roman" w:cs="Times New Roman"/>
                                      <w:szCs w:val="20"/>
                                      <w:lang w:eastAsia="fr-FR"/>
                                    </w:rPr>
                                  </w:pPr>
                                  <w:r w:rsidRPr="000B45C5">
                                    <w:rPr>
                                      <w:rFonts w:ascii="Times New Roman" w:eastAsia="Times New Roman" w:hAnsi="Times New Roman" w:cs="Times New Roman"/>
                                      <w:szCs w:val="20"/>
                                      <w:lang w:eastAsia="fr-FR"/>
                                    </w:rPr>
                                    <w:t>9 570 706,13</w:t>
                                  </w:r>
                                </w:p>
                              </w:tc>
                              <w:tc>
                                <w:tcPr>
                                  <w:tcW w:w="1872" w:type="dxa"/>
                                  <w:tcBorders>
                                    <w:top w:val="nil"/>
                                    <w:left w:val="nil"/>
                                    <w:bottom w:val="single" w:sz="4" w:space="0" w:color="auto"/>
                                    <w:right w:val="single" w:sz="4" w:space="0" w:color="auto"/>
                                  </w:tcBorders>
                                  <w:shd w:val="clear" w:color="auto" w:fill="auto"/>
                                  <w:noWrap/>
                                  <w:vAlign w:val="bottom"/>
                                </w:tcPr>
                                <w:p w:rsidR="00710399" w:rsidRPr="000B45C5" w:rsidRDefault="00710399" w:rsidP="006F2F8D">
                                  <w:pPr>
                                    <w:spacing w:after="0" w:line="300" w:lineRule="atLeast"/>
                                    <w:jc w:val="right"/>
                                    <w:rPr>
                                      <w:rFonts w:ascii="Times New Roman" w:eastAsia="Times New Roman" w:hAnsi="Times New Roman" w:cs="Times New Roman"/>
                                      <w:szCs w:val="20"/>
                                      <w:lang w:eastAsia="fr-FR"/>
                                    </w:rPr>
                                  </w:pPr>
                                  <w:r w:rsidRPr="000B45C5">
                                    <w:rPr>
                                      <w:rFonts w:ascii="Times New Roman" w:eastAsia="Times New Roman" w:hAnsi="Times New Roman" w:cs="Times New Roman"/>
                                      <w:szCs w:val="20"/>
                                      <w:lang w:eastAsia="fr-FR"/>
                                    </w:rPr>
                                    <w:t>1 688 948,32</w:t>
                                  </w:r>
                                </w:p>
                              </w:tc>
                              <w:tc>
                                <w:tcPr>
                                  <w:tcW w:w="1674" w:type="dxa"/>
                                  <w:tcBorders>
                                    <w:top w:val="nil"/>
                                    <w:left w:val="nil"/>
                                    <w:bottom w:val="single" w:sz="4" w:space="0" w:color="auto"/>
                                    <w:right w:val="single" w:sz="8" w:space="0" w:color="auto"/>
                                  </w:tcBorders>
                                  <w:shd w:val="clear" w:color="auto" w:fill="auto"/>
                                  <w:noWrap/>
                                  <w:vAlign w:val="bottom"/>
                                </w:tcPr>
                                <w:p w:rsidR="00710399" w:rsidRPr="000B45C5" w:rsidRDefault="00710399" w:rsidP="006F2F8D">
                                  <w:pPr>
                                    <w:spacing w:after="0" w:line="300" w:lineRule="atLeast"/>
                                    <w:jc w:val="right"/>
                                    <w:rPr>
                                      <w:rFonts w:ascii="Times New Roman" w:eastAsia="Times New Roman" w:hAnsi="Times New Roman" w:cs="Times New Roman"/>
                                      <w:szCs w:val="20"/>
                                      <w:lang w:eastAsia="fr-FR"/>
                                    </w:rPr>
                                  </w:pPr>
                                </w:p>
                                <w:p w:rsidR="00710399" w:rsidRPr="000B45C5" w:rsidRDefault="00710399" w:rsidP="006F2F8D">
                                  <w:pPr>
                                    <w:spacing w:after="0" w:line="300" w:lineRule="atLeast"/>
                                    <w:jc w:val="right"/>
                                    <w:rPr>
                                      <w:rFonts w:ascii="Times New Roman" w:eastAsia="Times New Roman" w:hAnsi="Times New Roman" w:cs="Times New Roman"/>
                                      <w:szCs w:val="20"/>
                                      <w:lang w:eastAsia="fr-FR"/>
                                    </w:rPr>
                                  </w:pPr>
                                  <w:r w:rsidRPr="000B45C5">
                                    <w:rPr>
                                      <w:rFonts w:ascii="Times New Roman" w:eastAsia="Times New Roman" w:hAnsi="Times New Roman" w:cs="Times New Roman"/>
                                      <w:szCs w:val="20"/>
                                      <w:lang w:eastAsia="fr-FR"/>
                                    </w:rPr>
                                    <w:t>11 259 654,45</w:t>
                                  </w:r>
                                </w:p>
                              </w:tc>
                            </w:tr>
                            <w:tr w:rsidR="00710399" w:rsidRPr="00E044AF" w:rsidTr="00E73791">
                              <w:trPr>
                                <w:trHeight w:val="485"/>
                              </w:trPr>
                              <w:tc>
                                <w:tcPr>
                                  <w:tcW w:w="3905" w:type="dxa"/>
                                  <w:tcBorders>
                                    <w:top w:val="nil"/>
                                    <w:left w:val="single" w:sz="8" w:space="0" w:color="auto"/>
                                    <w:bottom w:val="single" w:sz="8" w:space="0" w:color="auto"/>
                                    <w:right w:val="single" w:sz="4" w:space="0" w:color="auto"/>
                                  </w:tcBorders>
                                  <w:shd w:val="clear" w:color="auto" w:fill="auto"/>
                                  <w:vAlign w:val="center"/>
                                </w:tcPr>
                                <w:p w:rsidR="00710399" w:rsidRPr="00F33F79" w:rsidRDefault="00710399" w:rsidP="007C67A6">
                                  <w:pPr>
                                    <w:spacing w:after="0" w:line="300" w:lineRule="atLeast"/>
                                    <w:rPr>
                                      <w:rFonts w:ascii="Times New Roman" w:eastAsia="Times New Roman" w:hAnsi="Times New Roman" w:cs="Times New Roman"/>
                                      <w:b/>
                                      <w:bCs/>
                                      <w:szCs w:val="20"/>
                                      <w:lang w:eastAsia="fr-FR"/>
                                    </w:rPr>
                                  </w:pPr>
                                  <w:r w:rsidRPr="00F33F79">
                                    <w:rPr>
                                      <w:rFonts w:ascii="Times New Roman" w:eastAsia="Times New Roman" w:hAnsi="Times New Roman" w:cs="Times New Roman"/>
                                      <w:b/>
                                      <w:bCs/>
                                      <w:szCs w:val="20"/>
                                      <w:lang w:eastAsia="fr-FR"/>
                                    </w:rPr>
                                    <w:t>ОБЩ РЕСУРС</w:t>
                                  </w:r>
                                </w:p>
                              </w:tc>
                              <w:tc>
                                <w:tcPr>
                                  <w:tcW w:w="1729" w:type="dxa"/>
                                  <w:tcBorders>
                                    <w:top w:val="nil"/>
                                    <w:left w:val="single" w:sz="4" w:space="0" w:color="auto"/>
                                    <w:bottom w:val="single" w:sz="8" w:space="0" w:color="auto"/>
                                    <w:right w:val="single" w:sz="4" w:space="0" w:color="auto"/>
                                  </w:tcBorders>
                                  <w:shd w:val="clear" w:color="auto" w:fill="auto"/>
                                  <w:vAlign w:val="bottom"/>
                                </w:tcPr>
                                <w:p w:rsidR="00710399" w:rsidRPr="000B45C5" w:rsidRDefault="00710399" w:rsidP="006F2F8D">
                                  <w:pPr>
                                    <w:spacing w:after="0" w:line="300" w:lineRule="atLeast"/>
                                    <w:jc w:val="right"/>
                                    <w:rPr>
                                      <w:rFonts w:ascii="Times New Roman" w:eastAsia="Times New Roman" w:hAnsi="Times New Roman" w:cs="Times New Roman"/>
                                      <w:b/>
                                      <w:bCs/>
                                      <w:szCs w:val="20"/>
                                      <w:lang w:eastAsia="fr-FR"/>
                                    </w:rPr>
                                  </w:pPr>
                                  <w:r w:rsidRPr="000B45C5">
                                    <w:rPr>
                                      <w:rFonts w:ascii="Times New Roman" w:eastAsia="Times New Roman" w:hAnsi="Times New Roman" w:cs="Times New Roman"/>
                                      <w:b/>
                                      <w:bCs/>
                                      <w:szCs w:val="20"/>
                                      <w:lang w:eastAsia="fr-FR"/>
                                    </w:rPr>
                                    <w:t>65 118 052,34</w:t>
                                  </w:r>
                                </w:p>
                              </w:tc>
                              <w:tc>
                                <w:tcPr>
                                  <w:tcW w:w="1872" w:type="dxa"/>
                                  <w:tcBorders>
                                    <w:top w:val="nil"/>
                                    <w:left w:val="nil"/>
                                    <w:bottom w:val="single" w:sz="8" w:space="0" w:color="auto"/>
                                    <w:right w:val="single" w:sz="4" w:space="0" w:color="auto"/>
                                  </w:tcBorders>
                                  <w:shd w:val="clear" w:color="auto" w:fill="auto"/>
                                  <w:noWrap/>
                                  <w:vAlign w:val="bottom"/>
                                </w:tcPr>
                                <w:p w:rsidR="00710399" w:rsidRPr="000B45C5" w:rsidRDefault="00710399" w:rsidP="006F2F8D">
                                  <w:pPr>
                                    <w:spacing w:after="0" w:line="300" w:lineRule="atLeast"/>
                                    <w:jc w:val="right"/>
                                    <w:rPr>
                                      <w:rFonts w:ascii="Times New Roman" w:eastAsia="Times New Roman" w:hAnsi="Times New Roman" w:cs="Times New Roman"/>
                                      <w:b/>
                                      <w:bCs/>
                                      <w:szCs w:val="20"/>
                                      <w:lang w:eastAsia="fr-FR"/>
                                    </w:rPr>
                                  </w:pPr>
                                  <w:r w:rsidRPr="000B45C5">
                                    <w:rPr>
                                      <w:rFonts w:ascii="Times New Roman" w:eastAsia="Times New Roman" w:hAnsi="Times New Roman" w:cs="Times New Roman"/>
                                      <w:b/>
                                      <w:bCs/>
                                      <w:szCs w:val="20"/>
                                      <w:lang w:eastAsia="fr-FR"/>
                                    </w:rPr>
                                    <w:t>11 491 422,33</w:t>
                                  </w:r>
                                </w:p>
                              </w:tc>
                              <w:tc>
                                <w:tcPr>
                                  <w:tcW w:w="1674" w:type="dxa"/>
                                  <w:tcBorders>
                                    <w:top w:val="nil"/>
                                    <w:left w:val="nil"/>
                                    <w:bottom w:val="single" w:sz="8" w:space="0" w:color="auto"/>
                                    <w:right w:val="single" w:sz="8" w:space="0" w:color="auto"/>
                                  </w:tcBorders>
                                  <w:shd w:val="clear" w:color="auto" w:fill="auto"/>
                                  <w:noWrap/>
                                  <w:vAlign w:val="bottom"/>
                                </w:tcPr>
                                <w:p w:rsidR="00710399" w:rsidRPr="000B45C5" w:rsidRDefault="00710399" w:rsidP="006F2F8D">
                                  <w:pPr>
                                    <w:spacing w:after="0" w:line="300" w:lineRule="atLeast"/>
                                    <w:jc w:val="right"/>
                                    <w:rPr>
                                      <w:rFonts w:ascii="Times New Roman" w:eastAsia="Times New Roman" w:hAnsi="Times New Roman" w:cs="Times New Roman"/>
                                      <w:b/>
                                      <w:bCs/>
                                      <w:szCs w:val="20"/>
                                      <w:lang w:eastAsia="fr-FR"/>
                                    </w:rPr>
                                  </w:pPr>
                                  <w:r w:rsidRPr="000B45C5">
                                    <w:rPr>
                                      <w:rFonts w:ascii="Times New Roman" w:eastAsia="Times New Roman" w:hAnsi="Times New Roman" w:cs="Times New Roman"/>
                                      <w:b/>
                                      <w:bCs/>
                                      <w:szCs w:val="20"/>
                                      <w:lang w:eastAsia="fr-FR"/>
                                    </w:rPr>
                                    <w:t>76 609 474,67</w:t>
                                  </w:r>
                                </w:p>
                              </w:tc>
                            </w:tr>
                          </w:tbl>
                          <w:p w:rsidR="00710399" w:rsidRDefault="00710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pt;margin-top:1pt;width:463.5pt;height:1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" fillcolor="white [3201]" stroked="f" strokeweight=".5pt">
                <v:path arrowok="t"/>
                <v:textbox>
                  <w:txbxContent>
                    <w:tbl>
                      <w:tblPr>
                        <w:tblW w:w="9180" w:type="dxa"/>
                        <w:tblLayout w:type="fixed"/>
                        <w:tblLook w:val="04A0" w:firstRow="1" w:lastRow="0" w:firstColumn="1" w:lastColumn="0" w:noHBand="0" w:noVBand="1"/>
                      </w:tblPr>
                      <w:tblGrid>
                        <w:gridCol w:w="3905"/>
                        <w:gridCol w:w="1729"/>
                        <w:gridCol w:w="1872"/>
                        <w:gridCol w:w="1674"/>
                      </w:tblGrid>
                      <w:tr w:rsidR="00710399" w:rsidRPr="00F12037" w:rsidTr="00E73791">
                        <w:trPr>
                          <w:trHeight w:val="447"/>
                        </w:trPr>
                        <w:tc>
                          <w:tcPr>
                            <w:tcW w:w="3905" w:type="dxa"/>
                            <w:tcBorders>
                              <w:top w:val="single" w:sz="8" w:space="0" w:color="auto"/>
                              <w:left w:val="single" w:sz="8" w:space="0" w:color="auto"/>
                              <w:bottom w:val="single" w:sz="4" w:space="0" w:color="auto"/>
                              <w:right w:val="single" w:sz="8" w:space="0" w:color="auto"/>
                            </w:tcBorders>
                            <w:shd w:val="clear" w:color="000000" w:fill="DBE5F1"/>
                            <w:vAlign w:val="center"/>
                          </w:tcPr>
                          <w:p w:rsidR="00710399" w:rsidRPr="00F33F79" w:rsidRDefault="00710399" w:rsidP="00846A63">
                            <w:pPr>
                              <w:spacing w:after="0" w:line="300" w:lineRule="atLeast"/>
                              <w:jc w:val="center"/>
                              <w:rPr>
                                <w:rFonts w:ascii="Times New Roman" w:eastAsia="Times New Roman" w:hAnsi="Times New Roman" w:cs="Times New Roman"/>
                                <w:b/>
                                <w:bCs/>
                                <w:szCs w:val="20"/>
                                <w:lang w:eastAsia="fr-FR"/>
                              </w:rPr>
                            </w:pPr>
                            <w:r w:rsidRPr="00F33F79">
                              <w:rPr>
                                <w:rFonts w:ascii="Times New Roman" w:eastAsia="Times New Roman" w:hAnsi="Times New Roman" w:cs="Times New Roman"/>
                                <w:b/>
                                <w:bCs/>
                                <w:szCs w:val="20"/>
                                <w:lang w:eastAsia="fr-FR"/>
                              </w:rPr>
                              <w:t xml:space="preserve">Измерение 1- Област на интервенция </w:t>
                            </w:r>
                          </w:p>
                        </w:tc>
                        <w:tc>
                          <w:tcPr>
                            <w:tcW w:w="1729" w:type="dxa"/>
                            <w:tcBorders>
                              <w:top w:val="single" w:sz="8" w:space="0" w:color="auto"/>
                              <w:left w:val="single" w:sz="4" w:space="0" w:color="auto"/>
                              <w:bottom w:val="single" w:sz="4" w:space="0" w:color="auto"/>
                              <w:right w:val="single" w:sz="8" w:space="0" w:color="auto"/>
                            </w:tcBorders>
                            <w:shd w:val="clear" w:color="000000" w:fill="DBE5F1"/>
                            <w:vAlign w:val="center"/>
                          </w:tcPr>
                          <w:p w:rsidR="00710399" w:rsidRPr="000B45C5" w:rsidRDefault="00710399" w:rsidP="004E3F4F">
                            <w:pPr>
                              <w:spacing w:after="0" w:line="300" w:lineRule="atLeast"/>
                              <w:jc w:val="center"/>
                              <w:rPr>
                                <w:rFonts w:ascii="Times New Roman" w:eastAsia="Times New Roman" w:hAnsi="Times New Roman" w:cs="Times New Roman"/>
                                <w:b/>
                                <w:bCs/>
                                <w:szCs w:val="20"/>
                                <w:lang w:eastAsia="fr-FR"/>
                              </w:rPr>
                            </w:pPr>
                            <w:r w:rsidRPr="000B45C5">
                              <w:rPr>
                                <w:rFonts w:ascii="Times New Roman" w:eastAsia="Times New Roman" w:hAnsi="Times New Roman" w:cs="Times New Roman"/>
                                <w:b/>
                                <w:bCs/>
                                <w:szCs w:val="20"/>
                                <w:lang w:eastAsia="fr-FR"/>
                              </w:rPr>
                              <w:t>ЕФРР (85%)</w:t>
                            </w:r>
                          </w:p>
                        </w:tc>
                        <w:tc>
                          <w:tcPr>
                            <w:tcW w:w="1872" w:type="dxa"/>
                            <w:tcBorders>
                              <w:top w:val="single" w:sz="8" w:space="0" w:color="auto"/>
                              <w:left w:val="nil"/>
                              <w:bottom w:val="single" w:sz="4" w:space="0" w:color="auto"/>
                              <w:right w:val="nil"/>
                            </w:tcBorders>
                            <w:shd w:val="clear" w:color="000000" w:fill="DBE5F1"/>
                            <w:vAlign w:val="center"/>
                          </w:tcPr>
                          <w:p w:rsidR="00710399" w:rsidRPr="000B45C5" w:rsidRDefault="00710399" w:rsidP="004E3F4F">
                            <w:pPr>
                              <w:spacing w:after="0" w:line="300" w:lineRule="atLeast"/>
                              <w:jc w:val="center"/>
                              <w:rPr>
                                <w:rFonts w:ascii="Times New Roman" w:eastAsia="Times New Roman" w:hAnsi="Times New Roman" w:cs="Times New Roman"/>
                                <w:b/>
                                <w:bCs/>
                                <w:szCs w:val="20"/>
                                <w:lang w:eastAsia="fr-FR"/>
                              </w:rPr>
                            </w:pPr>
                            <w:r w:rsidRPr="000B45C5">
                              <w:rPr>
                                <w:rFonts w:ascii="Times New Roman" w:eastAsia="Times New Roman" w:hAnsi="Times New Roman" w:cs="Times New Roman"/>
                                <w:b/>
                                <w:bCs/>
                                <w:szCs w:val="20"/>
                                <w:lang w:eastAsia="fr-FR"/>
                              </w:rPr>
                              <w:t>Национално съфинансиране (15%)</w:t>
                            </w:r>
                          </w:p>
                        </w:tc>
                        <w:tc>
                          <w:tcPr>
                            <w:tcW w:w="1674" w:type="dxa"/>
                            <w:tcBorders>
                              <w:top w:val="single" w:sz="8" w:space="0" w:color="auto"/>
                              <w:left w:val="single" w:sz="4" w:space="0" w:color="auto"/>
                              <w:bottom w:val="single" w:sz="4" w:space="0" w:color="auto"/>
                              <w:right w:val="single" w:sz="8" w:space="0" w:color="auto"/>
                            </w:tcBorders>
                            <w:shd w:val="clear" w:color="000000" w:fill="DBE5F1"/>
                            <w:vAlign w:val="center"/>
                          </w:tcPr>
                          <w:p w:rsidR="00710399" w:rsidRPr="000B45C5" w:rsidRDefault="00710399" w:rsidP="00C56FC1">
                            <w:pPr>
                              <w:spacing w:after="0" w:line="300" w:lineRule="atLeast"/>
                              <w:jc w:val="center"/>
                              <w:rPr>
                                <w:rFonts w:ascii="Times New Roman" w:eastAsia="Times New Roman" w:hAnsi="Times New Roman" w:cs="Times New Roman"/>
                                <w:b/>
                                <w:bCs/>
                                <w:szCs w:val="20"/>
                                <w:lang w:eastAsia="fr-FR"/>
                              </w:rPr>
                            </w:pPr>
                            <w:r w:rsidRPr="000B45C5">
                              <w:rPr>
                                <w:rFonts w:ascii="Times New Roman" w:eastAsia="Times New Roman" w:hAnsi="Times New Roman" w:cs="Times New Roman"/>
                                <w:b/>
                                <w:bCs/>
                                <w:szCs w:val="20"/>
                                <w:lang w:eastAsia="fr-FR"/>
                              </w:rPr>
                              <w:t>Общ размер в лв.</w:t>
                            </w:r>
                          </w:p>
                        </w:tc>
                      </w:tr>
                      <w:tr w:rsidR="00710399" w:rsidRPr="00F12037" w:rsidTr="00E73791">
                        <w:trPr>
                          <w:trHeight w:val="535"/>
                        </w:trPr>
                        <w:tc>
                          <w:tcPr>
                            <w:tcW w:w="3905" w:type="dxa"/>
                            <w:vMerge w:val="restart"/>
                            <w:tcBorders>
                              <w:top w:val="nil"/>
                              <w:left w:val="single" w:sz="8" w:space="0" w:color="auto"/>
                              <w:right w:val="single" w:sz="4" w:space="0" w:color="auto"/>
                            </w:tcBorders>
                            <w:shd w:val="clear" w:color="auto" w:fill="auto"/>
                            <w:vAlign w:val="center"/>
                          </w:tcPr>
                          <w:p w:rsidR="00710399" w:rsidRPr="00F33F79" w:rsidRDefault="00710399" w:rsidP="007C67A6">
                            <w:pPr>
                              <w:spacing w:after="0" w:line="240" w:lineRule="auto"/>
                              <w:rPr>
                                <w:rFonts w:ascii="Times New Roman" w:eastAsia="Times New Roman" w:hAnsi="Times New Roman" w:cs="Times New Roman"/>
                                <w:szCs w:val="20"/>
                                <w:lang w:eastAsia="fr-FR"/>
                              </w:rPr>
                            </w:pPr>
                            <w:r w:rsidRPr="00F33F79">
                              <w:rPr>
                                <w:rFonts w:ascii="Times New Roman" w:eastAsia="Times New Roman" w:hAnsi="Times New Roman" w:cs="Times New Roman"/>
                                <w:szCs w:val="20"/>
                                <w:lang w:eastAsia="fr-FR"/>
                              </w:rPr>
                              <w:t>121. Подготовка, изпълнение, наблюдение и контрол</w:t>
                            </w:r>
                          </w:p>
                        </w:tc>
                        <w:tc>
                          <w:tcPr>
                            <w:tcW w:w="1729" w:type="dxa"/>
                            <w:vMerge w:val="restart"/>
                            <w:tcBorders>
                              <w:top w:val="nil"/>
                              <w:left w:val="single" w:sz="4" w:space="0" w:color="auto"/>
                              <w:right w:val="single" w:sz="4" w:space="0" w:color="auto"/>
                            </w:tcBorders>
                            <w:shd w:val="clear" w:color="auto" w:fill="auto"/>
                            <w:vAlign w:val="bottom"/>
                          </w:tcPr>
                          <w:p w:rsidR="00710399" w:rsidRPr="000B45C5" w:rsidRDefault="00710399" w:rsidP="006F2F8D">
                            <w:pPr>
                              <w:spacing w:after="0" w:line="300" w:lineRule="atLeast"/>
                              <w:jc w:val="right"/>
                              <w:rPr>
                                <w:rFonts w:ascii="Times New Roman" w:eastAsia="Times New Roman" w:hAnsi="Times New Roman" w:cs="Times New Roman"/>
                                <w:szCs w:val="20"/>
                                <w:lang w:eastAsia="fr-FR"/>
                              </w:rPr>
                            </w:pPr>
                            <w:r w:rsidRPr="000B45C5">
                              <w:rPr>
                                <w:rFonts w:ascii="Times New Roman" w:eastAsia="Times New Roman" w:hAnsi="Times New Roman" w:cs="Times New Roman"/>
                                <w:szCs w:val="20"/>
                                <w:lang w:eastAsia="fr-FR"/>
                              </w:rPr>
                              <w:t>49 410 375,18</w:t>
                            </w:r>
                          </w:p>
                        </w:tc>
                        <w:tc>
                          <w:tcPr>
                            <w:tcW w:w="1872" w:type="dxa"/>
                            <w:vMerge w:val="restart"/>
                            <w:tcBorders>
                              <w:top w:val="nil"/>
                              <w:left w:val="nil"/>
                              <w:right w:val="single" w:sz="4" w:space="0" w:color="auto"/>
                            </w:tcBorders>
                            <w:shd w:val="clear" w:color="auto" w:fill="auto"/>
                            <w:noWrap/>
                            <w:vAlign w:val="bottom"/>
                          </w:tcPr>
                          <w:p w:rsidR="00710399" w:rsidRPr="000B45C5" w:rsidRDefault="00710399" w:rsidP="006F2F8D">
                            <w:pPr>
                              <w:spacing w:after="0" w:line="300" w:lineRule="atLeast"/>
                              <w:jc w:val="right"/>
                              <w:rPr>
                                <w:rFonts w:ascii="Times New Roman" w:eastAsia="Times New Roman" w:hAnsi="Times New Roman" w:cs="Times New Roman"/>
                                <w:szCs w:val="20"/>
                                <w:lang w:eastAsia="fr-FR"/>
                              </w:rPr>
                            </w:pPr>
                            <w:r w:rsidRPr="000B45C5">
                              <w:rPr>
                                <w:rFonts w:ascii="Times New Roman" w:eastAsia="Times New Roman" w:hAnsi="Times New Roman" w:cs="Times New Roman"/>
                                <w:szCs w:val="20"/>
                                <w:lang w:eastAsia="fr-FR"/>
                              </w:rPr>
                              <w:t>8 719 478,96</w:t>
                            </w:r>
                          </w:p>
                        </w:tc>
                        <w:tc>
                          <w:tcPr>
                            <w:tcW w:w="1674" w:type="dxa"/>
                            <w:vMerge w:val="restart"/>
                            <w:tcBorders>
                              <w:top w:val="nil"/>
                              <w:left w:val="nil"/>
                              <w:right w:val="single" w:sz="8" w:space="0" w:color="auto"/>
                            </w:tcBorders>
                            <w:shd w:val="clear" w:color="auto" w:fill="auto"/>
                            <w:noWrap/>
                            <w:vAlign w:val="bottom"/>
                          </w:tcPr>
                          <w:p w:rsidR="00710399" w:rsidRPr="000B45C5" w:rsidRDefault="00710399" w:rsidP="006F2F8D">
                            <w:pPr>
                              <w:spacing w:after="0" w:line="300" w:lineRule="atLeast"/>
                              <w:jc w:val="right"/>
                              <w:rPr>
                                <w:rFonts w:ascii="Times New Roman" w:eastAsia="Times New Roman" w:hAnsi="Times New Roman" w:cs="Times New Roman"/>
                                <w:szCs w:val="20"/>
                                <w:lang w:eastAsia="fr-FR"/>
                              </w:rPr>
                            </w:pPr>
                            <w:r w:rsidRPr="000B45C5">
                              <w:rPr>
                                <w:rFonts w:ascii="Times New Roman" w:eastAsia="Times New Roman" w:hAnsi="Times New Roman" w:cs="Times New Roman"/>
                                <w:szCs w:val="20"/>
                                <w:lang w:eastAsia="fr-FR"/>
                              </w:rPr>
                              <w:t>58 129 854,14</w:t>
                            </w:r>
                          </w:p>
                        </w:tc>
                      </w:tr>
                      <w:tr w:rsidR="00710399" w:rsidRPr="00F12037" w:rsidTr="00E73791">
                        <w:trPr>
                          <w:trHeight w:val="253"/>
                        </w:trPr>
                        <w:tc>
                          <w:tcPr>
                            <w:tcW w:w="3905" w:type="dxa"/>
                            <w:vMerge/>
                            <w:tcBorders>
                              <w:left w:val="single" w:sz="8" w:space="0" w:color="auto"/>
                              <w:bottom w:val="single" w:sz="4" w:space="0" w:color="auto"/>
                              <w:right w:val="single" w:sz="4" w:space="0" w:color="auto"/>
                            </w:tcBorders>
                            <w:shd w:val="clear" w:color="auto" w:fill="auto"/>
                            <w:vAlign w:val="center"/>
                          </w:tcPr>
                          <w:p w:rsidR="00710399" w:rsidRPr="003A2C41" w:rsidRDefault="00710399" w:rsidP="007C67A6">
                            <w:pPr>
                              <w:spacing w:after="0" w:line="240" w:lineRule="auto"/>
                              <w:rPr>
                                <w:rFonts w:ascii="Times New Roman" w:eastAsia="Times New Roman" w:hAnsi="Times New Roman" w:cs="Times New Roman"/>
                                <w:szCs w:val="20"/>
                                <w:lang w:eastAsia="fr-FR"/>
                              </w:rPr>
                            </w:pPr>
                          </w:p>
                        </w:tc>
                        <w:tc>
                          <w:tcPr>
                            <w:tcW w:w="1729" w:type="dxa"/>
                            <w:vMerge/>
                            <w:tcBorders>
                              <w:left w:val="single" w:sz="4" w:space="0" w:color="auto"/>
                              <w:bottom w:val="single" w:sz="4" w:space="0" w:color="auto"/>
                              <w:right w:val="single" w:sz="4" w:space="0" w:color="auto"/>
                            </w:tcBorders>
                            <w:shd w:val="clear" w:color="auto" w:fill="auto"/>
                            <w:vAlign w:val="center"/>
                          </w:tcPr>
                          <w:p w:rsidR="00710399" w:rsidRPr="000B45C5" w:rsidRDefault="00710399" w:rsidP="007727F1">
                            <w:pPr>
                              <w:spacing w:after="0" w:line="300" w:lineRule="atLeast"/>
                              <w:jc w:val="center"/>
                              <w:rPr>
                                <w:rFonts w:ascii="Times New Roman" w:eastAsia="Times New Roman" w:hAnsi="Times New Roman" w:cs="Times New Roman"/>
                                <w:szCs w:val="20"/>
                                <w:lang w:eastAsia="fr-FR"/>
                              </w:rPr>
                            </w:pPr>
                          </w:p>
                        </w:tc>
                        <w:tc>
                          <w:tcPr>
                            <w:tcW w:w="1872" w:type="dxa"/>
                            <w:vMerge/>
                            <w:tcBorders>
                              <w:left w:val="nil"/>
                              <w:bottom w:val="single" w:sz="4" w:space="0" w:color="auto"/>
                              <w:right w:val="single" w:sz="4" w:space="0" w:color="auto"/>
                            </w:tcBorders>
                            <w:shd w:val="clear" w:color="auto" w:fill="auto"/>
                            <w:noWrap/>
                            <w:vAlign w:val="center"/>
                          </w:tcPr>
                          <w:p w:rsidR="00710399" w:rsidRPr="000B45C5" w:rsidRDefault="00710399" w:rsidP="007727F1">
                            <w:pPr>
                              <w:spacing w:after="0" w:line="300" w:lineRule="atLeast"/>
                              <w:jc w:val="center"/>
                              <w:rPr>
                                <w:rFonts w:ascii="Times New Roman" w:eastAsia="Times New Roman" w:hAnsi="Times New Roman" w:cs="Times New Roman"/>
                                <w:szCs w:val="20"/>
                                <w:lang w:eastAsia="fr-FR"/>
                              </w:rPr>
                            </w:pPr>
                          </w:p>
                        </w:tc>
                        <w:tc>
                          <w:tcPr>
                            <w:tcW w:w="1674" w:type="dxa"/>
                            <w:vMerge/>
                            <w:tcBorders>
                              <w:left w:val="nil"/>
                              <w:bottom w:val="single" w:sz="4" w:space="0" w:color="auto"/>
                              <w:right w:val="single" w:sz="8" w:space="0" w:color="auto"/>
                            </w:tcBorders>
                            <w:shd w:val="clear" w:color="auto" w:fill="auto"/>
                            <w:noWrap/>
                            <w:vAlign w:val="center"/>
                          </w:tcPr>
                          <w:p w:rsidR="00710399" w:rsidRPr="000B45C5" w:rsidRDefault="00710399" w:rsidP="007727F1">
                            <w:pPr>
                              <w:spacing w:after="0" w:line="300" w:lineRule="atLeast"/>
                              <w:jc w:val="center"/>
                              <w:rPr>
                                <w:rFonts w:ascii="Times New Roman" w:eastAsia="Times New Roman" w:hAnsi="Times New Roman" w:cs="Times New Roman"/>
                                <w:szCs w:val="20"/>
                                <w:lang w:eastAsia="fr-FR"/>
                              </w:rPr>
                            </w:pPr>
                          </w:p>
                        </w:tc>
                      </w:tr>
                      <w:tr w:rsidR="00710399" w:rsidRPr="00F12037" w:rsidTr="00E73791">
                        <w:trPr>
                          <w:trHeight w:val="324"/>
                        </w:trPr>
                        <w:tc>
                          <w:tcPr>
                            <w:tcW w:w="3905" w:type="dxa"/>
                            <w:tcBorders>
                              <w:top w:val="nil"/>
                              <w:left w:val="single" w:sz="8" w:space="0" w:color="auto"/>
                              <w:bottom w:val="single" w:sz="4" w:space="0" w:color="auto"/>
                              <w:right w:val="single" w:sz="4" w:space="0" w:color="auto"/>
                            </w:tcBorders>
                            <w:shd w:val="clear" w:color="auto" w:fill="auto"/>
                            <w:vAlign w:val="center"/>
                          </w:tcPr>
                          <w:p w:rsidR="00710399" w:rsidRPr="00F33F79" w:rsidRDefault="00710399" w:rsidP="007C67A6">
                            <w:pPr>
                              <w:spacing w:after="0" w:line="240" w:lineRule="auto"/>
                              <w:rPr>
                                <w:rFonts w:ascii="Times New Roman" w:eastAsia="Times New Roman" w:hAnsi="Times New Roman" w:cs="Times New Roman"/>
                                <w:szCs w:val="20"/>
                                <w:lang w:eastAsia="fr-FR"/>
                              </w:rPr>
                            </w:pPr>
                            <w:r w:rsidRPr="00F33F79">
                              <w:rPr>
                                <w:rFonts w:ascii="Times New Roman" w:eastAsia="Times New Roman" w:hAnsi="Times New Roman" w:cs="Times New Roman"/>
                                <w:szCs w:val="20"/>
                                <w:lang w:eastAsia="fr-FR"/>
                              </w:rPr>
                              <w:t>122. Оценка и проучвания</w:t>
                            </w:r>
                          </w:p>
                        </w:tc>
                        <w:tc>
                          <w:tcPr>
                            <w:tcW w:w="1729" w:type="dxa"/>
                            <w:tcBorders>
                              <w:top w:val="nil"/>
                              <w:left w:val="single" w:sz="4" w:space="0" w:color="auto"/>
                              <w:bottom w:val="single" w:sz="4" w:space="0" w:color="auto"/>
                              <w:right w:val="single" w:sz="4" w:space="0" w:color="auto"/>
                            </w:tcBorders>
                            <w:shd w:val="clear" w:color="auto" w:fill="auto"/>
                            <w:vAlign w:val="bottom"/>
                          </w:tcPr>
                          <w:p w:rsidR="00710399" w:rsidRPr="000B45C5" w:rsidRDefault="00710399" w:rsidP="006F2F8D">
                            <w:pPr>
                              <w:spacing w:after="0" w:line="300" w:lineRule="atLeast"/>
                              <w:jc w:val="right"/>
                              <w:rPr>
                                <w:rFonts w:ascii="Times New Roman" w:eastAsia="Times New Roman" w:hAnsi="Times New Roman" w:cs="Times New Roman"/>
                                <w:szCs w:val="20"/>
                                <w:lang w:eastAsia="fr-FR"/>
                              </w:rPr>
                            </w:pPr>
                            <w:r w:rsidRPr="000B45C5">
                              <w:rPr>
                                <w:rFonts w:ascii="Times New Roman" w:eastAsia="Times New Roman" w:hAnsi="Times New Roman" w:cs="Times New Roman"/>
                                <w:szCs w:val="20"/>
                                <w:lang w:eastAsia="fr-FR"/>
                              </w:rPr>
                              <w:t>6 136 971,03</w:t>
                            </w:r>
                          </w:p>
                        </w:tc>
                        <w:tc>
                          <w:tcPr>
                            <w:tcW w:w="1872" w:type="dxa"/>
                            <w:tcBorders>
                              <w:top w:val="nil"/>
                              <w:left w:val="nil"/>
                              <w:bottom w:val="single" w:sz="4" w:space="0" w:color="auto"/>
                              <w:right w:val="single" w:sz="4" w:space="0" w:color="auto"/>
                            </w:tcBorders>
                            <w:shd w:val="clear" w:color="auto" w:fill="auto"/>
                            <w:noWrap/>
                            <w:vAlign w:val="bottom"/>
                          </w:tcPr>
                          <w:p w:rsidR="00710399" w:rsidRPr="000B45C5" w:rsidRDefault="00710399" w:rsidP="006F2F8D">
                            <w:pPr>
                              <w:spacing w:after="0" w:line="300" w:lineRule="atLeast"/>
                              <w:jc w:val="right"/>
                              <w:rPr>
                                <w:rFonts w:ascii="Times New Roman" w:eastAsia="Times New Roman" w:hAnsi="Times New Roman" w:cs="Times New Roman"/>
                                <w:szCs w:val="20"/>
                                <w:lang w:eastAsia="fr-FR"/>
                              </w:rPr>
                            </w:pPr>
                            <w:r w:rsidRPr="000B45C5">
                              <w:rPr>
                                <w:rFonts w:ascii="Times New Roman" w:eastAsia="Times New Roman" w:hAnsi="Times New Roman" w:cs="Times New Roman"/>
                                <w:szCs w:val="20"/>
                                <w:lang w:eastAsia="fr-FR"/>
                              </w:rPr>
                              <w:t>1 082 995,05</w:t>
                            </w:r>
                          </w:p>
                        </w:tc>
                        <w:tc>
                          <w:tcPr>
                            <w:tcW w:w="1674" w:type="dxa"/>
                            <w:tcBorders>
                              <w:top w:val="nil"/>
                              <w:left w:val="nil"/>
                              <w:bottom w:val="single" w:sz="4" w:space="0" w:color="auto"/>
                              <w:right w:val="single" w:sz="8" w:space="0" w:color="auto"/>
                            </w:tcBorders>
                            <w:shd w:val="clear" w:color="auto" w:fill="auto"/>
                            <w:noWrap/>
                            <w:vAlign w:val="bottom"/>
                          </w:tcPr>
                          <w:p w:rsidR="00710399" w:rsidRPr="000B45C5" w:rsidRDefault="00710399" w:rsidP="006F2F8D">
                            <w:pPr>
                              <w:spacing w:after="0" w:line="300" w:lineRule="atLeast"/>
                              <w:jc w:val="right"/>
                              <w:rPr>
                                <w:rFonts w:ascii="Times New Roman" w:eastAsia="Times New Roman" w:hAnsi="Times New Roman" w:cs="Times New Roman"/>
                                <w:szCs w:val="20"/>
                                <w:lang w:eastAsia="fr-FR"/>
                              </w:rPr>
                            </w:pPr>
                            <w:r w:rsidRPr="000B45C5">
                              <w:rPr>
                                <w:rFonts w:ascii="Times New Roman" w:eastAsia="Times New Roman" w:hAnsi="Times New Roman" w:cs="Times New Roman"/>
                                <w:szCs w:val="20"/>
                                <w:lang w:eastAsia="fr-FR"/>
                              </w:rPr>
                              <w:t>7 219 966,08</w:t>
                            </w:r>
                          </w:p>
                        </w:tc>
                      </w:tr>
                      <w:tr w:rsidR="00710399" w:rsidRPr="00F12037" w:rsidTr="00E73791">
                        <w:trPr>
                          <w:trHeight w:val="444"/>
                        </w:trPr>
                        <w:tc>
                          <w:tcPr>
                            <w:tcW w:w="3905" w:type="dxa"/>
                            <w:tcBorders>
                              <w:top w:val="nil"/>
                              <w:left w:val="single" w:sz="8" w:space="0" w:color="auto"/>
                              <w:bottom w:val="single" w:sz="4" w:space="0" w:color="auto"/>
                              <w:right w:val="single" w:sz="4" w:space="0" w:color="auto"/>
                            </w:tcBorders>
                            <w:shd w:val="clear" w:color="auto" w:fill="auto"/>
                            <w:vAlign w:val="center"/>
                          </w:tcPr>
                          <w:p w:rsidR="00710399" w:rsidRPr="00F33F79" w:rsidRDefault="00710399" w:rsidP="007315E2">
                            <w:pPr>
                              <w:spacing w:after="0" w:line="240" w:lineRule="auto"/>
                              <w:rPr>
                                <w:rFonts w:ascii="Times New Roman" w:eastAsia="Times New Roman" w:hAnsi="Times New Roman" w:cs="Times New Roman"/>
                                <w:szCs w:val="20"/>
                                <w:lang w:eastAsia="fr-FR"/>
                              </w:rPr>
                            </w:pPr>
                            <w:r w:rsidRPr="00F33F79">
                              <w:rPr>
                                <w:rFonts w:ascii="Times New Roman" w:eastAsia="Times New Roman" w:hAnsi="Times New Roman" w:cs="Times New Roman"/>
                                <w:szCs w:val="20"/>
                                <w:lang w:eastAsia="fr-FR"/>
                              </w:rPr>
                              <w:t>123.Информ</w:t>
                            </w:r>
                            <w:r>
                              <w:rPr>
                                <w:rFonts w:ascii="Times New Roman" w:eastAsia="Times New Roman" w:hAnsi="Times New Roman" w:cs="Times New Roman"/>
                                <w:szCs w:val="20"/>
                                <w:lang w:eastAsia="fr-FR"/>
                              </w:rPr>
                              <w:t>иране</w:t>
                            </w:r>
                            <w:r w:rsidRPr="00F33F79">
                              <w:rPr>
                                <w:rFonts w:ascii="Times New Roman" w:eastAsia="Times New Roman" w:hAnsi="Times New Roman" w:cs="Times New Roman"/>
                                <w:szCs w:val="20"/>
                                <w:lang w:eastAsia="fr-FR"/>
                              </w:rPr>
                              <w:t xml:space="preserve"> и комуникация</w:t>
                            </w:r>
                          </w:p>
                        </w:tc>
                        <w:tc>
                          <w:tcPr>
                            <w:tcW w:w="1729" w:type="dxa"/>
                            <w:tcBorders>
                              <w:top w:val="nil"/>
                              <w:left w:val="single" w:sz="4" w:space="0" w:color="auto"/>
                              <w:bottom w:val="single" w:sz="4" w:space="0" w:color="auto"/>
                              <w:right w:val="single" w:sz="4" w:space="0" w:color="auto"/>
                            </w:tcBorders>
                            <w:shd w:val="clear" w:color="auto" w:fill="auto"/>
                            <w:vAlign w:val="bottom"/>
                          </w:tcPr>
                          <w:p w:rsidR="00710399" w:rsidRPr="000B45C5" w:rsidRDefault="00710399" w:rsidP="006F2F8D">
                            <w:pPr>
                              <w:spacing w:after="0" w:line="300" w:lineRule="atLeast"/>
                              <w:jc w:val="right"/>
                              <w:rPr>
                                <w:rFonts w:ascii="Times New Roman" w:eastAsia="Times New Roman" w:hAnsi="Times New Roman" w:cs="Times New Roman"/>
                                <w:szCs w:val="20"/>
                                <w:lang w:eastAsia="fr-FR"/>
                              </w:rPr>
                            </w:pPr>
                            <w:r w:rsidRPr="000B45C5">
                              <w:rPr>
                                <w:rFonts w:ascii="Times New Roman" w:eastAsia="Times New Roman" w:hAnsi="Times New Roman" w:cs="Times New Roman"/>
                                <w:szCs w:val="20"/>
                                <w:lang w:eastAsia="fr-FR"/>
                              </w:rPr>
                              <w:t>9 570 706,13</w:t>
                            </w:r>
                          </w:p>
                        </w:tc>
                        <w:tc>
                          <w:tcPr>
                            <w:tcW w:w="1872" w:type="dxa"/>
                            <w:tcBorders>
                              <w:top w:val="nil"/>
                              <w:left w:val="nil"/>
                              <w:bottom w:val="single" w:sz="4" w:space="0" w:color="auto"/>
                              <w:right w:val="single" w:sz="4" w:space="0" w:color="auto"/>
                            </w:tcBorders>
                            <w:shd w:val="clear" w:color="auto" w:fill="auto"/>
                            <w:noWrap/>
                            <w:vAlign w:val="bottom"/>
                          </w:tcPr>
                          <w:p w:rsidR="00710399" w:rsidRPr="000B45C5" w:rsidRDefault="00710399" w:rsidP="006F2F8D">
                            <w:pPr>
                              <w:spacing w:after="0" w:line="300" w:lineRule="atLeast"/>
                              <w:jc w:val="right"/>
                              <w:rPr>
                                <w:rFonts w:ascii="Times New Roman" w:eastAsia="Times New Roman" w:hAnsi="Times New Roman" w:cs="Times New Roman"/>
                                <w:szCs w:val="20"/>
                                <w:lang w:eastAsia="fr-FR"/>
                              </w:rPr>
                            </w:pPr>
                            <w:r w:rsidRPr="000B45C5">
                              <w:rPr>
                                <w:rFonts w:ascii="Times New Roman" w:eastAsia="Times New Roman" w:hAnsi="Times New Roman" w:cs="Times New Roman"/>
                                <w:szCs w:val="20"/>
                                <w:lang w:eastAsia="fr-FR"/>
                              </w:rPr>
                              <w:t>1 688 948,32</w:t>
                            </w:r>
                          </w:p>
                        </w:tc>
                        <w:tc>
                          <w:tcPr>
                            <w:tcW w:w="1674" w:type="dxa"/>
                            <w:tcBorders>
                              <w:top w:val="nil"/>
                              <w:left w:val="nil"/>
                              <w:bottom w:val="single" w:sz="4" w:space="0" w:color="auto"/>
                              <w:right w:val="single" w:sz="8" w:space="0" w:color="auto"/>
                            </w:tcBorders>
                            <w:shd w:val="clear" w:color="auto" w:fill="auto"/>
                            <w:noWrap/>
                            <w:vAlign w:val="bottom"/>
                          </w:tcPr>
                          <w:p w:rsidR="00710399" w:rsidRPr="000B45C5" w:rsidRDefault="00710399" w:rsidP="006F2F8D">
                            <w:pPr>
                              <w:spacing w:after="0" w:line="300" w:lineRule="atLeast"/>
                              <w:jc w:val="right"/>
                              <w:rPr>
                                <w:rFonts w:ascii="Times New Roman" w:eastAsia="Times New Roman" w:hAnsi="Times New Roman" w:cs="Times New Roman"/>
                                <w:szCs w:val="20"/>
                                <w:lang w:eastAsia="fr-FR"/>
                              </w:rPr>
                            </w:pPr>
                          </w:p>
                          <w:p w:rsidR="00710399" w:rsidRPr="000B45C5" w:rsidRDefault="00710399" w:rsidP="006F2F8D">
                            <w:pPr>
                              <w:spacing w:after="0" w:line="300" w:lineRule="atLeast"/>
                              <w:jc w:val="right"/>
                              <w:rPr>
                                <w:rFonts w:ascii="Times New Roman" w:eastAsia="Times New Roman" w:hAnsi="Times New Roman" w:cs="Times New Roman"/>
                                <w:szCs w:val="20"/>
                                <w:lang w:eastAsia="fr-FR"/>
                              </w:rPr>
                            </w:pPr>
                            <w:r w:rsidRPr="000B45C5">
                              <w:rPr>
                                <w:rFonts w:ascii="Times New Roman" w:eastAsia="Times New Roman" w:hAnsi="Times New Roman" w:cs="Times New Roman"/>
                                <w:szCs w:val="20"/>
                                <w:lang w:eastAsia="fr-FR"/>
                              </w:rPr>
                              <w:t>11 259 654,45</w:t>
                            </w:r>
                          </w:p>
                        </w:tc>
                      </w:tr>
                      <w:tr w:rsidR="00710399" w:rsidRPr="00E044AF" w:rsidTr="00E73791">
                        <w:trPr>
                          <w:trHeight w:val="485"/>
                        </w:trPr>
                        <w:tc>
                          <w:tcPr>
                            <w:tcW w:w="3905" w:type="dxa"/>
                            <w:tcBorders>
                              <w:top w:val="nil"/>
                              <w:left w:val="single" w:sz="8" w:space="0" w:color="auto"/>
                              <w:bottom w:val="single" w:sz="8" w:space="0" w:color="auto"/>
                              <w:right w:val="single" w:sz="4" w:space="0" w:color="auto"/>
                            </w:tcBorders>
                            <w:shd w:val="clear" w:color="auto" w:fill="auto"/>
                            <w:vAlign w:val="center"/>
                          </w:tcPr>
                          <w:p w:rsidR="00710399" w:rsidRPr="00F33F79" w:rsidRDefault="00710399" w:rsidP="007C67A6">
                            <w:pPr>
                              <w:spacing w:after="0" w:line="300" w:lineRule="atLeast"/>
                              <w:rPr>
                                <w:rFonts w:ascii="Times New Roman" w:eastAsia="Times New Roman" w:hAnsi="Times New Roman" w:cs="Times New Roman"/>
                                <w:b/>
                                <w:bCs/>
                                <w:szCs w:val="20"/>
                                <w:lang w:eastAsia="fr-FR"/>
                              </w:rPr>
                            </w:pPr>
                            <w:r w:rsidRPr="00F33F79">
                              <w:rPr>
                                <w:rFonts w:ascii="Times New Roman" w:eastAsia="Times New Roman" w:hAnsi="Times New Roman" w:cs="Times New Roman"/>
                                <w:b/>
                                <w:bCs/>
                                <w:szCs w:val="20"/>
                                <w:lang w:eastAsia="fr-FR"/>
                              </w:rPr>
                              <w:t>ОБЩ РЕСУРС</w:t>
                            </w:r>
                          </w:p>
                        </w:tc>
                        <w:tc>
                          <w:tcPr>
                            <w:tcW w:w="1729" w:type="dxa"/>
                            <w:tcBorders>
                              <w:top w:val="nil"/>
                              <w:left w:val="single" w:sz="4" w:space="0" w:color="auto"/>
                              <w:bottom w:val="single" w:sz="8" w:space="0" w:color="auto"/>
                              <w:right w:val="single" w:sz="4" w:space="0" w:color="auto"/>
                            </w:tcBorders>
                            <w:shd w:val="clear" w:color="auto" w:fill="auto"/>
                            <w:vAlign w:val="bottom"/>
                          </w:tcPr>
                          <w:p w:rsidR="00710399" w:rsidRPr="000B45C5" w:rsidRDefault="00710399" w:rsidP="006F2F8D">
                            <w:pPr>
                              <w:spacing w:after="0" w:line="300" w:lineRule="atLeast"/>
                              <w:jc w:val="right"/>
                              <w:rPr>
                                <w:rFonts w:ascii="Times New Roman" w:eastAsia="Times New Roman" w:hAnsi="Times New Roman" w:cs="Times New Roman"/>
                                <w:b/>
                                <w:bCs/>
                                <w:szCs w:val="20"/>
                                <w:lang w:eastAsia="fr-FR"/>
                              </w:rPr>
                            </w:pPr>
                            <w:r w:rsidRPr="000B45C5">
                              <w:rPr>
                                <w:rFonts w:ascii="Times New Roman" w:eastAsia="Times New Roman" w:hAnsi="Times New Roman" w:cs="Times New Roman"/>
                                <w:b/>
                                <w:bCs/>
                                <w:szCs w:val="20"/>
                                <w:lang w:eastAsia="fr-FR"/>
                              </w:rPr>
                              <w:t>65 118 052,34</w:t>
                            </w:r>
                          </w:p>
                        </w:tc>
                        <w:tc>
                          <w:tcPr>
                            <w:tcW w:w="1872" w:type="dxa"/>
                            <w:tcBorders>
                              <w:top w:val="nil"/>
                              <w:left w:val="nil"/>
                              <w:bottom w:val="single" w:sz="8" w:space="0" w:color="auto"/>
                              <w:right w:val="single" w:sz="4" w:space="0" w:color="auto"/>
                            </w:tcBorders>
                            <w:shd w:val="clear" w:color="auto" w:fill="auto"/>
                            <w:noWrap/>
                            <w:vAlign w:val="bottom"/>
                          </w:tcPr>
                          <w:p w:rsidR="00710399" w:rsidRPr="000B45C5" w:rsidRDefault="00710399" w:rsidP="006F2F8D">
                            <w:pPr>
                              <w:spacing w:after="0" w:line="300" w:lineRule="atLeast"/>
                              <w:jc w:val="right"/>
                              <w:rPr>
                                <w:rFonts w:ascii="Times New Roman" w:eastAsia="Times New Roman" w:hAnsi="Times New Roman" w:cs="Times New Roman"/>
                                <w:b/>
                                <w:bCs/>
                                <w:szCs w:val="20"/>
                                <w:lang w:eastAsia="fr-FR"/>
                              </w:rPr>
                            </w:pPr>
                            <w:r w:rsidRPr="000B45C5">
                              <w:rPr>
                                <w:rFonts w:ascii="Times New Roman" w:eastAsia="Times New Roman" w:hAnsi="Times New Roman" w:cs="Times New Roman"/>
                                <w:b/>
                                <w:bCs/>
                                <w:szCs w:val="20"/>
                                <w:lang w:eastAsia="fr-FR"/>
                              </w:rPr>
                              <w:t>11 491 422,33</w:t>
                            </w:r>
                          </w:p>
                        </w:tc>
                        <w:tc>
                          <w:tcPr>
                            <w:tcW w:w="1674" w:type="dxa"/>
                            <w:tcBorders>
                              <w:top w:val="nil"/>
                              <w:left w:val="nil"/>
                              <w:bottom w:val="single" w:sz="8" w:space="0" w:color="auto"/>
                              <w:right w:val="single" w:sz="8" w:space="0" w:color="auto"/>
                            </w:tcBorders>
                            <w:shd w:val="clear" w:color="auto" w:fill="auto"/>
                            <w:noWrap/>
                            <w:vAlign w:val="bottom"/>
                          </w:tcPr>
                          <w:p w:rsidR="00710399" w:rsidRPr="000B45C5" w:rsidRDefault="00710399" w:rsidP="006F2F8D">
                            <w:pPr>
                              <w:spacing w:after="0" w:line="300" w:lineRule="atLeast"/>
                              <w:jc w:val="right"/>
                              <w:rPr>
                                <w:rFonts w:ascii="Times New Roman" w:eastAsia="Times New Roman" w:hAnsi="Times New Roman" w:cs="Times New Roman"/>
                                <w:b/>
                                <w:bCs/>
                                <w:szCs w:val="20"/>
                                <w:lang w:eastAsia="fr-FR"/>
                              </w:rPr>
                            </w:pPr>
                            <w:r w:rsidRPr="000B45C5">
                              <w:rPr>
                                <w:rFonts w:ascii="Times New Roman" w:eastAsia="Times New Roman" w:hAnsi="Times New Roman" w:cs="Times New Roman"/>
                                <w:b/>
                                <w:bCs/>
                                <w:szCs w:val="20"/>
                                <w:lang w:eastAsia="fr-FR"/>
                              </w:rPr>
                              <w:t>76 609 474,67</w:t>
                            </w:r>
                          </w:p>
                        </w:tc>
                      </w:tr>
                    </w:tbl>
                    <w:p w:rsidR="00710399" w:rsidRDefault="00710399"/>
                  </w:txbxContent>
                </v:textbox>
              </v:shape>
            </w:pict>
          </mc:Fallback>
        </mc:AlternateContent>
      </w:r>
    </w:p>
    <w:p w:rsidR="00432AFE" w:rsidRDefault="00432AFE" w:rsidP="00AF0B88">
      <w:pPr>
        <w:pStyle w:val="ListParagraph"/>
        <w:pBdr>
          <w:top w:val="single" w:sz="4" w:space="1" w:color="auto"/>
          <w:left w:val="single" w:sz="4" w:space="4" w:color="auto"/>
          <w:bottom w:val="single" w:sz="4" w:space="1" w:color="auto"/>
          <w:right w:val="single" w:sz="4" w:space="4" w:color="auto"/>
        </w:pBdr>
        <w:spacing w:before="60" w:after="60" w:line="240" w:lineRule="auto"/>
        <w:ind w:left="0"/>
        <w:contextualSpacing w:val="0"/>
        <w:jc w:val="both"/>
        <w:rPr>
          <w:rFonts w:ascii="Times New Roman" w:hAnsi="Times New Roman" w:cs="Times New Roman"/>
          <w:sz w:val="24"/>
          <w:szCs w:val="24"/>
        </w:rPr>
      </w:pPr>
    </w:p>
    <w:p w:rsidR="00432AFE" w:rsidRDefault="00432AFE" w:rsidP="00AF0B88">
      <w:pPr>
        <w:pStyle w:val="ListParagraph"/>
        <w:pBdr>
          <w:top w:val="single" w:sz="4" w:space="1" w:color="auto"/>
          <w:left w:val="single" w:sz="4" w:space="4" w:color="auto"/>
          <w:bottom w:val="single" w:sz="4" w:space="1" w:color="auto"/>
          <w:right w:val="single" w:sz="4" w:space="4" w:color="auto"/>
        </w:pBdr>
        <w:spacing w:before="60" w:after="60" w:line="240" w:lineRule="auto"/>
        <w:ind w:left="0"/>
        <w:contextualSpacing w:val="0"/>
        <w:jc w:val="both"/>
        <w:rPr>
          <w:rFonts w:ascii="Times New Roman" w:hAnsi="Times New Roman" w:cs="Times New Roman"/>
          <w:sz w:val="24"/>
          <w:szCs w:val="24"/>
        </w:rPr>
      </w:pPr>
    </w:p>
    <w:p w:rsidR="00432AFE" w:rsidRDefault="00432AFE" w:rsidP="00AF0B88">
      <w:pPr>
        <w:pStyle w:val="ListParagraph"/>
        <w:pBdr>
          <w:top w:val="single" w:sz="4" w:space="1" w:color="auto"/>
          <w:left w:val="single" w:sz="4" w:space="4" w:color="auto"/>
          <w:bottom w:val="single" w:sz="4" w:space="1" w:color="auto"/>
          <w:right w:val="single" w:sz="4" w:space="4" w:color="auto"/>
        </w:pBdr>
        <w:spacing w:before="60" w:after="60" w:line="240" w:lineRule="auto"/>
        <w:ind w:left="0"/>
        <w:contextualSpacing w:val="0"/>
        <w:jc w:val="both"/>
        <w:rPr>
          <w:rFonts w:ascii="Times New Roman" w:hAnsi="Times New Roman" w:cs="Times New Roman"/>
          <w:sz w:val="24"/>
          <w:szCs w:val="24"/>
        </w:rPr>
      </w:pPr>
    </w:p>
    <w:p w:rsidR="00432AFE" w:rsidRDefault="00432AFE" w:rsidP="00AF0B88">
      <w:pPr>
        <w:pStyle w:val="ListParagraph"/>
        <w:pBdr>
          <w:top w:val="single" w:sz="4" w:space="1" w:color="auto"/>
          <w:left w:val="single" w:sz="4" w:space="4" w:color="auto"/>
          <w:bottom w:val="single" w:sz="4" w:space="1" w:color="auto"/>
          <w:right w:val="single" w:sz="4" w:space="4" w:color="auto"/>
        </w:pBdr>
        <w:spacing w:before="60" w:after="60" w:line="240" w:lineRule="auto"/>
        <w:ind w:left="0"/>
        <w:contextualSpacing w:val="0"/>
        <w:jc w:val="both"/>
        <w:rPr>
          <w:rFonts w:ascii="Times New Roman" w:hAnsi="Times New Roman" w:cs="Times New Roman"/>
          <w:sz w:val="24"/>
          <w:szCs w:val="24"/>
        </w:rPr>
      </w:pPr>
    </w:p>
    <w:p w:rsidR="00432AFE" w:rsidRDefault="00432AFE" w:rsidP="00AF0B88">
      <w:pPr>
        <w:pStyle w:val="ListParagraph"/>
        <w:pBdr>
          <w:top w:val="single" w:sz="4" w:space="1" w:color="auto"/>
          <w:left w:val="single" w:sz="4" w:space="4" w:color="auto"/>
          <w:bottom w:val="single" w:sz="4" w:space="1" w:color="auto"/>
          <w:right w:val="single" w:sz="4" w:space="4" w:color="auto"/>
        </w:pBdr>
        <w:spacing w:before="60" w:after="60" w:line="240" w:lineRule="auto"/>
        <w:ind w:left="0"/>
        <w:contextualSpacing w:val="0"/>
        <w:jc w:val="both"/>
        <w:rPr>
          <w:rFonts w:ascii="Times New Roman" w:hAnsi="Times New Roman" w:cs="Times New Roman"/>
          <w:sz w:val="24"/>
          <w:szCs w:val="24"/>
        </w:rPr>
      </w:pPr>
    </w:p>
    <w:p w:rsidR="00432AFE" w:rsidRDefault="00432AFE" w:rsidP="00AF0B88">
      <w:pPr>
        <w:pStyle w:val="ListParagraph"/>
        <w:pBdr>
          <w:top w:val="single" w:sz="4" w:space="1" w:color="auto"/>
          <w:left w:val="single" w:sz="4" w:space="4" w:color="auto"/>
          <w:bottom w:val="single" w:sz="4" w:space="1" w:color="auto"/>
          <w:right w:val="single" w:sz="4" w:space="4" w:color="auto"/>
        </w:pBdr>
        <w:spacing w:before="60" w:after="60" w:line="240" w:lineRule="auto"/>
        <w:ind w:left="0"/>
        <w:contextualSpacing w:val="0"/>
        <w:jc w:val="both"/>
        <w:rPr>
          <w:rFonts w:ascii="Times New Roman" w:hAnsi="Times New Roman" w:cs="Times New Roman"/>
          <w:sz w:val="24"/>
          <w:szCs w:val="24"/>
        </w:rPr>
      </w:pPr>
    </w:p>
    <w:p w:rsidR="00432AFE" w:rsidRDefault="00432AFE" w:rsidP="00AF0B88">
      <w:pPr>
        <w:pStyle w:val="ListParagraph"/>
        <w:pBdr>
          <w:top w:val="single" w:sz="4" w:space="1" w:color="auto"/>
          <w:left w:val="single" w:sz="4" w:space="4" w:color="auto"/>
          <w:bottom w:val="single" w:sz="4" w:space="1" w:color="auto"/>
          <w:right w:val="single" w:sz="4" w:space="4" w:color="auto"/>
        </w:pBdr>
        <w:spacing w:before="60" w:after="60" w:line="240" w:lineRule="auto"/>
        <w:ind w:left="0"/>
        <w:contextualSpacing w:val="0"/>
        <w:jc w:val="both"/>
        <w:rPr>
          <w:rFonts w:ascii="Times New Roman" w:hAnsi="Times New Roman" w:cs="Times New Roman"/>
          <w:sz w:val="24"/>
          <w:szCs w:val="24"/>
        </w:rPr>
      </w:pPr>
    </w:p>
    <w:p w:rsidR="00432AFE" w:rsidRDefault="00432AFE" w:rsidP="00AF0B88">
      <w:pPr>
        <w:pStyle w:val="ListParagraph"/>
        <w:pBdr>
          <w:top w:val="single" w:sz="4" w:space="1" w:color="auto"/>
          <w:left w:val="single" w:sz="4" w:space="4" w:color="auto"/>
          <w:bottom w:val="single" w:sz="4" w:space="1" w:color="auto"/>
          <w:right w:val="single" w:sz="4" w:space="4" w:color="auto"/>
        </w:pBdr>
        <w:spacing w:before="60" w:after="60" w:line="240" w:lineRule="auto"/>
        <w:ind w:left="0"/>
        <w:contextualSpacing w:val="0"/>
        <w:jc w:val="both"/>
        <w:rPr>
          <w:rFonts w:ascii="Times New Roman" w:hAnsi="Times New Roman" w:cs="Times New Roman"/>
          <w:sz w:val="24"/>
          <w:szCs w:val="24"/>
        </w:rPr>
      </w:pPr>
    </w:p>
    <w:p w:rsidR="00AF46D5" w:rsidRDefault="00AF46D5" w:rsidP="00AF0B88">
      <w:pPr>
        <w:pStyle w:val="ListParagraph"/>
        <w:pBdr>
          <w:top w:val="single" w:sz="4" w:space="1" w:color="auto"/>
          <w:left w:val="single" w:sz="4" w:space="4" w:color="auto"/>
          <w:bottom w:val="single" w:sz="4" w:space="1" w:color="auto"/>
          <w:right w:val="single" w:sz="4" w:space="4" w:color="auto"/>
        </w:pBdr>
        <w:spacing w:before="60" w:after="60" w:line="240" w:lineRule="auto"/>
        <w:ind w:left="0"/>
        <w:contextualSpacing w:val="0"/>
        <w:jc w:val="both"/>
        <w:rPr>
          <w:rFonts w:ascii="Times New Roman" w:hAnsi="Times New Roman" w:cs="Times New Roman"/>
          <w:sz w:val="24"/>
          <w:szCs w:val="24"/>
        </w:rPr>
      </w:pPr>
    </w:p>
    <w:p w:rsidR="00333CB6" w:rsidRDefault="00333CB6" w:rsidP="00AF0B88">
      <w:pPr>
        <w:pStyle w:val="ListParagraph"/>
        <w:pBdr>
          <w:top w:val="single" w:sz="4" w:space="1" w:color="auto"/>
          <w:left w:val="single" w:sz="4" w:space="4" w:color="auto"/>
          <w:bottom w:val="single" w:sz="4" w:space="1" w:color="auto"/>
          <w:right w:val="single" w:sz="4" w:space="4" w:color="auto"/>
        </w:pBdr>
        <w:spacing w:before="60" w:after="60" w:line="240" w:lineRule="auto"/>
        <w:ind w:left="0"/>
        <w:contextualSpacing w:val="0"/>
        <w:jc w:val="both"/>
        <w:rPr>
          <w:rFonts w:ascii="Times New Roman" w:hAnsi="Times New Roman" w:cs="Times New Roman"/>
          <w:sz w:val="24"/>
          <w:szCs w:val="24"/>
        </w:rPr>
      </w:pPr>
    </w:p>
    <w:p w:rsidR="00BA2E00" w:rsidRPr="00B9034B" w:rsidRDefault="00BA2E00" w:rsidP="00CB14EE">
      <w:pPr>
        <w:pStyle w:val="ListParagraph"/>
        <w:spacing w:after="360" w:line="240" w:lineRule="auto"/>
        <w:ind w:left="0"/>
        <w:jc w:val="both"/>
        <w:rPr>
          <w:rFonts w:ascii="Times New Roman" w:hAnsi="Times New Roman" w:cs="Times New Roman"/>
          <w:b/>
          <w:sz w:val="24"/>
          <w:szCs w:val="24"/>
        </w:rPr>
      </w:pPr>
    </w:p>
    <w:p w:rsidR="002325A3" w:rsidRPr="00BB61AB" w:rsidRDefault="00CB14EE" w:rsidP="001C12FF">
      <w:pPr>
        <w:pStyle w:val="ListParagraph"/>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Times New Roman" w:hAnsi="Times New Roman" w:cs="Times New Roman"/>
          <w:b/>
          <w:sz w:val="24"/>
          <w:szCs w:val="24"/>
        </w:rPr>
      </w:pPr>
      <w:r w:rsidRPr="00BB61AB">
        <w:rPr>
          <w:rFonts w:ascii="Times New Roman" w:hAnsi="Times New Roman" w:cs="Times New Roman"/>
          <w:b/>
          <w:sz w:val="24"/>
          <w:szCs w:val="24"/>
        </w:rPr>
        <w:t>1</w:t>
      </w:r>
      <w:r w:rsidR="004A58E5" w:rsidRPr="00BB61AB">
        <w:rPr>
          <w:rFonts w:ascii="Times New Roman" w:hAnsi="Times New Roman" w:cs="Times New Roman"/>
          <w:b/>
          <w:sz w:val="24"/>
          <w:szCs w:val="24"/>
        </w:rPr>
        <w:t>0</w:t>
      </w:r>
      <w:r w:rsidRPr="00BB61AB">
        <w:rPr>
          <w:rFonts w:ascii="Times New Roman" w:hAnsi="Times New Roman" w:cs="Times New Roman"/>
          <w:b/>
          <w:sz w:val="24"/>
          <w:szCs w:val="24"/>
        </w:rPr>
        <w:t>.</w:t>
      </w:r>
      <w:r w:rsidR="004A58E5" w:rsidRPr="00BB61AB">
        <w:rPr>
          <w:rFonts w:ascii="Times New Roman" w:hAnsi="Times New Roman" w:cs="Times New Roman"/>
          <w:b/>
          <w:sz w:val="24"/>
          <w:szCs w:val="24"/>
        </w:rPr>
        <w:t xml:space="preserve"> </w:t>
      </w:r>
      <w:r w:rsidR="002325A3" w:rsidRPr="00BB61AB">
        <w:rPr>
          <w:rFonts w:ascii="Times New Roman" w:hAnsi="Times New Roman" w:cs="Times New Roman"/>
          <w:b/>
          <w:sz w:val="24"/>
          <w:szCs w:val="24"/>
        </w:rPr>
        <w:t>Процент на съфинансиране</w:t>
      </w:r>
      <w:r w:rsidR="00454AFA" w:rsidRPr="00BB61AB">
        <w:rPr>
          <w:rStyle w:val="FootnoteReference"/>
          <w:rFonts w:ascii="Times New Roman" w:hAnsi="Times New Roman" w:cs="Times New Roman"/>
          <w:b/>
        </w:rPr>
        <w:footnoteReference w:id="3"/>
      </w:r>
      <w:r w:rsidR="002325A3" w:rsidRPr="00BB61AB">
        <w:rPr>
          <w:rFonts w:ascii="Times New Roman" w:hAnsi="Times New Roman" w:cs="Times New Roman"/>
          <w:b/>
          <w:sz w:val="24"/>
          <w:szCs w:val="24"/>
        </w:rPr>
        <w:t>:</w:t>
      </w:r>
    </w:p>
    <w:p w:rsidR="007F4184" w:rsidRDefault="0022387F" w:rsidP="00A65E7B">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22387F">
        <w:rPr>
          <w:rFonts w:ascii="Times New Roman" w:eastAsia="Calibri" w:hAnsi="Times New Roman" w:cs="Times New Roman"/>
          <w:sz w:val="24"/>
          <w:szCs w:val="24"/>
        </w:rPr>
        <w:t xml:space="preserve">Процентът на съфинансиране на БФП по процедурата </w:t>
      </w:r>
      <w:r w:rsidR="004A2B38">
        <w:rPr>
          <w:rFonts w:ascii="Times New Roman" w:eastAsia="Calibri" w:hAnsi="Times New Roman" w:cs="Times New Roman"/>
          <w:sz w:val="24"/>
          <w:szCs w:val="24"/>
        </w:rPr>
        <w:t>е както следва:</w:t>
      </w:r>
      <w:r w:rsidR="00AA03A8">
        <w:rPr>
          <w:rFonts w:ascii="Times New Roman" w:eastAsia="Calibri" w:hAnsi="Times New Roman" w:cs="Times New Roman"/>
          <w:sz w:val="24"/>
          <w:szCs w:val="24"/>
        </w:rPr>
        <w:t xml:space="preserve"> </w:t>
      </w:r>
      <w:r w:rsidR="007F4184" w:rsidRPr="007F4184">
        <w:rPr>
          <w:rFonts w:ascii="Times New Roman" w:eastAsia="Calibri" w:hAnsi="Times New Roman" w:cs="Times New Roman"/>
          <w:sz w:val="24"/>
          <w:szCs w:val="24"/>
        </w:rPr>
        <w:t xml:space="preserve">средства от ЕФРР в размер на </w:t>
      </w:r>
      <w:r w:rsidR="000B45C5" w:rsidRPr="000B45C5">
        <w:rPr>
          <w:rFonts w:ascii="Times New Roman" w:eastAsia="Calibri" w:hAnsi="Times New Roman" w:cs="Times New Roman"/>
          <w:sz w:val="24"/>
          <w:szCs w:val="24"/>
        </w:rPr>
        <w:t>85% - 65 118 052,34 лв. (шестдесет и пет милиона сто и осемнадесет хиляди петдесет и два лева и тридесет и четири стотинки) и националното съфинансиране в размер на 15% - 11 491 422,33 лв. (единадесет милиона четиристотин деветдесет и една хиляди четиристотин двадесет и два лева и тридесет и три стотинки).</w:t>
      </w:r>
    </w:p>
    <w:p w:rsidR="00707CB3" w:rsidRDefault="004A2B38" w:rsidP="00A65E7B">
      <w:pPr>
        <w:pBdr>
          <w:top w:val="single" w:sz="4" w:space="1" w:color="auto"/>
          <w:left w:val="single" w:sz="4" w:space="4" w:color="auto"/>
          <w:bottom w:val="single" w:sz="4" w:space="1" w:color="auto"/>
          <w:right w:val="single" w:sz="4" w:space="4" w:color="auto"/>
        </w:pBdr>
        <w:spacing w:after="60" w:line="240" w:lineRule="auto"/>
        <w:jc w:val="both"/>
        <w:rPr>
          <w:rFonts w:ascii="Arial" w:eastAsia="Arial" w:hAnsi="Arial" w:cs="Arial"/>
          <w:color w:val="000000"/>
          <w:sz w:val="21"/>
          <w:szCs w:val="21"/>
        </w:rPr>
      </w:pPr>
      <w:r w:rsidRPr="004A2B38">
        <w:rPr>
          <w:rFonts w:ascii="Times New Roman" w:eastAsia="Calibri" w:hAnsi="Times New Roman" w:cs="Times New Roman"/>
          <w:sz w:val="24"/>
          <w:szCs w:val="24"/>
        </w:rPr>
        <w:t>По процедурата могат да се предоставят до 100% от максималния размер на допустимите разходи.</w:t>
      </w:r>
      <w:r w:rsidR="00A65E7B" w:rsidRPr="00A65E7B">
        <w:rPr>
          <w:rFonts w:ascii="Arial" w:eastAsia="Arial" w:hAnsi="Arial" w:cs="Arial"/>
          <w:color w:val="000000"/>
          <w:sz w:val="21"/>
          <w:szCs w:val="21"/>
        </w:rPr>
        <w:t xml:space="preserve"> </w:t>
      </w:r>
    </w:p>
    <w:p w:rsidR="00CE15B5" w:rsidRPr="0022387F" w:rsidRDefault="00A65E7B" w:rsidP="0087345A">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502400">
        <w:rPr>
          <w:rFonts w:ascii="Times New Roman" w:eastAsia="Calibri" w:hAnsi="Times New Roman" w:cs="Times New Roman"/>
          <w:sz w:val="24"/>
          <w:szCs w:val="24"/>
        </w:rPr>
        <w:t>По настоящата процедура за п</w:t>
      </w:r>
      <w:r w:rsidRPr="00E60D48">
        <w:rPr>
          <w:rFonts w:ascii="Times New Roman" w:eastAsia="Calibri" w:hAnsi="Times New Roman" w:cs="Times New Roman"/>
          <w:sz w:val="24"/>
          <w:szCs w:val="24"/>
        </w:rPr>
        <w:t>ред</w:t>
      </w:r>
      <w:r w:rsidR="00BF1027">
        <w:rPr>
          <w:rFonts w:ascii="Times New Roman" w:eastAsia="Calibri" w:hAnsi="Times New Roman" w:cs="Times New Roman"/>
          <w:sz w:val="24"/>
          <w:szCs w:val="24"/>
        </w:rPr>
        <w:t>о</w:t>
      </w:r>
      <w:r w:rsidRPr="00E60D48">
        <w:rPr>
          <w:rFonts w:ascii="Times New Roman" w:eastAsia="Calibri" w:hAnsi="Times New Roman" w:cs="Times New Roman"/>
          <w:sz w:val="24"/>
          <w:szCs w:val="24"/>
        </w:rPr>
        <w:t xml:space="preserve">ставяне на </w:t>
      </w:r>
      <w:r w:rsidR="00D0304E" w:rsidRPr="00E60D48">
        <w:rPr>
          <w:rFonts w:ascii="Times New Roman" w:eastAsia="Calibri" w:hAnsi="Times New Roman" w:cs="Times New Roman"/>
          <w:sz w:val="24"/>
          <w:szCs w:val="24"/>
        </w:rPr>
        <w:t>БФП</w:t>
      </w:r>
      <w:r w:rsidRPr="00E60D48">
        <w:rPr>
          <w:rFonts w:ascii="Times New Roman" w:eastAsia="Calibri" w:hAnsi="Times New Roman" w:cs="Times New Roman"/>
          <w:sz w:val="24"/>
          <w:szCs w:val="24"/>
        </w:rPr>
        <w:t xml:space="preserve"> чрез бюджетна линия не се изисква </w:t>
      </w:r>
      <w:r w:rsidR="00145817" w:rsidRPr="00E60D48">
        <w:rPr>
          <w:rFonts w:ascii="Times New Roman" w:eastAsia="Calibri" w:hAnsi="Times New Roman" w:cs="Times New Roman"/>
          <w:sz w:val="24"/>
          <w:szCs w:val="24"/>
        </w:rPr>
        <w:t>собствен принос</w:t>
      </w:r>
      <w:r w:rsidR="00AA03A8" w:rsidRPr="00E60D48">
        <w:rPr>
          <w:rFonts w:ascii="Times New Roman" w:eastAsia="Calibri" w:hAnsi="Times New Roman" w:cs="Times New Roman"/>
          <w:sz w:val="24"/>
          <w:szCs w:val="24"/>
        </w:rPr>
        <w:t xml:space="preserve"> </w:t>
      </w:r>
      <w:r w:rsidRPr="00E60D48">
        <w:rPr>
          <w:rFonts w:ascii="Times New Roman" w:eastAsia="Calibri" w:hAnsi="Times New Roman" w:cs="Times New Roman"/>
          <w:sz w:val="24"/>
          <w:szCs w:val="24"/>
        </w:rPr>
        <w:t xml:space="preserve">от </w:t>
      </w:r>
      <w:r w:rsidR="00145817" w:rsidRPr="00E60D48">
        <w:rPr>
          <w:rFonts w:ascii="Times New Roman" w:eastAsia="Calibri" w:hAnsi="Times New Roman" w:cs="Times New Roman"/>
          <w:sz w:val="24"/>
          <w:szCs w:val="24"/>
        </w:rPr>
        <w:t xml:space="preserve">страна на </w:t>
      </w:r>
      <w:r w:rsidRPr="00E60D48">
        <w:rPr>
          <w:rFonts w:ascii="Times New Roman" w:eastAsia="Calibri" w:hAnsi="Times New Roman" w:cs="Times New Roman"/>
          <w:sz w:val="24"/>
          <w:szCs w:val="24"/>
        </w:rPr>
        <w:t>конкретния бенефициент.</w:t>
      </w:r>
      <w:r w:rsidRPr="00592D58">
        <w:rPr>
          <w:rFonts w:ascii="Times New Roman" w:eastAsia="Calibri" w:hAnsi="Times New Roman" w:cs="Times New Roman"/>
          <w:sz w:val="24"/>
          <w:szCs w:val="24"/>
        </w:rPr>
        <w:tab/>
      </w:r>
    </w:p>
    <w:p w:rsidR="002325A3" w:rsidRPr="00BB61AB" w:rsidRDefault="002325A3" w:rsidP="002325A3">
      <w:pPr>
        <w:pStyle w:val="ListParagraph"/>
        <w:spacing w:after="360" w:line="240" w:lineRule="auto"/>
        <w:ind w:left="0"/>
        <w:jc w:val="both"/>
        <w:rPr>
          <w:rFonts w:ascii="Times New Roman" w:hAnsi="Times New Roman" w:cs="Times New Roman"/>
          <w:b/>
          <w:sz w:val="24"/>
          <w:szCs w:val="24"/>
        </w:rPr>
      </w:pPr>
      <w:r w:rsidRPr="00BB61AB">
        <w:rPr>
          <w:rFonts w:ascii="Times New Roman" w:hAnsi="Times New Roman" w:cs="Times New Roman"/>
          <w:b/>
          <w:sz w:val="24"/>
          <w:szCs w:val="24"/>
        </w:rPr>
        <w:t xml:space="preserve">   </w:t>
      </w:r>
    </w:p>
    <w:p w:rsidR="002325A3" w:rsidRPr="00BB61AB" w:rsidRDefault="00CB14EE" w:rsidP="001C12FF">
      <w:pPr>
        <w:pStyle w:val="ListParagraph"/>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Times New Roman" w:hAnsi="Times New Roman" w:cs="Times New Roman"/>
          <w:b/>
          <w:sz w:val="24"/>
          <w:szCs w:val="24"/>
        </w:rPr>
      </w:pPr>
      <w:r w:rsidRPr="00BB61AB">
        <w:rPr>
          <w:rFonts w:ascii="Times New Roman" w:hAnsi="Times New Roman" w:cs="Times New Roman"/>
          <w:b/>
          <w:sz w:val="24"/>
          <w:szCs w:val="24"/>
        </w:rPr>
        <w:t>1</w:t>
      </w:r>
      <w:r w:rsidR="004A58E5" w:rsidRPr="00BB61AB">
        <w:rPr>
          <w:rFonts w:ascii="Times New Roman" w:hAnsi="Times New Roman" w:cs="Times New Roman"/>
          <w:b/>
          <w:sz w:val="24"/>
          <w:szCs w:val="24"/>
        </w:rPr>
        <w:t>1</w:t>
      </w:r>
      <w:r w:rsidR="002325A3" w:rsidRPr="00BB61AB">
        <w:rPr>
          <w:rFonts w:ascii="Times New Roman" w:hAnsi="Times New Roman" w:cs="Times New Roman"/>
          <w:b/>
          <w:sz w:val="24"/>
          <w:szCs w:val="24"/>
        </w:rPr>
        <w:t xml:space="preserve">. Допустими кандидати: </w:t>
      </w:r>
    </w:p>
    <w:p w:rsidR="00D76997" w:rsidRPr="00D76997" w:rsidRDefault="002C428A" w:rsidP="00D76997">
      <w:pPr>
        <w:pBdr>
          <w:top w:val="single" w:sz="4" w:space="1" w:color="auto"/>
          <w:left w:val="single" w:sz="4" w:space="4" w:color="auto"/>
          <w:bottom w:val="single" w:sz="4" w:space="1" w:color="auto"/>
          <w:right w:val="single" w:sz="4" w:space="4" w:color="auto"/>
        </w:pBdr>
        <w:spacing w:after="60" w:line="240" w:lineRule="auto"/>
        <w:jc w:val="both"/>
        <w:rPr>
          <w:rFonts w:ascii="Times New Roman" w:hAnsi="Times New Roman" w:cs="Times New Roman"/>
          <w:bCs/>
          <w:sz w:val="24"/>
          <w:szCs w:val="24"/>
        </w:rPr>
      </w:pPr>
      <w:r>
        <w:rPr>
          <w:rFonts w:ascii="Times New Roman" w:hAnsi="Times New Roman" w:cs="Times New Roman"/>
          <w:bCs/>
          <w:sz w:val="24"/>
          <w:szCs w:val="24"/>
        </w:rPr>
        <w:t>Н</w:t>
      </w:r>
      <w:r w:rsidR="00D76997" w:rsidRPr="00D76997">
        <w:rPr>
          <w:rFonts w:ascii="Times New Roman" w:hAnsi="Times New Roman" w:cs="Times New Roman"/>
          <w:bCs/>
          <w:sz w:val="24"/>
          <w:szCs w:val="24"/>
        </w:rPr>
        <w:t>астоящата процедура</w:t>
      </w:r>
      <w:r>
        <w:rPr>
          <w:rFonts w:ascii="Times New Roman" w:hAnsi="Times New Roman" w:cs="Times New Roman"/>
          <w:bCs/>
          <w:sz w:val="24"/>
          <w:szCs w:val="24"/>
        </w:rPr>
        <w:t>, представлява</w:t>
      </w:r>
      <w:r w:rsidR="00D76997" w:rsidRPr="00D76997">
        <w:rPr>
          <w:rFonts w:ascii="Times New Roman" w:hAnsi="Times New Roman" w:cs="Times New Roman"/>
          <w:bCs/>
          <w:sz w:val="24"/>
          <w:szCs w:val="24"/>
        </w:rPr>
        <w:t xml:space="preserve"> процедура </w:t>
      </w:r>
      <w:r w:rsidR="00545D63">
        <w:rPr>
          <w:rFonts w:ascii="Times New Roman" w:hAnsi="Times New Roman" w:cs="Times New Roman"/>
          <w:bCs/>
          <w:sz w:val="24"/>
          <w:szCs w:val="24"/>
        </w:rPr>
        <w:t>чрез</w:t>
      </w:r>
      <w:r w:rsidR="00545D63" w:rsidRPr="00D76997">
        <w:rPr>
          <w:rFonts w:ascii="Times New Roman" w:hAnsi="Times New Roman" w:cs="Times New Roman"/>
          <w:bCs/>
          <w:sz w:val="24"/>
          <w:szCs w:val="24"/>
        </w:rPr>
        <w:t xml:space="preserve"> </w:t>
      </w:r>
      <w:r w:rsidR="00D76997" w:rsidRPr="00D76997">
        <w:rPr>
          <w:rFonts w:ascii="Times New Roman" w:hAnsi="Times New Roman" w:cs="Times New Roman"/>
          <w:bCs/>
          <w:sz w:val="24"/>
          <w:szCs w:val="24"/>
        </w:rPr>
        <w:t xml:space="preserve">директно предоставяне на </w:t>
      </w:r>
      <w:r w:rsidR="00D0304E">
        <w:rPr>
          <w:rFonts w:ascii="Times New Roman" w:hAnsi="Times New Roman" w:cs="Times New Roman"/>
          <w:bCs/>
          <w:sz w:val="24"/>
          <w:szCs w:val="24"/>
        </w:rPr>
        <w:t>БФП</w:t>
      </w:r>
      <w:r w:rsidR="002350E7" w:rsidRPr="002350E7" w:rsidDel="002350E7">
        <w:rPr>
          <w:rFonts w:ascii="Times New Roman" w:hAnsi="Times New Roman" w:cs="Times New Roman"/>
          <w:bCs/>
          <w:sz w:val="24"/>
          <w:szCs w:val="24"/>
        </w:rPr>
        <w:t xml:space="preserve"> </w:t>
      </w:r>
      <w:r w:rsidR="00D76997" w:rsidRPr="00D76997">
        <w:rPr>
          <w:rFonts w:ascii="Times New Roman" w:hAnsi="Times New Roman" w:cs="Times New Roman"/>
          <w:bCs/>
          <w:sz w:val="24"/>
          <w:szCs w:val="24"/>
        </w:rPr>
        <w:t>на конкретен бенефициент, в съответствие с чл.</w:t>
      </w:r>
      <w:r w:rsidR="00AA03A8">
        <w:rPr>
          <w:rFonts w:ascii="Times New Roman" w:hAnsi="Times New Roman" w:cs="Times New Roman"/>
          <w:bCs/>
          <w:sz w:val="24"/>
          <w:szCs w:val="24"/>
        </w:rPr>
        <w:t xml:space="preserve"> </w:t>
      </w:r>
      <w:r w:rsidR="00D76997" w:rsidRPr="00D76997">
        <w:rPr>
          <w:rFonts w:ascii="Times New Roman" w:hAnsi="Times New Roman" w:cs="Times New Roman"/>
          <w:bCs/>
          <w:sz w:val="24"/>
          <w:szCs w:val="24"/>
        </w:rPr>
        <w:t>25, ал.</w:t>
      </w:r>
      <w:r w:rsidR="00AA03A8">
        <w:rPr>
          <w:rFonts w:ascii="Times New Roman" w:hAnsi="Times New Roman" w:cs="Times New Roman"/>
          <w:bCs/>
          <w:sz w:val="24"/>
          <w:szCs w:val="24"/>
        </w:rPr>
        <w:t xml:space="preserve"> </w:t>
      </w:r>
      <w:r w:rsidR="00D76997" w:rsidRPr="00D76997">
        <w:rPr>
          <w:rFonts w:ascii="Times New Roman" w:hAnsi="Times New Roman" w:cs="Times New Roman"/>
          <w:bCs/>
          <w:sz w:val="24"/>
          <w:szCs w:val="24"/>
        </w:rPr>
        <w:t>1, т.</w:t>
      </w:r>
      <w:r w:rsidR="00AA03A8">
        <w:rPr>
          <w:rFonts w:ascii="Times New Roman" w:hAnsi="Times New Roman" w:cs="Times New Roman"/>
          <w:bCs/>
          <w:sz w:val="24"/>
          <w:szCs w:val="24"/>
        </w:rPr>
        <w:t xml:space="preserve"> </w:t>
      </w:r>
      <w:r w:rsidR="00D76997" w:rsidRPr="00D76997">
        <w:rPr>
          <w:rFonts w:ascii="Times New Roman" w:hAnsi="Times New Roman" w:cs="Times New Roman"/>
          <w:bCs/>
          <w:sz w:val="24"/>
          <w:szCs w:val="24"/>
        </w:rPr>
        <w:t xml:space="preserve">2 от </w:t>
      </w:r>
      <w:r w:rsidR="00AA03A8">
        <w:rPr>
          <w:rFonts w:ascii="Times New Roman" w:hAnsi="Times New Roman" w:cs="Times New Roman"/>
          <w:bCs/>
          <w:sz w:val="24"/>
          <w:szCs w:val="24"/>
        </w:rPr>
        <w:t>Закона за управление на средствата от ЕСИФ (</w:t>
      </w:r>
      <w:r w:rsidR="00D76997" w:rsidRPr="00D76997">
        <w:rPr>
          <w:rFonts w:ascii="Times New Roman" w:hAnsi="Times New Roman" w:cs="Times New Roman"/>
          <w:bCs/>
          <w:sz w:val="24"/>
          <w:szCs w:val="24"/>
        </w:rPr>
        <w:t>ЗУСЕСИФ</w:t>
      </w:r>
      <w:r w:rsidR="00AA03A8">
        <w:rPr>
          <w:rFonts w:ascii="Times New Roman" w:hAnsi="Times New Roman" w:cs="Times New Roman"/>
          <w:bCs/>
          <w:sz w:val="24"/>
          <w:szCs w:val="24"/>
        </w:rPr>
        <w:t>)</w:t>
      </w:r>
      <w:r w:rsidR="00D76997" w:rsidRPr="00D76997">
        <w:rPr>
          <w:rFonts w:ascii="Times New Roman" w:hAnsi="Times New Roman" w:cs="Times New Roman"/>
          <w:bCs/>
          <w:sz w:val="24"/>
          <w:szCs w:val="24"/>
        </w:rPr>
        <w:t>. Съгласно чл.</w:t>
      </w:r>
      <w:r w:rsidR="00AA03A8">
        <w:rPr>
          <w:rFonts w:ascii="Times New Roman" w:hAnsi="Times New Roman" w:cs="Times New Roman"/>
          <w:bCs/>
          <w:sz w:val="24"/>
          <w:szCs w:val="24"/>
        </w:rPr>
        <w:t xml:space="preserve"> </w:t>
      </w:r>
      <w:r w:rsidR="00D76997" w:rsidRPr="00D76997">
        <w:rPr>
          <w:rFonts w:ascii="Times New Roman" w:hAnsi="Times New Roman" w:cs="Times New Roman"/>
          <w:bCs/>
          <w:sz w:val="24"/>
          <w:szCs w:val="24"/>
        </w:rPr>
        <w:t>43</w:t>
      </w:r>
      <w:r w:rsidR="00AA03A8">
        <w:rPr>
          <w:rFonts w:ascii="Times New Roman" w:hAnsi="Times New Roman" w:cs="Times New Roman"/>
          <w:bCs/>
          <w:sz w:val="24"/>
          <w:szCs w:val="24"/>
        </w:rPr>
        <w:t>,</w:t>
      </w:r>
      <w:r w:rsidR="00D76997" w:rsidRPr="00D76997">
        <w:rPr>
          <w:rFonts w:ascii="Times New Roman" w:hAnsi="Times New Roman" w:cs="Times New Roman"/>
          <w:bCs/>
          <w:sz w:val="24"/>
          <w:szCs w:val="24"/>
        </w:rPr>
        <w:t xml:space="preserve"> ал.</w:t>
      </w:r>
      <w:r w:rsidR="00AA03A8">
        <w:rPr>
          <w:rFonts w:ascii="Times New Roman" w:hAnsi="Times New Roman" w:cs="Times New Roman"/>
          <w:bCs/>
          <w:sz w:val="24"/>
          <w:szCs w:val="24"/>
        </w:rPr>
        <w:t xml:space="preserve"> </w:t>
      </w:r>
      <w:r w:rsidR="00D76997" w:rsidRPr="00D76997">
        <w:rPr>
          <w:rFonts w:ascii="Times New Roman" w:hAnsi="Times New Roman" w:cs="Times New Roman"/>
          <w:bCs/>
          <w:sz w:val="24"/>
          <w:szCs w:val="24"/>
        </w:rPr>
        <w:t>1 от ЗУСЕСИФ</w:t>
      </w:r>
      <w:r w:rsidR="00AA03A8">
        <w:rPr>
          <w:rFonts w:ascii="Times New Roman" w:hAnsi="Times New Roman" w:cs="Times New Roman"/>
          <w:bCs/>
          <w:sz w:val="24"/>
          <w:szCs w:val="24"/>
        </w:rPr>
        <w:t>,</w:t>
      </w:r>
      <w:r w:rsidR="00D76997" w:rsidRPr="00D76997">
        <w:rPr>
          <w:rFonts w:ascii="Times New Roman" w:hAnsi="Times New Roman" w:cs="Times New Roman"/>
          <w:bCs/>
          <w:sz w:val="24"/>
          <w:szCs w:val="24"/>
        </w:rPr>
        <w:t xml:space="preserve"> процедура </w:t>
      </w:r>
      <w:r>
        <w:rPr>
          <w:rFonts w:ascii="Times New Roman" w:hAnsi="Times New Roman" w:cs="Times New Roman"/>
          <w:bCs/>
          <w:sz w:val="24"/>
          <w:szCs w:val="24"/>
        </w:rPr>
        <w:t>чрез</w:t>
      </w:r>
      <w:r w:rsidRPr="00D76997">
        <w:rPr>
          <w:rFonts w:ascii="Times New Roman" w:hAnsi="Times New Roman" w:cs="Times New Roman"/>
          <w:bCs/>
          <w:sz w:val="24"/>
          <w:szCs w:val="24"/>
        </w:rPr>
        <w:t xml:space="preserve"> </w:t>
      </w:r>
      <w:r w:rsidR="00D76997" w:rsidRPr="00D76997">
        <w:rPr>
          <w:rFonts w:ascii="Times New Roman" w:hAnsi="Times New Roman" w:cs="Times New Roman"/>
          <w:bCs/>
          <w:sz w:val="24"/>
          <w:szCs w:val="24"/>
        </w:rPr>
        <w:lastRenderedPageBreak/>
        <w:t>директно предоставяне на безвъзмездна финансова помощ е тази, при която проектно предложение може да подаде само кандидат, който е изрично посочен в съответната програма или в документ, одобрен от Комитета за наблюдение на програмата като конкретен бенефициент, който може да получи безвъзмездна финансова помощ за изпълнение на дадена дейност.</w:t>
      </w:r>
    </w:p>
    <w:p w:rsidR="002350E7" w:rsidRDefault="002350E7" w:rsidP="002350E7">
      <w:pPr>
        <w:pBdr>
          <w:top w:val="single" w:sz="4" w:space="1" w:color="auto"/>
          <w:left w:val="single" w:sz="4" w:space="4" w:color="auto"/>
          <w:bottom w:val="single" w:sz="4" w:space="1" w:color="auto"/>
          <w:right w:val="single" w:sz="4" w:space="4" w:color="auto"/>
        </w:pBdr>
        <w:spacing w:after="60" w:line="240" w:lineRule="auto"/>
        <w:jc w:val="both"/>
        <w:rPr>
          <w:rFonts w:ascii="Times New Roman" w:hAnsi="Times New Roman" w:cs="Times New Roman"/>
          <w:bCs/>
          <w:sz w:val="24"/>
          <w:szCs w:val="24"/>
        </w:rPr>
      </w:pPr>
      <w:r w:rsidRPr="002350E7">
        <w:rPr>
          <w:rFonts w:ascii="Times New Roman" w:hAnsi="Times New Roman" w:cs="Times New Roman"/>
          <w:bCs/>
          <w:sz w:val="24"/>
          <w:szCs w:val="24"/>
        </w:rPr>
        <w:t xml:space="preserve">В съответствие с ОПОС 2014-2020 г., конкретен бенефициент на безвъзмездна финансова помощ по приоритетна ос 6 „Техническа помощ” </w:t>
      </w:r>
      <w:r w:rsidR="00D74652">
        <w:rPr>
          <w:rFonts w:ascii="Times New Roman" w:hAnsi="Times New Roman" w:cs="Times New Roman"/>
          <w:bCs/>
          <w:sz w:val="24"/>
          <w:szCs w:val="24"/>
        </w:rPr>
        <w:t xml:space="preserve">на програмата и кандидат по процедурата </w:t>
      </w:r>
      <w:r w:rsidRPr="002350E7">
        <w:rPr>
          <w:rFonts w:ascii="Times New Roman" w:hAnsi="Times New Roman" w:cs="Times New Roman"/>
          <w:bCs/>
          <w:sz w:val="24"/>
          <w:szCs w:val="24"/>
        </w:rPr>
        <w:t>е Управляващият орган на ОПОС 2014-2020</w:t>
      </w:r>
      <w:r>
        <w:rPr>
          <w:rFonts w:ascii="Times New Roman" w:hAnsi="Times New Roman" w:cs="Times New Roman"/>
          <w:bCs/>
          <w:sz w:val="24"/>
          <w:szCs w:val="24"/>
        </w:rPr>
        <w:t xml:space="preserve"> г. – </w:t>
      </w:r>
      <w:r w:rsidRPr="000C0B17">
        <w:rPr>
          <w:rFonts w:ascii="Times New Roman" w:hAnsi="Times New Roman" w:cs="Times New Roman"/>
          <w:bCs/>
          <w:sz w:val="24"/>
          <w:szCs w:val="24"/>
        </w:rPr>
        <w:t>Главна дирекция „Оперативна програма „Околна среда“ (ГД ОПОС)</w:t>
      </w:r>
      <w:r w:rsidRPr="002350E7">
        <w:rPr>
          <w:rFonts w:ascii="Times New Roman" w:hAnsi="Times New Roman" w:cs="Times New Roman"/>
          <w:bCs/>
          <w:sz w:val="24"/>
          <w:szCs w:val="24"/>
        </w:rPr>
        <w:t xml:space="preserve"> в Министерство</w:t>
      </w:r>
      <w:r>
        <w:rPr>
          <w:rFonts w:ascii="Times New Roman" w:hAnsi="Times New Roman" w:cs="Times New Roman"/>
          <w:bCs/>
          <w:sz w:val="24"/>
          <w:szCs w:val="24"/>
        </w:rPr>
        <w:t>то</w:t>
      </w:r>
      <w:r w:rsidRPr="002350E7">
        <w:rPr>
          <w:rFonts w:ascii="Times New Roman" w:hAnsi="Times New Roman" w:cs="Times New Roman"/>
          <w:bCs/>
          <w:sz w:val="24"/>
          <w:szCs w:val="24"/>
        </w:rPr>
        <w:t xml:space="preserve"> на околната среда и водите. Съгласно чл. 43, ал. 4 от ЗУСЕСИФ, безвъзмездна финансова помощ може да се предоставя чрез бюджетна линия на конкретен бенефициент от администрация на изпълнителната власт за финансиране на осъществявани от него дейности по управление на средствата от ЕСИФ в рамките на определените в съответната програма средства за техническа помощ. </w:t>
      </w:r>
    </w:p>
    <w:p w:rsidR="00722BEA" w:rsidRDefault="002350E7" w:rsidP="002350E7">
      <w:pPr>
        <w:pBdr>
          <w:top w:val="single" w:sz="4" w:space="1" w:color="auto"/>
          <w:left w:val="single" w:sz="4" w:space="4" w:color="auto"/>
          <w:bottom w:val="single" w:sz="4" w:space="1" w:color="auto"/>
          <w:right w:val="single" w:sz="4" w:space="4" w:color="auto"/>
        </w:pBdr>
        <w:spacing w:after="60" w:line="240" w:lineRule="auto"/>
        <w:jc w:val="both"/>
        <w:rPr>
          <w:rFonts w:ascii="Times New Roman" w:hAnsi="Times New Roman" w:cs="Times New Roman"/>
          <w:bCs/>
          <w:sz w:val="24"/>
          <w:szCs w:val="24"/>
          <w:lang w:val="ru-RU"/>
        </w:rPr>
      </w:pPr>
      <w:r w:rsidRPr="002350E7">
        <w:rPr>
          <w:rFonts w:ascii="Times New Roman" w:hAnsi="Times New Roman" w:cs="Times New Roman"/>
          <w:bCs/>
          <w:sz w:val="24"/>
          <w:szCs w:val="24"/>
        </w:rPr>
        <w:t xml:space="preserve">Безвъзмездната финансова помощ по приоритетна ос 6 „Техническа помощ“ </w:t>
      </w:r>
      <w:r w:rsidR="00AA03A8" w:rsidRPr="002350E7">
        <w:rPr>
          <w:rFonts w:ascii="Times New Roman" w:hAnsi="Times New Roman" w:cs="Times New Roman"/>
          <w:bCs/>
          <w:sz w:val="24"/>
          <w:szCs w:val="24"/>
        </w:rPr>
        <w:t>на ОПОС 2014-2020</w:t>
      </w:r>
      <w:r w:rsidR="00AA03A8">
        <w:rPr>
          <w:rFonts w:ascii="Times New Roman" w:hAnsi="Times New Roman" w:cs="Times New Roman"/>
          <w:bCs/>
          <w:sz w:val="24"/>
          <w:szCs w:val="24"/>
        </w:rPr>
        <w:t xml:space="preserve"> г. </w:t>
      </w:r>
      <w:r w:rsidRPr="002350E7">
        <w:rPr>
          <w:rFonts w:ascii="Times New Roman" w:hAnsi="Times New Roman" w:cs="Times New Roman"/>
          <w:bCs/>
          <w:sz w:val="24"/>
          <w:szCs w:val="24"/>
        </w:rPr>
        <w:t xml:space="preserve">се предоставя от ръководителя на </w:t>
      </w:r>
      <w:r w:rsidR="000C74FB">
        <w:rPr>
          <w:rFonts w:ascii="Times New Roman" w:hAnsi="Times New Roman" w:cs="Times New Roman"/>
          <w:bCs/>
          <w:sz w:val="24"/>
          <w:szCs w:val="24"/>
        </w:rPr>
        <w:t>У</w:t>
      </w:r>
      <w:r w:rsidR="000C74FB" w:rsidRPr="002350E7">
        <w:rPr>
          <w:rFonts w:ascii="Times New Roman" w:hAnsi="Times New Roman" w:cs="Times New Roman"/>
          <w:bCs/>
          <w:sz w:val="24"/>
          <w:szCs w:val="24"/>
        </w:rPr>
        <w:t xml:space="preserve">правляващия </w:t>
      </w:r>
      <w:r w:rsidRPr="002350E7">
        <w:rPr>
          <w:rFonts w:ascii="Times New Roman" w:hAnsi="Times New Roman" w:cs="Times New Roman"/>
          <w:bCs/>
          <w:sz w:val="24"/>
          <w:szCs w:val="24"/>
        </w:rPr>
        <w:t xml:space="preserve">орган, въз основа на одобрен финансов план за бюджетна линия, по реда на чл. 43, ал. 2, т. 3 от ЗУСЕСИФ. </w:t>
      </w:r>
      <w:r w:rsidR="00746DDA">
        <w:rPr>
          <w:rFonts w:ascii="Times New Roman" w:hAnsi="Times New Roman" w:cs="Times New Roman"/>
          <w:bCs/>
          <w:sz w:val="24"/>
          <w:szCs w:val="24"/>
        </w:rPr>
        <w:t>Н</w:t>
      </w:r>
      <w:r w:rsidRPr="002350E7">
        <w:rPr>
          <w:rFonts w:ascii="Times New Roman" w:hAnsi="Times New Roman" w:cs="Times New Roman"/>
          <w:bCs/>
          <w:sz w:val="24"/>
          <w:szCs w:val="24"/>
        </w:rPr>
        <w:t>а</w:t>
      </w:r>
      <w:r w:rsidR="00AA03A8">
        <w:rPr>
          <w:rFonts w:ascii="Times New Roman" w:hAnsi="Times New Roman" w:cs="Times New Roman"/>
          <w:bCs/>
          <w:sz w:val="24"/>
          <w:szCs w:val="24"/>
        </w:rPr>
        <w:t xml:space="preserve"> </w:t>
      </w:r>
      <w:r w:rsidRPr="002350E7">
        <w:rPr>
          <w:rFonts w:ascii="Times New Roman" w:hAnsi="Times New Roman" w:cs="Times New Roman"/>
          <w:bCs/>
          <w:sz w:val="24"/>
          <w:szCs w:val="24"/>
        </w:rPr>
        <w:t>основание </w:t>
      </w:r>
      <w:hyperlink r:id="rId10" w:anchor="p28514399" w:tgtFrame="_blank" w:history="1">
        <w:r w:rsidRPr="00DB7F29">
          <w:rPr>
            <w:rStyle w:val="Hyperlink"/>
            <w:rFonts w:ascii="Times New Roman" w:hAnsi="Times New Roman" w:cs="Times New Roman"/>
            <w:bCs/>
            <w:color w:val="auto"/>
            <w:sz w:val="24"/>
            <w:szCs w:val="24"/>
            <w:u w:val="none"/>
          </w:rPr>
          <w:t>чл.</w:t>
        </w:r>
        <w:r w:rsidR="00AA03A8">
          <w:rPr>
            <w:rStyle w:val="Hyperlink"/>
            <w:rFonts w:ascii="Times New Roman" w:hAnsi="Times New Roman" w:cs="Times New Roman"/>
            <w:bCs/>
            <w:color w:val="auto"/>
            <w:sz w:val="24"/>
            <w:szCs w:val="24"/>
            <w:u w:val="none"/>
          </w:rPr>
          <w:t xml:space="preserve"> </w:t>
        </w:r>
        <w:r w:rsidRPr="00DB7F29">
          <w:rPr>
            <w:rStyle w:val="Hyperlink"/>
            <w:rFonts w:ascii="Times New Roman" w:hAnsi="Times New Roman" w:cs="Times New Roman"/>
            <w:bCs/>
            <w:color w:val="auto"/>
            <w:sz w:val="24"/>
            <w:szCs w:val="24"/>
            <w:u w:val="none"/>
          </w:rPr>
          <w:t>28, ал. 2 от З</w:t>
        </w:r>
      </w:hyperlink>
      <w:r w:rsidRPr="00DB7F29">
        <w:rPr>
          <w:rFonts w:ascii="Times New Roman" w:hAnsi="Times New Roman" w:cs="Times New Roman"/>
          <w:bCs/>
          <w:sz w:val="24"/>
          <w:szCs w:val="24"/>
        </w:rPr>
        <w:t>УСЕСИФ е</w:t>
      </w:r>
      <w:r w:rsidR="00AA03A8">
        <w:rPr>
          <w:rFonts w:ascii="Times New Roman" w:hAnsi="Times New Roman" w:cs="Times New Roman"/>
          <w:bCs/>
          <w:sz w:val="24"/>
          <w:szCs w:val="24"/>
        </w:rPr>
        <w:t xml:space="preserve"> </w:t>
      </w:r>
      <w:r w:rsidRPr="00DB7F29">
        <w:rPr>
          <w:rFonts w:ascii="Times New Roman" w:hAnsi="Times New Roman" w:cs="Times New Roman"/>
          <w:bCs/>
          <w:sz w:val="24"/>
          <w:szCs w:val="24"/>
        </w:rPr>
        <w:t>утвърден образец на финансов план за бюджетна линия за директно предоставяне на безвъзмездната финансова помощ.</w:t>
      </w:r>
      <w:r w:rsidRPr="00DB7F29">
        <w:rPr>
          <w:rFonts w:ascii="Times New Roman" w:hAnsi="Times New Roman" w:cs="Times New Roman"/>
          <w:bCs/>
          <w:sz w:val="24"/>
          <w:szCs w:val="24"/>
          <w:lang w:val="ru-RU"/>
        </w:rPr>
        <w:t xml:space="preserve"> </w:t>
      </w:r>
    </w:p>
    <w:p w:rsidR="00AA03A8" w:rsidRDefault="00722BEA" w:rsidP="002350E7">
      <w:pPr>
        <w:pBdr>
          <w:top w:val="single" w:sz="4" w:space="1" w:color="auto"/>
          <w:left w:val="single" w:sz="4" w:space="4" w:color="auto"/>
          <w:bottom w:val="single" w:sz="4" w:space="1" w:color="auto"/>
          <w:right w:val="single" w:sz="4" w:space="4" w:color="auto"/>
        </w:pBdr>
        <w:spacing w:after="60" w:line="240" w:lineRule="auto"/>
        <w:jc w:val="both"/>
        <w:rPr>
          <w:rFonts w:ascii="Times New Roman" w:hAnsi="Times New Roman" w:cs="Times New Roman"/>
          <w:bCs/>
          <w:sz w:val="24"/>
          <w:szCs w:val="24"/>
          <w:lang w:val="ru-RU"/>
        </w:rPr>
      </w:pPr>
      <w:r w:rsidRPr="00DB7F29">
        <w:rPr>
          <w:rFonts w:ascii="Times New Roman" w:hAnsi="Times New Roman" w:cs="Times New Roman"/>
          <w:bCs/>
          <w:sz w:val="24"/>
          <w:szCs w:val="24"/>
        </w:rPr>
        <w:t xml:space="preserve">Съгласно чл. 6 от </w:t>
      </w:r>
      <w:r w:rsidRPr="00C80BE6">
        <w:rPr>
          <w:rFonts w:ascii="Times New Roman" w:hAnsi="Times New Roman" w:cs="Times New Roman"/>
          <w:bCs/>
          <w:sz w:val="24"/>
          <w:szCs w:val="24"/>
        </w:rPr>
        <w:t>Постановление № 162 на МС от 5.07.2016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w:t>
      </w:r>
      <w:r>
        <w:rPr>
          <w:rFonts w:ascii="Times New Roman" w:hAnsi="Times New Roman" w:cs="Times New Roman"/>
          <w:bCs/>
          <w:sz w:val="24"/>
          <w:szCs w:val="24"/>
        </w:rPr>
        <w:t xml:space="preserve"> (</w:t>
      </w:r>
      <w:r w:rsidRPr="00DB7F29">
        <w:rPr>
          <w:rFonts w:ascii="Times New Roman" w:hAnsi="Times New Roman" w:cs="Times New Roman"/>
          <w:bCs/>
          <w:sz w:val="24"/>
          <w:szCs w:val="24"/>
        </w:rPr>
        <w:t>ПМС № 162/2016 г.</w:t>
      </w:r>
      <w:r>
        <w:rPr>
          <w:rFonts w:ascii="Times New Roman" w:hAnsi="Times New Roman" w:cs="Times New Roman"/>
          <w:bCs/>
          <w:sz w:val="24"/>
          <w:szCs w:val="24"/>
        </w:rPr>
        <w:t>)</w:t>
      </w:r>
      <w:r w:rsidRPr="00DB7F29">
        <w:rPr>
          <w:rFonts w:ascii="Times New Roman" w:hAnsi="Times New Roman" w:cs="Times New Roman"/>
          <w:bCs/>
          <w:sz w:val="24"/>
          <w:szCs w:val="24"/>
        </w:rPr>
        <w:t>, финансови планове за бюджетна линия се подават чрез формуляр за кандидатстване, при спазване на изискванията на </w:t>
      </w:r>
      <w:hyperlink r:id="rId11" w:tgtFrame="_blank" w:history="1">
        <w:r w:rsidRPr="00DB7F29">
          <w:rPr>
            <w:rStyle w:val="Hyperlink"/>
            <w:rFonts w:ascii="Times New Roman" w:hAnsi="Times New Roman" w:cs="Times New Roman"/>
            <w:bCs/>
            <w:color w:val="auto"/>
            <w:sz w:val="24"/>
            <w:szCs w:val="24"/>
            <w:u w:val="none"/>
          </w:rPr>
          <w:t>ЗУСЕСИФ</w:t>
        </w:r>
      </w:hyperlink>
      <w:r w:rsidRPr="00DB7F29">
        <w:rPr>
          <w:rFonts w:ascii="Times New Roman" w:hAnsi="Times New Roman" w:cs="Times New Roman"/>
          <w:bCs/>
          <w:sz w:val="24"/>
          <w:szCs w:val="24"/>
        </w:rPr>
        <w:t>, ПМС № 162/2016 г. и насоките за кандидатстване, част „</w:t>
      </w:r>
      <w:r>
        <w:rPr>
          <w:rFonts w:ascii="Times New Roman" w:hAnsi="Times New Roman" w:cs="Times New Roman"/>
          <w:bCs/>
          <w:sz w:val="24"/>
          <w:szCs w:val="24"/>
        </w:rPr>
        <w:t>У</w:t>
      </w:r>
      <w:r w:rsidRPr="00DB7F29">
        <w:rPr>
          <w:rFonts w:ascii="Times New Roman" w:hAnsi="Times New Roman" w:cs="Times New Roman"/>
          <w:bCs/>
          <w:sz w:val="24"/>
          <w:szCs w:val="24"/>
        </w:rPr>
        <w:t>словия за кандидатстване“, у</w:t>
      </w:r>
      <w:r w:rsidRPr="002350E7">
        <w:rPr>
          <w:rFonts w:ascii="Times New Roman" w:hAnsi="Times New Roman" w:cs="Times New Roman"/>
          <w:bCs/>
          <w:sz w:val="24"/>
          <w:szCs w:val="24"/>
        </w:rPr>
        <w:t>твърдени за конкретната процедура.</w:t>
      </w:r>
      <w:r>
        <w:rPr>
          <w:rFonts w:ascii="Times New Roman" w:hAnsi="Times New Roman" w:cs="Times New Roman"/>
          <w:bCs/>
          <w:sz w:val="24"/>
          <w:szCs w:val="24"/>
        </w:rPr>
        <w:t xml:space="preserve"> </w:t>
      </w:r>
      <w:r w:rsidR="00B26AA2">
        <w:rPr>
          <w:rFonts w:ascii="Times New Roman" w:hAnsi="Times New Roman" w:cs="Times New Roman"/>
          <w:bCs/>
          <w:sz w:val="24"/>
          <w:szCs w:val="24"/>
          <w:lang w:val="ru-RU"/>
        </w:rPr>
        <w:t xml:space="preserve">С цел </w:t>
      </w:r>
      <w:proofErr w:type="spellStart"/>
      <w:r w:rsidR="00B26AA2">
        <w:rPr>
          <w:rFonts w:ascii="Times New Roman" w:hAnsi="Times New Roman" w:cs="Times New Roman"/>
          <w:bCs/>
          <w:sz w:val="24"/>
          <w:szCs w:val="24"/>
          <w:lang w:val="ru-RU"/>
        </w:rPr>
        <w:t>осигуряване</w:t>
      </w:r>
      <w:proofErr w:type="spellEnd"/>
      <w:r w:rsidR="00B26AA2">
        <w:rPr>
          <w:rFonts w:ascii="Times New Roman" w:hAnsi="Times New Roman" w:cs="Times New Roman"/>
          <w:bCs/>
          <w:sz w:val="24"/>
          <w:szCs w:val="24"/>
          <w:lang w:val="ru-RU"/>
        </w:rPr>
        <w:t xml:space="preserve"> на разделение на </w:t>
      </w:r>
      <w:proofErr w:type="spellStart"/>
      <w:r w:rsidR="00B26AA2">
        <w:rPr>
          <w:rFonts w:ascii="Times New Roman" w:hAnsi="Times New Roman" w:cs="Times New Roman"/>
          <w:bCs/>
          <w:sz w:val="24"/>
          <w:szCs w:val="24"/>
          <w:lang w:val="ru-RU"/>
        </w:rPr>
        <w:t>функциите</w:t>
      </w:r>
      <w:proofErr w:type="spellEnd"/>
      <w:r w:rsidR="00B26AA2">
        <w:rPr>
          <w:rFonts w:ascii="Times New Roman" w:hAnsi="Times New Roman" w:cs="Times New Roman"/>
          <w:bCs/>
          <w:sz w:val="24"/>
          <w:szCs w:val="24"/>
          <w:lang w:val="ru-RU"/>
        </w:rPr>
        <w:t xml:space="preserve">, </w:t>
      </w:r>
      <w:proofErr w:type="spellStart"/>
      <w:r w:rsidR="00B26AA2">
        <w:rPr>
          <w:rFonts w:ascii="Times New Roman" w:hAnsi="Times New Roman" w:cs="Times New Roman"/>
          <w:bCs/>
          <w:sz w:val="24"/>
          <w:szCs w:val="24"/>
          <w:lang w:val="ru-RU"/>
        </w:rPr>
        <w:t>конкретният</w:t>
      </w:r>
      <w:proofErr w:type="spellEnd"/>
      <w:r w:rsidR="00B26AA2">
        <w:rPr>
          <w:rFonts w:ascii="Times New Roman" w:hAnsi="Times New Roman" w:cs="Times New Roman"/>
          <w:bCs/>
          <w:sz w:val="24"/>
          <w:szCs w:val="24"/>
          <w:lang w:val="ru-RU"/>
        </w:rPr>
        <w:t xml:space="preserve"> </w:t>
      </w:r>
      <w:proofErr w:type="spellStart"/>
      <w:r w:rsidR="00B26AA2">
        <w:rPr>
          <w:rFonts w:ascii="Times New Roman" w:hAnsi="Times New Roman" w:cs="Times New Roman"/>
          <w:bCs/>
          <w:sz w:val="24"/>
          <w:szCs w:val="24"/>
          <w:lang w:val="ru-RU"/>
        </w:rPr>
        <w:t>бенефициент</w:t>
      </w:r>
      <w:proofErr w:type="spellEnd"/>
      <w:r w:rsidR="00B26AA2">
        <w:rPr>
          <w:rFonts w:ascii="Times New Roman" w:hAnsi="Times New Roman" w:cs="Times New Roman"/>
          <w:bCs/>
          <w:sz w:val="24"/>
          <w:szCs w:val="24"/>
          <w:lang w:val="ru-RU"/>
        </w:rPr>
        <w:t xml:space="preserve"> (ГД ОПОС в МОСВ) </w:t>
      </w:r>
      <w:proofErr w:type="spellStart"/>
      <w:r w:rsidR="00B26AA2">
        <w:rPr>
          <w:rFonts w:ascii="Times New Roman" w:hAnsi="Times New Roman" w:cs="Times New Roman"/>
          <w:bCs/>
          <w:sz w:val="24"/>
          <w:szCs w:val="24"/>
          <w:lang w:val="ru-RU"/>
        </w:rPr>
        <w:t>подготвя</w:t>
      </w:r>
      <w:proofErr w:type="spellEnd"/>
      <w:r w:rsidR="00B26AA2">
        <w:rPr>
          <w:rFonts w:ascii="Times New Roman" w:hAnsi="Times New Roman" w:cs="Times New Roman"/>
          <w:bCs/>
          <w:sz w:val="24"/>
          <w:szCs w:val="24"/>
          <w:lang w:val="ru-RU"/>
        </w:rPr>
        <w:t xml:space="preserve"> и </w:t>
      </w:r>
      <w:proofErr w:type="spellStart"/>
      <w:r w:rsidR="00B26AA2">
        <w:rPr>
          <w:rFonts w:ascii="Times New Roman" w:hAnsi="Times New Roman" w:cs="Times New Roman"/>
          <w:bCs/>
          <w:sz w:val="24"/>
          <w:szCs w:val="24"/>
          <w:lang w:val="ru-RU"/>
        </w:rPr>
        <w:t>подава</w:t>
      </w:r>
      <w:proofErr w:type="spellEnd"/>
      <w:r w:rsidR="00B26AA2">
        <w:rPr>
          <w:rFonts w:ascii="Times New Roman" w:hAnsi="Times New Roman" w:cs="Times New Roman"/>
          <w:bCs/>
          <w:sz w:val="24"/>
          <w:szCs w:val="24"/>
          <w:lang w:val="ru-RU"/>
        </w:rPr>
        <w:t xml:space="preserve"> формуляр за </w:t>
      </w:r>
      <w:proofErr w:type="spellStart"/>
      <w:r w:rsidR="00B26AA2">
        <w:rPr>
          <w:rFonts w:ascii="Times New Roman" w:hAnsi="Times New Roman" w:cs="Times New Roman"/>
          <w:bCs/>
          <w:sz w:val="24"/>
          <w:szCs w:val="24"/>
          <w:lang w:val="ru-RU"/>
        </w:rPr>
        <w:t>кандидатстване</w:t>
      </w:r>
      <w:proofErr w:type="spellEnd"/>
      <w:r w:rsidR="00B26AA2">
        <w:rPr>
          <w:rFonts w:ascii="Times New Roman" w:hAnsi="Times New Roman" w:cs="Times New Roman"/>
          <w:bCs/>
          <w:sz w:val="24"/>
          <w:szCs w:val="24"/>
          <w:lang w:val="ru-RU"/>
        </w:rPr>
        <w:t xml:space="preserve"> </w:t>
      </w:r>
      <w:r w:rsidR="00B26AA2" w:rsidRPr="00CF7599">
        <w:rPr>
          <w:rFonts w:ascii="Times New Roman" w:hAnsi="Times New Roman" w:cs="Times New Roman"/>
          <w:bCs/>
          <w:sz w:val="24"/>
          <w:szCs w:val="24"/>
          <w:lang w:val="ru-RU"/>
        </w:rPr>
        <w:t xml:space="preserve">чрез отдел </w:t>
      </w:r>
      <w:r w:rsidR="00B26AA2" w:rsidRPr="00AA4429">
        <w:rPr>
          <w:rFonts w:ascii="Times New Roman" w:hAnsi="Times New Roman" w:cs="Times New Roman"/>
          <w:bCs/>
          <w:sz w:val="24"/>
          <w:szCs w:val="24"/>
        </w:rPr>
        <w:t>“</w:t>
      </w:r>
      <w:r w:rsidR="00B26AA2" w:rsidRPr="00CF7599">
        <w:rPr>
          <w:rFonts w:ascii="Times New Roman" w:hAnsi="Times New Roman" w:cs="Times New Roman"/>
          <w:bCs/>
          <w:sz w:val="24"/>
          <w:szCs w:val="24"/>
          <w:lang w:val="ru-RU"/>
        </w:rPr>
        <w:t xml:space="preserve">Координация, </w:t>
      </w:r>
      <w:proofErr w:type="spellStart"/>
      <w:r w:rsidR="00B26AA2" w:rsidRPr="00CF7599">
        <w:rPr>
          <w:rFonts w:ascii="Times New Roman" w:hAnsi="Times New Roman" w:cs="Times New Roman"/>
          <w:bCs/>
          <w:sz w:val="24"/>
          <w:szCs w:val="24"/>
          <w:lang w:val="ru-RU"/>
        </w:rPr>
        <w:t>комуникация</w:t>
      </w:r>
      <w:proofErr w:type="spellEnd"/>
      <w:r w:rsidR="00B26AA2" w:rsidRPr="00CF7599">
        <w:rPr>
          <w:rFonts w:ascii="Times New Roman" w:hAnsi="Times New Roman" w:cs="Times New Roman"/>
          <w:bCs/>
          <w:sz w:val="24"/>
          <w:szCs w:val="24"/>
          <w:lang w:val="ru-RU"/>
        </w:rPr>
        <w:t xml:space="preserve"> и </w:t>
      </w:r>
      <w:proofErr w:type="spellStart"/>
      <w:r w:rsidR="00B26AA2" w:rsidRPr="00CF7599">
        <w:rPr>
          <w:rFonts w:ascii="Times New Roman" w:hAnsi="Times New Roman" w:cs="Times New Roman"/>
          <w:bCs/>
          <w:sz w:val="24"/>
          <w:szCs w:val="24"/>
          <w:lang w:val="ru-RU"/>
        </w:rPr>
        <w:t>техническа</w:t>
      </w:r>
      <w:proofErr w:type="spellEnd"/>
      <w:r w:rsidR="00B26AA2" w:rsidRPr="00CF7599">
        <w:rPr>
          <w:rFonts w:ascii="Times New Roman" w:hAnsi="Times New Roman" w:cs="Times New Roman"/>
          <w:bCs/>
          <w:sz w:val="24"/>
          <w:szCs w:val="24"/>
          <w:lang w:val="ru-RU"/>
        </w:rPr>
        <w:t xml:space="preserve"> помощ</w:t>
      </w:r>
      <w:r w:rsidR="00B26AA2" w:rsidRPr="00AA4429">
        <w:rPr>
          <w:rFonts w:ascii="Times New Roman" w:hAnsi="Times New Roman" w:cs="Times New Roman"/>
          <w:bCs/>
          <w:sz w:val="24"/>
          <w:szCs w:val="24"/>
        </w:rPr>
        <w:t>”</w:t>
      </w:r>
      <w:r w:rsidR="00C732CC">
        <w:rPr>
          <w:rFonts w:ascii="Times New Roman" w:hAnsi="Times New Roman" w:cs="Times New Roman"/>
          <w:bCs/>
          <w:sz w:val="24"/>
          <w:szCs w:val="24"/>
        </w:rPr>
        <w:t xml:space="preserve"> (ККТП). </w:t>
      </w:r>
      <w:r w:rsidR="00B26AA2">
        <w:rPr>
          <w:rFonts w:ascii="Times New Roman" w:hAnsi="Times New Roman" w:cs="Times New Roman"/>
          <w:bCs/>
          <w:sz w:val="24"/>
          <w:szCs w:val="24"/>
          <w:lang w:val="ru-RU"/>
        </w:rPr>
        <w:t xml:space="preserve">В </w:t>
      </w:r>
      <w:proofErr w:type="spellStart"/>
      <w:r w:rsidR="00B26AA2">
        <w:rPr>
          <w:rFonts w:ascii="Times New Roman" w:hAnsi="Times New Roman" w:cs="Times New Roman"/>
          <w:bCs/>
          <w:sz w:val="24"/>
          <w:szCs w:val="24"/>
          <w:lang w:val="ru-RU"/>
        </w:rPr>
        <w:t>настоящите</w:t>
      </w:r>
      <w:proofErr w:type="spellEnd"/>
      <w:r w:rsidR="00B26AA2">
        <w:rPr>
          <w:rFonts w:ascii="Times New Roman" w:hAnsi="Times New Roman" w:cs="Times New Roman"/>
          <w:bCs/>
          <w:sz w:val="24"/>
          <w:szCs w:val="24"/>
          <w:lang w:val="ru-RU"/>
        </w:rPr>
        <w:t xml:space="preserve"> </w:t>
      </w:r>
      <w:proofErr w:type="spellStart"/>
      <w:r w:rsidR="00B26AA2">
        <w:rPr>
          <w:rFonts w:ascii="Times New Roman" w:hAnsi="Times New Roman" w:cs="Times New Roman"/>
          <w:bCs/>
          <w:sz w:val="24"/>
          <w:szCs w:val="24"/>
          <w:lang w:val="ru-RU"/>
        </w:rPr>
        <w:t>насоки</w:t>
      </w:r>
      <w:proofErr w:type="spellEnd"/>
      <w:r w:rsidR="00B26AA2">
        <w:rPr>
          <w:rFonts w:ascii="Times New Roman" w:hAnsi="Times New Roman" w:cs="Times New Roman"/>
          <w:bCs/>
          <w:sz w:val="24"/>
          <w:szCs w:val="24"/>
          <w:lang w:val="ru-RU"/>
        </w:rPr>
        <w:t xml:space="preserve"> </w:t>
      </w:r>
      <w:proofErr w:type="spellStart"/>
      <w:r w:rsidR="00B26AA2">
        <w:rPr>
          <w:rFonts w:ascii="Times New Roman" w:hAnsi="Times New Roman" w:cs="Times New Roman"/>
          <w:bCs/>
          <w:sz w:val="24"/>
          <w:szCs w:val="24"/>
          <w:lang w:val="ru-RU"/>
        </w:rPr>
        <w:t>навсякъде</w:t>
      </w:r>
      <w:proofErr w:type="spellEnd"/>
      <w:r w:rsidR="00B26AA2">
        <w:rPr>
          <w:rFonts w:ascii="Times New Roman" w:hAnsi="Times New Roman" w:cs="Times New Roman"/>
          <w:bCs/>
          <w:sz w:val="24"/>
          <w:szCs w:val="24"/>
          <w:lang w:val="ru-RU"/>
        </w:rPr>
        <w:t xml:space="preserve"> </w:t>
      </w:r>
      <w:proofErr w:type="gramStart"/>
      <w:r w:rsidR="00B26AA2">
        <w:rPr>
          <w:rFonts w:ascii="Times New Roman" w:hAnsi="Times New Roman" w:cs="Times New Roman"/>
          <w:bCs/>
          <w:sz w:val="24"/>
          <w:szCs w:val="24"/>
          <w:lang w:val="ru-RU"/>
        </w:rPr>
        <w:t>под</w:t>
      </w:r>
      <w:proofErr w:type="gramEnd"/>
      <w:r w:rsidR="00B26AA2">
        <w:rPr>
          <w:rFonts w:ascii="Times New Roman" w:hAnsi="Times New Roman" w:cs="Times New Roman"/>
          <w:bCs/>
          <w:sz w:val="24"/>
          <w:szCs w:val="24"/>
          <w:lang w:val="ru-RU"/>
        </w:rPr>
        <w:t xml:space="preserve"> </w:t>
      </w:r>
      <w:proofErr w:type="gramStart"/>
      <w:r w:rsidR="00B26AA2">
        <w:rPr>
          <w:rFonts w:ascii="Times New Roman" w:hAnsi="Times New Roman" w:cs="Times New Roman"/>
          <w:bCs/>
          <w:sz w:val="24"/>
          <w:szCs w:val="24"/>
          <w:lang w:val="ru-RU"/>
        </w:rPr>
        <w:t>конкретен</w:t>
      </w:r>
      <w:proofErr w:type="gramEnd"/>
      <w:r w:rsidR="00B26AA2">
        <w:rPr>
          <w:rFonts w:ascii="Times New Roman" w:hAnsi="Times New Roman" w:cs="Times New Roman"/>
          <w:bCs/>
          <w:sz w:val="24"/>
          <w:szCs w:val="24"/>
          <w:lang w:val="ru-RU"/>
        </w:rPr>
        <w:t xml:space="preserve"> </w:t>
      </w:r>
      <w:proofErr w:type="spellStart"/>
      <w:r w:rsidR="00B26AA2">
        <w:rPr>
          <w:rFonts w:ascii="Times New Roman" w:hAnsi="Times New Roman" w:cs="Times New Roman"/>
          <w:bCs/>
          <w:sz w:val="24"/>
          <w:szCs w:val="24"/>
          <w:lang w:val="ru-RU"/>
        </w:rPr>
        <w:t>бенефициент</w:t>
      </w:r>
      <w:proofErr w:type="spellEnd"/>
      <w:r w:rsidR="00D74652">
        <w:rPr>
          <w:rFonts w:ascii="Times New Roman" w:hAnsi="Times New Roman" w:cs="Times New Roman"/>
          <w:bCs/>
          <w:sz w:val="24"/>
          <w:szCs w:val="24"/>
          <w:lang w:val="ru-RU"/>
        </w:rPr>
        <w:t xml:space="preserve"> и кандидат</w:t>
      </w:r>
      <w:r w:rsidR="00B26AA2">
        <w:rPr>
          <w:rFonts w:ascii="Times New Roman" w:hAnsi="Times New Roman" w:cs="Times New Roman"/>
          <w:bCs/>
          <w:sz w:val="24"/>
          <w:szCs w:val="24"/>
          <w:lang w:val="ru-RU"/>
        </w:rPr>
        <w:t xml:space="preserve"> </w:t>
      </w:r>
      <w:proofErr w:type="spellStart"/>
      <w:r w:rsidR="00B26AA2">
        <w:rPr>
          <w:rFonts w:ascii="Times New Roman" w:hAnsi="Times New Roman" w:cs="Times New Roman"/>
          <w:bCs/>
          <w:sz w:val="24"/>
          <w:szCs w:val="24"/>
          <w:lang w:val="ru-RU"/>
        </w:rPr>
        <w:t>следва</w:t>
      </w:r>
      <w:proofErr w:type="spellEnd"/>
      <w:r w:rsidR="00B26AA2">
        <w:rPr>
          <w:rFonts w:ascii="Times New Roman" w:hAnsi="Times New Roman" w:cs="Times New Roman"/>
          <w:bCs/>
          <w:sz w:val="24"/>
          <w:szCs w:val="24"/>
          <w:lang w:val="ru-RU"/>
        </w:rPr>
        <w:t xml:space="preserve"> да се </w:t>
      </w:r>
      <w:proofErr w:type="spellStart"/>
      <w:r w:rsidR="00B26AA2">
        <w:rPr>
          <w:rFonts w:ascii="Times New Roman" w:hAnsi="Times New Roman" w:cs="Times New Roman"/>
          <w:bCs/>
          <w:sz w:val="24"/>
          <w:szCs w:val="24"/>
          <w:lang w:val="ru-RU"/>
        </w:rPr>
        <w:t>разбира</w:t>
      </w:r>
      <w:proofErr w:type="spellEnd"/>
      <w:r w:rsidR="00B26AA2">
        <w:rPr>
          <w:rFonts w:ascii="Times New Roman" w:hAnsi="Times New Roman" w:cs="Times New Roman"/>
          <w:bCs/>
          <w:sz w:val="24"/>
          <w:szCs w:val="24"/>
          <w:lang w:val="ru-RU"/>
        </w:rPr>
        <w:t xml:space="preserve"> ГД ОПОС, чрез отдел ККТП</w:t>
      </w:r>
      <w:r w:rsidR="00C732CC">
        <w:rPr>
          <w:rFonts w:ascii="Times New Roman" w:hAnsi="Times New Roman" w:cs="Times New Roman"/>
          <w:bCs/>
          <w:sz w:val="24"/>
          <w:szCs w:val="24"/>
          <w:lang w:val="ru-RU"/>
        </w:rPr>
        <w:t>.</w:t>
      </w:r>
      <w:r w:rsidR="00B26AA2">
        <w:rPr>
          <w:rFonts w:ascii="Times New Roman" w:hAnsi="Times New Roman" w:cs="Times New Roman"/>
          <w:bCs/>
          <w:sz w:val="24"/>
          <w:szCs w:val="24"/>
          <w:lang w:val="ru-RU"/>
        </w:rPr>
        <w:t xml:space="preserve"> </w:t>
      </w:r>
    </w:p>
    <w:p w:rsidR="002350E7" w:rsidRPr="00BB61AB" w:rsidRDefault="002350E7" w:rsidP="00377A88">
      <w:pPr>
        <w:pStyle w:val="ListParagraph"/>
        <w:spacing w:after="0" w:line="240" w:lineRule="auto"/>
        <w:ind w:left="0"/>
        <w:jc w:val="both"/>
        <w:rPr>
          <w:rFonts w:ascii="Times New Roman" w:hAnsi="Times New Roman" w:cs="Times New Roman"/>
          <w:b/>
          <w:sz w:val="24"/>
          <w:szCs w:val="24"/>
        </w:rPr>
      </w:pPr>
    </w:p>
    <w:p w:rsidR="00164BB3" w:rsidRDefault="00164BB3" w:rsidP="00164BB3">
      <w:pPr>
        <w:pBdr>
          <w:top w:val="single" w:sz="4" w:space="1" w:color="auto"/>
          <w:left w:val="single" w:sz="4" w:space="4" w:color="auto"/>
          <w:bottom w:val="single" w:sz="4" w:space="1" w:color="auto"/>
          <w:right w:val="single" w:sz="4" w:space="4" w:color="auto"/>
        </w:pBdr>
        <w:spacing w:after="60" w:line="240" w:lineRule="auto"/>
        <w:jc w:val="both"/>
        <w:rPr>
          <w:rFonts w:ascii="Times New Roman" w:hAnsi="Times New Roman" w:cs="Times New Roman"/>
          <w:b/>
          <w:sz w:val="24"/>
          <w:szCs w:val="24"/>
        </w:rPr>
      </w:pPr>
      <w:r w:rsidRPr="00164BB3">
        <w:rPr>
          <w:rFonts w:ascii="Times New Roman" w:hAnsi="Times New Roman" w:cs="Times New Roman"/>
          <w:b/>
          <w:sz w:val="24"/>
          <w:szCs w:val="24"/>
        </w:rPr>
        <w:t xml:space="preserve">12. </w:t>
      </w:r>
      <w:r w:rsidRPr="00B4426F">
        <w:rPr>
          <w:rFonts w:ascii="Times New Roman" w:hAnsi="Times New Roman" w:cs="Times New Roman"/>
          <w:b/>
          <w:sz w:val="24"/>
          <w:szCs w:val="24"/>
        </w:rPr>
        <w:t>Допустими партньори (ако е приложимо):</w:t>
      </w:r>
    </w:p>
    <w:p w:rsidR="00A6361F" w:rsidRPr="004F5715" w:rsidRDefault="004F5715" w:rsidP="00A6361F">
      <w:pPr>
        <w:pStyle w:val="ListParagraph"/>
        <w:pBdr>
          <w:top w:val="single" w:sz="4" w:space="1" w:color="auto"/>
          <w:left w:val="single" w:sz="4" w:space="4" w:color="auto"/>
          <w:bottom w:val="single" w:sz="4" w:space="1" w:color="auto"/>
          <w:right w:val="single" w:sz="4" w:space="4" w:color="auto"/>
        </w:pBdr>
        <w:spacing w:before="60" w:after="60" w:line="240" w:lineRule="auto"/>
        <w:ind w:left="0"/>
        <w:contextualSpacing w:val="0"/>
        <w:jc w:val="both"/>
        <w:rPr>
          <w:rFonts w:ascii="Times New Roman" w:hAnsi="Times New Roman" w:cs="Times New Roman"/>
          <w:sz w:val="24"/>
          <w:szCs w:val="24"/>
        </w:rPr>
      </w:pPr>
      <w:r w:rsidRPr="004F5715">
        <w:rPr>
          <w:rFonts w:ascii="Times New Roman" w:eastAsia="Times New Roman" w:hAnsi="Times New Roman" w:cs="Times New Roman"/>
          <w:sz w:val="24"/>
          <w:szCs w:val="24"/>
          <w:lang w:eastAsia="bg-BG"/>
        </w:rPr>
        <w:t>По настоящата процедура чрез директно предоставяне не се допуска участието на партньори.</w:t>
      </w:r>
    </w:p>
    <w:p w:rsidR="00164BB3" w:rsidRDefault="00164BB3" w:rsidP="00164BB3">
      <w:pPr>
        <w:pStyle w:val="ListParagraph"/>
        <w:spacing w:after="360" w:line="240" w:lineRule="auto"/>
        <w:ind w:left="0"/>
        <w:jc w:val="both"/>
        <w:rPr>
          <w:rFonts w:ascii="Times New Roman" w:hAnsi="Times New Roman" w:cs="Times New Roman"/>
          <w:b/>
          <w:sz w:val="24"/>
          <w:szCs w:val="24"/>
        </w:rPr>
      </w:pPr>
    </w:p>
    <w:p w:rsidR="002325A3" w:rsidRPr="00BB61AB" w:rsidRDefault="00CB14EE" w:rsidP="001C12FF">
      <w:pPr>
        <w:pStyle w:val="ListParagraph"/>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Times New Roman" w:hAnsi="Times New Roman" w:cs="Times New Roman"/>
          <w:b/>
          <w:sz w:val="24"/>
          <w:szCs w:val="24"/>
        </w:rPr>
      </w:pPr>
      <w:r w:rsidRPr="00DE4DD0">
        <w:rPr>
          <w:rFonts w:ascii="Times New Roman" w:hAnsi="Times New Roman" w:cs="Times New Roman"/>
          <w:b/>
          <w:sz w:val="24"/>
          <w:szCs w:val="24"/>
        </w:rPr>
        <w:t>1</w:t>
      </w:r>
      <w:r w:rsidR="004A58E5" w:rsidRPr="00DE4DD0">
        <w:rPr>
          <w:rFonts w:ascii="Times New Roman" w:hAnsi="Times New Roman" w:cs="Times New Roman"/>
          <w:b/>
          <w:sz w:val="24"/>
          <w:szCs w:val="24"/>
        </w:rPr>
        <w:t>3</w:t>
      </w:r>
      <w:r w:rsidR="002325A3" w:rsidRPr="00DE4DD0">
        <w:rPr>
          <w:rFonts w:ascii="Times New Roman" w:hAnsi="Times New Roman" w:cs="Times New Roman"/>
          <w:b/>
          <w:sz w:val="24"/>
          <w:szCs w:val="24"/>
        </w:rPr>
        <w:t xml:space="preserve">. </w:t>
      </w:r>
      <w:r w:rsidR="004E6370" w:rsidRPr="00DE4DD0">
        <w:rPr>
          <w:rFonts w:ascii="Times New Roman" w:hAnsi="Times New Roman" w:cs="Times New Roman"/>
          <w:b/>
          <w:sz w:val="24"/>
          <w:szCs w:val="24"/>
        </w:rPr>
        <w:t>Д</w:t>
      </w:r>
      <w:r w:rsidR="002325A3" w:rsidRPr="00DE4DD0">
        <w:rPr>
          <w:rFonts w:ascii="Times New Roman" w:hAnsi="Times New Roman" w:cs="Times New Roman"/>
          <w:b/>
          <w:sz w:val="24"/>
          <w:szCs w:val="24"/>
        </w:rPr>
        <w:t>ейности, допустими за финансиране:</w:t>
      </w:r>
    </w:p>
    <w:p w:rsidR="00A60468" w:rsidRPr="00AA4429" w:rsidRDefault="00A60468" w:rsidP="00D574D4">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A60468">
        <w:rPr>
          <w:rFonts w:ascii="Times New Roman" w:eastAsia="Calibri" w:hAnsi="Times New Roman" w:cs="Times New Roman"/>
          <w:sz w:val="24"/>
          <w:szCs w:val="24"/>
        </w:rPr>
        <w:t xml:space="preserve">Кандидатът следва да </w:t>
      </w:r>
      <w:r w:rsidR="003B52C3">
        <w:rPr>
          <w:rFonts w:ascii="Times New Roman" w:eastAsia="Calibri" w:hAnsi="Times New Roman" w:cs="Times New Roman"/>
          <w:sz w:val="24"/>
          <w:szCs w:val="24"/>
        </w:rPr>
        <w:t xml:space="preserve">попълни </w:t>
      </w:r>
      <w:r w:rsidRPr="00A60468">
        <w:rPr>
          <w:rFonts w:ascii="Times New Roman" w:eastAsia="Calibri" w:hAnsi="Times New Roman" w:cs="Times New Roman"/>
          <w:sz w:val="24"/>
          <w:szCs w:val="24"/>
        </w:rPr>
        <w:t xml:space="preserve">в т. </w:t>
      </w:r>
      <w:r w:rsidR="002C428A">
        <w:rPr>
          <w:rFonts w:ascii="Times New Roman" w:eastAsia="Calibri" w:hAnsi="Times New Roman" w:cs="Times New Roman"/>
          <w:sz w:val="24"/>
          <w:szCs w:val="24"/>
        </w:rPr>
        <w:t>7</w:t>
      </w:r>
      <w:r w:rsidR="002C428A" w:rsidRPr="00A60468">
        <w:rPr>
          <w:rFonts w:ascii="Times New Roman" w:eastAsia="Calibri" w:hAnsi="Times New Roman" w:cs="Times New Roman"/>
          <w:sz w:val="24"/>
          <w:szCs w:val="24"/>
        </w:rPr>
        <w:t xml:space="preserve"> </w:t>
      </w:r>
      <w:r w:rsidRPr="00A60468">
        <w:rPr>
          <w:rFonts w:ascii="Times New Roman" w:eastAsia="Calibri" w:hAnsi="Times New Roman" w:cs="Times New Roman"/>
          <w:sz w:val="24"/>
          <w:szCs w:val="24"/>
        </w:rPr>
        <w:t>„План за изпълнение/Дейности по проекта“, пол</w:t>
      </w:r>
      <w:r w:rsidR="00B50BBC">
        <w:rPr>
          <w:rFonts w:ascii="Times New Roman" w:eastAsia="Calibri" w:hAnsi="Times New Roman" w:cs="Times New Roman"/>
          <w:sz w:val="24"/>
          <w:szCs w:val="24"/>
        </w:rPr>
        <w:t>е „Описание“ от ф</w:t>
      </w:r>
      <w:r w:rsidRPr="00A60468">
        <w:rPr>
          <w:rFonts w:ascii="Times New Roman" w:eastAsia="Calibri" w:hAnsi="Times New Roman" w:cs="Times New Roman"/>
          <w:sz w:val="24"/>
          <w:szCs w:val="24"/>
        </w:rPr>
        <w:t xml:space="preserve">ормуляра за кандидатстване в ИСУН 2020 </w:t>
      </w:r>
      <w:r w:rsidR="009A49C8">
        <w:rPr>
          <w:rFonts w:ascii="Times New Roman" w:eastAsia="Calibri" w:hAnsi="Times New Roman" w:cs="Times New Roman"/>
          <w:sz w:val="24"/>
          <w:szCs w:val="24"/>
        </w:rPr>
        <w:t>всички</w:t>
      </w:r>
      <w:r w:rsidR="009A49C8" w:rsidRPr="000D2865">
        <w:rPr>
          <w:rFonts w:ascii="Times New Roman" w:eastAsia="Calibri" w:hAnsi="Times New Roman" w:cs="Times New Roman"/>
          <w:sz w:val="24"/>
          <w:szCs w:val="24"/>
        </w:rPr>
        <w:t xml:space="preserve"> дейност</w:t>
      </w:r>
      <w:r w:rsidR="009A49C8">
        <w:rPr>
          <w:rFonts w:ascii="Times New Roman" w:eastAsia="Calibri" w:hAnsi="Times New Roman" w:cs="Times New Roman"/>
          <w:sz w:val="24"/>
          <w:szCs w:val="24"/>
        </w:rPr>
        <w:t>и</w:t>
      </w:r>
      <w:r w:rsidR="00E84DE9">
        <w:rPr>
          <w:rFonts w:ascii="Times New Roman" w:eastAsia="Calibri" w:hAnsi="Times New Roman" w:cs="Times New Roman"/>
          <w:sz w:val="24"/>
          <w:szCs w:val="24"/>
        </w:rPr>
        <w:t>,</w:t>
      </w:r>
      <w:r w:rsidR="00F50A9E">
        <w:rPr>
          <w:rFonts w:ascii="Times New Roman" w:eastAsia="Calibri" w:hAnsi="Times New Roman" w:cs="Times New Roman"/>
          <w:sz w:val="24"/>
          <w:szCs w:val="24"/>
        </w:rPr>
        <w:t xml:space="preserve"> </w:t>
      </w:r>
      <w:r w:rsidR="003B52C3">
        <w:rPr>
          <w:rFonts w:ascii="Times New Roman" w:eastAsia="Calibri" w:hAnsi="Times New Roman" w:cs="Times New Roman"/>
          <w:sz w:val="24"/>
          <w:szCs w:val="24"/>
        </w:rPr>
        <w:t xml:space="preserve">като информацията следва да съдържа ясно описание на обхвата на дейността, </w:t>
      </w:r>
      <w:r w:rsidR="00E84DE9">
        <w:rPr>
          <w:rFonts w:ascii="Times New Roman" w:eastAsia="Calibri" w:hAnsi="Times New Roman" w:cs="Times New Roman"/>
          <w:sz w:val="24"/>
          <w:szCs w:val="24"/>
        </w:rPr>
        <w:t>начин на изпълнение</w:t>
      </w:r>
      <w:r w:rsidR="00F50A9E">
        <w:rPr>
          <w:rFonts w:ascii="Times New Roman" w:eastAsia="Calibri" w:hAnsi="Times New Roman" w:cs="Times New Roman"/>
          <w:sz w:val="24"/>
          <w:szCs w:val="24"/>
        </w:rPr>
        <w:t>, очакван</w:t>
      </w:r>
      <w:r w:rsidR="00E84DE9">
        <w:rPr>
          <w:rFonts w:ascii="Times New Roman" w:eastAsia="Calibri" w:hAnsi="Times New Roman" w:cs="Times New Roman"/>
          <w:sz w:val="24"/>
          <w:szCs w:val="24"/>
        </w:rPr>
        <w:t xml:space="preserve"> резултат</w:t>
      </w:r>
      <w:r w:rsidR="00F50A9E">
        <w:rPr>
          <w:rFonts w:ascii="Times New Roman" w:eastAsia="Calibri" w:hAnsi="Times New Roman" w:cs="Times New Roman"/>
          <w:sz w:val="24"/>
          <w:szCs w:val="24"/>
        </w:rPr>
        <w:t>, месец на стартиране, продължителност и стойност на дейността</w:t>
      </w:r>
      <w:r w:rsidR="009A49C8" w:rsidRPr="000D2865">
        <w:rPr>
          <w:rFonts w:ascii="Times New Roman" w:eastAsia="Calibri" w:hAnsi="Times New Roman" w:cs="Times New Roman"/>
          <w:sz w:val="24"/>
          <w:szCs w:val="24"/>
        </w:rPr>
        <w:t>.</w:t>
      </w:r>
    </w:p>
    <w:p w:rsidR="00DB7F29" w:rsidRPr="00F12037" w:rsidRDefault="00E05A8F" w:rsidP="00D574D4">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1938D6">
        <w:rPr>
          <w:rFonts w:ascii="Times New Roman" w:eastAsia="Calibri" w:hAnsi="Times New Roman" w:cs="Times New Roman"/>
          <w:sz w:val="24"/>
          <w:szCs w:val="24"/>
        </w:rPr>
        <w:t xml:space="preserve">Кандидатът следва да има предвид, че при остойностяване на дейностите, заложени в т. </w:t>
      </w:r>
      <w:r w:rsidR="002C428A">
        <w:rPr>
          <w:rFonts w:ascii="Times New Roman" w:eastAsia="Calibri" w:hAnsi="Times New Roman" w:cs="Times New Roman"/>
          <w:sz w:val="24"/>
          <w:szCs w:val="24"/>
        </w:rPr>
        <w:t>7</w:t>
      </w:r>
      <w:r w:rsidR="00A11394" w:rsidRPr="001938D6">
        <w:rPr>
          <w:rFonts w:ascii="Times New Roman" w:eastAsia="Calibri" w:hAnsi="Times New Roman" w:cs="Times New Roman"/>
          <w:sz w:val="24"/>
          <w:szCs w:val="24"/>
        </w:rPr>
        <w:t xml:space="preserve"> </w:t>
      </w:r>
      <w:r w:rsidRPr="001938D6">
        <w:rPr>
          <w:rFonts w:ascii="Times New Roman" w:eastAsia="Calibri" w:hAnsi="Times New Roman" w:cs="Times New Roman"/>
          <w:sz w:val="24"/>
          <w:szCs w:val="24"/>
        </w:rPr>
        <w:t>„План за изпълнение/Дейности по проекта“ от формуляра за кандидатстване в ИСУН 2020 се посочва стойността с ДДС (ако е приложимо).</w:t>
      </w:r>
    </w:p>
    <w:p w:rsidR="00D03F73" w:rsidRDefault="001F5E9E" w:rsidP="00D574D4">
      <w:pPr>
        <w:pBdr>
          <w:top w:val="single" w:sz="4" w:space="1" w:color="auto"/>
          <w:left w:val="single" w:sz="4" w:space="4" w:color="auto"/>
          <w:bottom w:val="single" w:sz="4" w:space="1" w:color="auto"/>
          <w:right w:val="single" w:sz="4" w:space="4" w:color="auto"/>
        </w:pBdr>
        <w:spacing w:after="6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П</w:t>
      </w:r>
      <w:r w:rsidRPr="00425608">
        <w:rPr>
          <w:rFonts w:ascii="Times New Roman" w:eastAsia="Calibri" w:hAnsi="Times New Roman" w:cs="Times New Roman"/>
          <w:sz w:val="24"/>
          <w:szCs w:val="24"/>
        </w:rPr>
        <w:t xml:space="preserve">о настоящата процедура </w:t>
      </w:r>
      <w:r>
        <w:rPr>
          <w:rFonts w:ascii="Times New Roman" w:eastAsia="Calibri" w:hAnsi="Times New Roman" w:cs="Times New Roman"/>
          <w:sz w:val="24"/>
          <w:szCs w:val="24"/>
        </w:rPr>
        <w:t>са допустими дейностите, описани по-долу</w:t>
      </w:r>
      <w:r w:rsidR="00425608" w:rsidRPr="00425608">
        <w:rPr>
          <w:rFonts w:ascii="Times New Roman" w:eastAsia="Calibri" w:hAnsi="Times New Roman" w:cs="Times New Roman"/>
          <w:sz w:val="24"/>
          <w:szCs w:val="24"/>
        </w:rPr>
        <w:t>, като финансов план</w:t>
      </w:r>
      <w:r w:rsidR="003B52C3" w:rsidRPr="00AA4429">
        <w:rPr>
          <w:rFonts w:ascii="Times New Roman" w:eastAsia="Calibri" w:hAnsi="Times New Roman" w:cs="Times New Roman"/>
          <w:sz w:val="24"/>
          <w:szCs w:val="24"/>
        </w:rPr>
        <w:t xml:space="preserve"> </w:t>
      </w:r>
      <w:r w:rsidR="003B52C3">
        <w:rPr>
          <w:rFonts w:ascii="Times New Roman" w:eastAsia="Calibri" w:hAnsi="Times New Roman" w:cs="Times New Roman"/>
          <w:sz w:val="24"/>
          <w:szCs w:val="24"/>
        </w:rPr>
        <w:t>за бюджетна линия</w:t>
      </w:r>
      <w:r w:rsidR="00425608" w:rsidRPr="00425608">
        <w:rPr>
          <w:rFonts w:ascii="Times New Roman" w:eastAsia="Calibri" w:hAnsi="Times New Roman" w:cs="Times New Roman"/>
          <w:sz w:val="24"/>
          <w:szCs w:val="24"/>
        </w:rPr>
        <w:t xml:space="preserve"> може да бъде подаден за всички или част от изброените допустими дейности:</w:t>
      </w:r>
    </w:p>
    <w:p w:rsidR="00995985" w:rsidRDefault="006421B2" w:rsidP="00C8425A">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13.1.</w:t>
      </w:r>
      <w:r w:rsidR="00DB7F29" w:rsidRPr="00AA4429">
        <w:rPr>
          <w:rFonts w:ascii="Times New Roman" w:hAnsi="Times New Roman" w:cs="Times New Roman"/>
          <w:b/>
          <w:sz w:val="24"/>
          <w:szCs w:val="24"/>
        </w:rPr>
        <w:t xml:space="preserve"> </w:t>
      </w:r>
      <w:r w:rsidR="00DB7F29" w:rsidRPr="00DB7F29">
        <w:rPr>
          <w:rFonts w:ascii="Times New Roman" w:hAnsi="Times New Roman" w:cs="Times New Roman"/>
          <w:b/>
          <w:bCs/>
          <w:sz w:val="24"/>
          <w:szCs w:val="24"/>
        </w:rPr>
        <w:t>Дейности, насочени към осигуряване на необходимата подкрепа за управлението и изпълнението на ОПОС 2014-2020 г., затваряне на ОПОС 2007-2013 г. и ОПОС 2014–2020 г.</w:t>
      </w:r>
    </w:p>
    <w:p w:rsidR="00DB7F29" w:rsidRDefault="006421B2" w:rsidP="00C8425A">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eastAsia="Times New Roman" w:hAnsi="Times New Roman" w:cs="Times New Roman"/>
          <w:sz w:val="24"/>
          <w:szCs w:val="20"/>
          <w:lang w:eastAsia="fr-FR"/>
        </w:rPr>
      </w:pPr>
      <w:r>
        <w:rPr>
          <w:rFonts w:ascii="Times New Roman" w:hAnsi="Times New Roman" w:cs="Times New Roman"/>
          <w:b/>
          <w:sz w:val="24"/>
          <w:szCs w:val="24"/>
        </w:rPr>
        <w:t>13.</w:t>
      </w:r>
      <w:r w:rsidR="00DB7F29" w:rsidRPr="00AA4429">
        <w:rPr>
          <w:rFonts w:ascii="Times New Roman" w:hAnsi="Times New Roman" w:cs="Times New Roman"/>
          <w:b/>
          <w:sz w:val="24"/>
          <w:szCs w:val="24"/>
        </w:rPr>
        <w:t>1.</w:t>
      </w:r>
      <w:r>
        <w:rPr>
          <w:rFonts w:ascii="Times New Roman" w:hAnsi="Times New Roman" w:cs="Times New Roman"/>
          <w:b/>
          <w:sz w:val="24"/>
          <w:szCs w:val="24"/>
        </w:rPr>
        <w:t>1.</w:t>
      </w:r>
      <w:r w:rsidR="009432D6">
        <w:rPr>
          <w:rFonts w:ascii="Times New Roman" w:hAnsi="Times New Roman" w:cs="Times New Roman"/>
          <w:b/>
          <w:sz w:val="24"/>
          <w:szCs w:val="24"/>
        </w:rPr>
        <w:t xml:space="preserve"> </w:t>
      </w:r>
      <w:r w:rsidR="009432D6" w:rsidRPr="009432D6">
        <w:rPr>
          <w:rFonts w:ascii="Times New Roman" w:hAnsi="Times New Roman" w:cs="Times New Roman"/>
          <w:sz w:val="24"/>
          <w:szCs w:val="24"/>
        </w:rPr>
        <w:t>Дейности по п</w:t>
      </w:r>
      <w:r w:rsidR="00DB7F29" w:rsidRPr="00DB7F29">
        <w:rPr>
          <w:rFonts w:ascii="Times New Roman" w:eastAsia="Times New Roman" w:hAnsi="Times New Roman" w:cs="Times New Roman"/>
          <w:sz w:val="24"/>
          <w:szCs w:val="20"/>
          <w:lang w:eastAsia="fr-FR"/>
        </w:rPr>
        <w:t>одготовка, организиране и провеждане на обучения</w:t>
      </w:r>
      <w:r w:rsidR="00DB7F29" w:rsidRPr="00DB7F29">
        <w:rPr>
          <w:rFonts w:ascii="Times New Roman" w:eastAsia="Times New Roman" w:hAnsi="Times New Roman" w:cs="Times New Roman"/>
          <w:sz w:val="24"/>
          <w:szCs w:val="20"/>
          <w:lang w:val="ru-RU" w:eastAsia="fr-FR"/>
        </w:rPr>
        <w:t xml:space="preserve"> (</w:t>
      </w:r>
      <w:r w:rsidR="00DB7F29" w:rsidRPr="00DB7F29">
        <w:rPr>
          <w:rFonts w:ascii="Times New Roman" w:eastAsia="Times New Roman" w:hAnsi="Times New Roman" w:cs="Times New Roman"/>
          <w:sz w:val="24"/>
          <w:szCs w:val="20"/>
          <w:lang w:eastAsia="fr-FR"/>
        </w:rPr>
        <w:t xml:space="preserve">вкл. семинари, конференции, работни посещения и др. в страната и в </w:t>
      </w:r>
      <w:r w:rsidR="00F50A9E">
        <w:rPr>
          <w:rFonts w:ascii="Times New Roman" w:eastAsia="Times New Roman" w:hAnsi="Times New Roman" w:cs="Times New Roman"/>
          <w:sz w:val="24"/>
          <w:szCs w:val="20"/>
          <w:lang w:eastAsia="fr-FR"/>
        </w:rPr>
        <w:t xml:space="preserve">държави – членки на </w:t>
      </w:r>
      <w:r w:rsidR="00DB7F29" w:rsidRPr="00DB7F29">
        <w:rPr>
          <w:rFonts w:ascii="Times New Roman" w:eastAsia="Times New Roman" w:hAnsi="Times New Roman" w:cs="Times New Roman"/>
          <w:sz w:val="24"/>
          <w:szCs w:val="20"/>
          <w:lang w:eastAsia="fr-FR"/>
        </w:rPr>
        <w:t>ЕС</w:t>
      </w:r>
      <w:r w:rsidR="00DB7F29" w:rsidRPr="00DB7F29">
        <w:rPr>
          <w:rFonts w:ascii="Times New Roman" w:eastAsia="Times New Roman" w:hAnsi="Times New Roman" w:cs="Times New Roman"/>
          <w:sz w:val="24"/>
          <w:szCs w:val="20"/>
          <w:lang w:val="ru-RU" w:eastAsia="fr-FR"/>
        </w:rPr>
        <w:t>)</w:t>
      </w:r>
      <w:r w:rsidR="00DB7F29" w:rsidRPr="00DB7F29">
        <w:rPr>
          <w:rFonts w:ascii="Times New Roman" w:eastAsia="Times New Roman" w:hAnsi="Times New Roman" w:cs="Times New Roman"/>
          <w:sz w:val="24"/>
          <w:szCs w:val="20"/>
          <w:lang w:eastAsia="fr-FR"/>
        </w:rPr>
        <w:t xml:space="preserve"> за </w:t>
      </w:r>
      <w:r w:rsidR="00F50A9E">
        <w:rPr>
          <w:rFonts w:ascii="Times New Roman" w:eastAsia="Times New Roman" w:hAnsi="Times New Roman" w:cs="Times New Roman"/>
          <w:sz w:val="24"/>
          <w:szCs w:val="20"/>
          <w:lang w:eastAsia="fr-FR"/>
        </w:rPr>
        <w:t xml:space="preserve">служители на </w:t>
      </w:r>
      <w:r w:rsidR="00DB7F29" w:rsidRPr="00DB7F29">
        <w:rPr>
          <w:rFonts w:ascii="Times New Roman" w:eastAsia="Times New Roman" w:hAnsi="Times New Roman" w:cs="Times New Roman"/>
          <w:sz w:val="24"/>
          <w:szCs w:val="20"/>
          <w:lang w:eastAsia="fr-FR"/>
        </w:rPr>
        <w:t xml:space="preserve">УО и </w:t>
      </w:r>
      <w:r w:rsidR="00F50A9E">
        <w:rPr>
          <w:rFonts w:ascii="Times New Roman" w:eastAsia="Times New Roman" w:hAnsi="Times New Roman" w:cs="Times New Roman"/>
          <w:sz w:val="24"/>
          <w:szCs w:val="20"/>
          <w:lang w:eastAsia="fr-FR"/>
        </w:rPr>
        <w:t xml:space="preserve">членове на </w:t>
      </w:r>
      <w:r w:rsidR="00DB7F29" w:rsidRPr="00DB7F29">
        <w:rPr>
          <w:rFonts w:ascii="Times New Roman" w:eastAsia="Times New Roman" w:hAnsi="Times New Roman" w:cs="Times New Roman"/>
          <w:sz w:val="24"/>
          <w:szCs w:val="20"/>
          <w:lang w:eastAsia="fr-FR"/>
        </w:rPr>
        <w:t>КН на ОПОС</w:t>
      </w:r>
      <w:r w:rsidR="00451934">
        <w:rPr>
          <w:rFonts w:ascii="Times New Roman" w:eastAsia="Times New Roman" w:hAnsi="Times New Roman" w:cs="Times New Roman"/>
          <w:sz w:val="24"/>
          <w:szCs w:val="20"/>
          <w:lang w:eastAsia="fr-FR"/>
        </w:rPr>
        <w:t xml:space="preserve"> </w:t>
      </w:r>
      <w:r w:rsidR="00451934">
        <w:rPr>
          <w:rFonts w:ascii="Times New Roman" w:hAnsi="Times New Roman" w:cs="Times New Roman"/>
          <w:bCs/>
          <w:sz w:val="24"/>
          <w:szCs w:val="24"/>
        </w:rPr>
        <w:t>2014-2020 г.</w:t>
      </w:r>
      <w:r w:rsidR="00F50A9E">
        <w:rPr>
          <w:rFonts w:ascii="Times New Roman" w:eastAsia="Times New Roman" w:hAnsi="Times New Roman" w:cs="Times New Roman"/>
          <w:sz w:val="24"/>
          <w:szCs w:val="20"/>
          <w:lang w:eastAsia="fr-FR"/>
        </w:rPr>
        <w:t>;</w:t>
      </w:r>
    </w:p>
    <w:p w:rsidR="009432D6" w:rsidRDefault="009432D6" w:rsidP="00C8425A">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eastAsia="Times New Roman" w:hAnsi="Times New Roman" w:cs="Times New Roman"/>
          <w:bCs/>
          <w:sz w:val="24"/>
          <w:szCs w:val="20"/>
          <w:lang w:eastAsia="fr-FR"/>
        </w:rPr>
      </w:pPr>
      <w:r>
        <w:rPr>
          <w:rFonts w:ascii="Times New Roman" w:eastAsia="Times New Roman" w:hAnsi="Times New Roman" w:cs="Times New Roman"/>
          <w:b/>
          <w:sz w:val="24"/>
          <w:szCs w:val="20"/>
          <w:lang w:eastAsia="fr-FR"/>
        </w:rPr>
        <w:t>13.1.2.</w:t>
      </w:r>
      <w:r w:rsidR="00DB7F29" w:rsidRPr="00DB7F29">
        <w:rPr>
          <w:rFonts w:ascii="Times New Roman" w:eastAsia="Times New Roman" w:hAnsi="Times New Roman" w:cs="Times New Roman"/>
          <w:sz w:val="24"/>
          <w:szCs w:val="20"/>
          <w:lang w:eastAsia="fr-FR"/>
        </w:rPr>
        <w:t xml:space="preserve"> </w:t>
      </w:r>
      <w:r w:rsidR="00DB7F29" w:rsidRPr="00DB7F29">
        <w:rPr>
          <w:rFonts w:ascii="Times New Roman" w:eastAsia="Times New Roman" w:hAnsi="Times New Roman" w:cs="Times New Roman"/>
          <w:bCs/>
          <w:sz w:val="24"/>
          <w:szCs w:val="20"/>
          <w:lang w:eastAsia="fr-FR"/>
        </w:rPr>
        <w:t xml:space="preserve">Дейности по подготовка, организиране на и участия в </w:t>
      </w:r>
      <w:r w:rsidR="00B40463">
        <w:rPr>
          <w:rFonts w:ascii="Times New Roman" w:eastAsia="Times New Roman" w:hAnsi="Times New Roman" w:cs="Times New Roman"/>
          <w:bCs/>
          <w:sz w:val="24"/>
          <w:szCs w:val="20"/>
          <w:lang w:eastAsia="fr-FR"/>
        </w:rPr>
        <w:t>мероприятия (</w:t>
      </w:r>
      <w:r w:rsidR="00DB7F29" w:rsidRPr="00DB7F29">
        <w:rPr>
          <w:rFonts w:ascii="Times New Roman" w:eastAsia="Times New Roman" w:hAnsi="Times New Roman" w:cs="Times New Roman"/>
          <w:bCs/>
          <w:sz w:val="24"/>
          <w:szCs w:val="20"/>
          <w:lang w:eastAsia="fr-FR"/>
        </w:rPr>
        <w:t xml:space="preserve">работни срещи </w:t>
      </w:r>
      <w:r w:rsidR="0071307C">
        <w:rPr>
          <w:rFonts w:ascii="Times New Roman" w:eastAsia="Times New Roman" w:hAnsi="Times New Roman" w:cs="Times New Roman"/>
          <w:bCs/>
          <w:sz w:val="24"/>
          <w:szCs w:val="20"/>
          <w:lang w:eastAsia="fr-FR"/>
        </w:rPr>
        <w:t xml:space="preserve">в страната </w:t>
      </w:r>
      <w:r w:rsidR="00DB7F29" w:rsidRPr="00DB7F29">
        <w:rPr>
          <w:rFonts w:ascii="Times New Roman" w:eastAsia="Times New Roman" w:hAnsi="Times New Roman" w:cs="Times New Roman"/>
          <w:bCs/>
          <w:sz w:val="24"/>
          <w:szCs w:val="20"/>
          <w:lang w:eastAsia="fr-FR"/>
        </w:rPr>
        <w:t xml:space="preserve">и работни посещения в </w:t>
      </w:r>
      <w:r w:rsidR="00F50A9E">
        <w:rPr>
          <w:rFonts w:ascii="Times New Roman" w:eastAsia="Times New Roman" w:hAnsi="Times New Roman" w:cs="Times New Roman"/>
          <w:bCs/>
          <w:sz w:val="24"/>
          <w:szCs w:val="20"/>
          <w:lang w:eastAsia="fr-FR"/>
        </w:rPr>
        <w:t>държави – членки на</w:t>
      </w:r>
      <w:r w:rsidR="00DB7F29" w:rsidRPr="00DB7F29">
        <w:rPr>
          <w:rFonts w:ascii="Times New Roman" w:eastAsia="Times New Roman" w:hAnsi="Times New Roman" w:cs="Times New Roman"/>
          <w:bCs/>
          <w:sz w:val="24"/>
          <w:szCs w:val="20"/>
          <w:lang w:eastAsia="fr-FR"/>
        </w:rPr>
        <w:t xml:space="preserve"> ЕС</w:t>
      </w:r>
      <w:r w:rsidR="00B40463">
        <w:rPr>
          <w:rFonts w:ascii="Times New Roman" w:eastAsia="Times New Roman" w:hAnsi="Times New Roman" w:cs="Times New Roman"/>
          <w:bCs/>
          <w:sz w:val="24"/>
          <w:szCs w:val="20"/>
          <w:lang w:eastAsia="fr-FR"/>
        </w:rPr>
        <w:t>)</w:t>
      </w:r>
      <w:r w:rsidR="00DB7F29" w:rsidRPr="00DB7F29">
        <w:rPr>
          <w:rFonts w:ascii="Times New Roman" w:eastAsia="Times New Roman" w:hAnsi="Times New Roman" w:cs="Times New Roman"/>
          <w:bCs/>
          <w:sz w:val="24"/>
          <w:szCs w:val="20"/>
          <w:lang w:eastAsia="fr-FR"/>
        </w:rPr>
        <w:t>, във връзка с осигуряване ефективното изпълнение и управление на програмата, приключване на програмните периоди и подготовка на новия програмен период</w:t>
      </w:r>
      <w:r w:rsidR="003700E1">
        <w:rPr>
          <w:rFonts w:ascii="Times New Roman" w:eastAsia="Times New Roman" w:hAnsi="Times New Roman" w:cs="Times New Roman"/>
          <w:bCs/>
          <w:sz w:val="24"/>
          <w:szCs w:val="20"/>
          <w:lang w:eastAsia="fr-FR"/>
        </w:rPr>
        <w:t xml:space="preserve"> </w:t>
      </w:r>
      <w:r w:rsidR="00DB7F29" w:rsidRPr="00DB7F29">
        <w:rPr>
          <w:rFonts w:ascii="Times New Roman" w:eastAsia="Times New Roman" w:hAnsi="Times New Roman" w:cs="Times New Roman"/>
          <w:bCs/>
          <w:sz w:val="24"/>
          <w:szCs w:val="20"/>
          <w:lang w:eastAsia="fr-FR"/>
        </w:rPr>
        <w:t xml:space="preserve">(вкл. командировки на служители от звена, отговорни за прилагане на политиките по околна среда и изменение на климата </w:t>
      </w:r>
      <w:r w:rsidR="00742271" w:rsidRPr="00742271">
        <w:rPr>
          <w:rFonts w:ascii="Times New Roman" w:eastAsia="Times New Roman" w:hAnsi="Times New Roman" w:cs="Times New Roman"/>
          <w:bCs/>
          <w:sz w:val="24"/>
          <w:szCs w:val="20"/>
          <w:lang w:eastAsia="fr-FR"/>
        </w:rPr>
        <w:t xml:space="preserve">и </w:t>
      </w:r>
      <w:r w:rsidR="00FE1C81">
        <w:rPr>
          <w:rFonts w:ascii="Times New Roman" w:eastAsia="Times New Roman" w:hAnsi="Times New Roman" w:cs="Times New Roman"/>
          <w:bCs/>
          <w:sz w:val="24"/>
          <w:szCs w:val="20"/>
          <w:lang w:eastAsia="fr-FR"/>
        </w:rPr>
        <w:t>звена</w:t>
      </w:r>
      <w:r w:rsidR="00742271" w:rsidRPr="00742271">
        <w:rPr>
          <w:rFonts w:ascii="Times New Roman" w:eastAsia="Times New Roman" w:hAnsi="Times New Roman" w:cs="Times New Roman"/>
          <w:bCs/>
          <w:sz w:val="24"/>
          <w:szCs w:val="20"/>
          <w:lang w:eastAsia="fr-FR"/>
        </w:rPr>
        <w:t xml:space="preserve"> в структурата на МОСВ, подпомагащи работата на УО</w:t>
      </w:r>
      <w:r w:rsidR="00DB7F29" w:rsidRPr="00DB7F29">
        <w:rPr>
          <w:rFonts w:ascii="Times New Roman" w:eastAsia="Times New Roman" w:hAnsi="Times New Roman" w:cs="Times New Roman"/>
          <w:bCs/>
          <w:sz w:val="24"/>
          <w:szCs w:val="20"/>
          <w:lang w:eastAsia="fr-FR"/>
        </w:rPr>
        <w:t>, членове на КН,</w:t>
      </w:r>
      <w:r w:rsidR="00FE1C81">
        <w:rPr>
          <w:rFonts w:ascii="Times New Roman" w:eastAsia="Times New Roman" w:hAnsi="Times New Roman" w:cs="Times New Roman"/>
          <w:bCs/>
          <w:sz w:val="24"/>
          <w:szCs w:val="20"/>
          <w:lang w:eastAsia="fr-FR"/>
        </w:rPr>
        <w:t xml:space="preserve"> партньори,</w:t>
      </w:r>
      <w:r w:rsidR="00DB7F29" w:rsidRPr="00DB7F29">
        <w:rPr>
          <w:rFonts w:ascii="Times New Roman" w:eastAsia="Times New Roman" w:hAnsi="Times New Roman" w:cs="Times New Roman"/>
          <w:bCs/>
          <w:sz w:val="24"/>
          <w:szCs w:val="20"/>
          <w:lang w:eastAsia="fr-FR"/>
        </w:rPr>
        <w:t xml:space="preserve"> представители на други държави</w:t>
      </w:r>
      <w:r w:rsidR="00F50A9E">
        <w:rPr>
          <w:rFonts w:ascii="Times New Roman" w:eastAsia="Times New Roman" w:hAnsi="Times New Roman" w:cs="Times New Roman"/>
          <w:bCs/>
          <w:sz w:val="24"/>
          <w:szCs w:val="20"/>
          <w:lang w:eastAsia="fr-FR"/>
        </w:rPr>
        <w:t xml:space="preserve"> -</w:t>
      </w:r>
      <w:r w:rsidR="00DB7F29" w:rsidRPr="00DB7F29">
        <w:rPr>
          <w:rFonts w:ascii="Times New Roman" w:eastAsia="Times New Roman" w:hAnsi="Times New Roman" w:cs="Times New Roman"/>
          <w:bCs/>
          <w:sz w:val="24"/>
          <w:szCs w:val="20"/>
          <w:lang w:eastAsia="fr-FR"/>
        </w:rPr>
        <w:t xml:space="preserve"> членки</w:t>
      </w:r>
      <w:r w:rsidR="00F50A9E">
        <w:rPr>
          <w:rFonts w:ascii="Times New Roman" w:eastAsia="Times New Roman" w:hAnsi="Times New Roman" w:cs="Times New Roman"/>
          <w:bCs/>
          <w:sz w:val="24"/>
          <w:szCs w:val="20"/>
          <w:lang w:eastAsia="fr-FR"/>
        </w:rPr>
        <w:t xml:space="preserve"> на ЕС</w:t>
      </w:r>
      <w:r w:rsidR="00DB7F29" w:rsidRPr="00DB7F29">
        <w:rPr>
          <w:rFonts w:ascii="Times New Roman" w:eastAsia="Times New Roman" w:hAnsi="Times New Roman" w:cs="Times New Roman"/>
          <w:bCs/>
          <w:sz w:val="24"/>
          <w:szCs w:val="20"/>
          <w:lang w:eastAsia="fr-FR"/>
        </w:rPr>
        <w:t xml:space="preserve"> и др.);</w:t>
      </w:r>
    </w:p>
    <w:p w:rsidR="00DB7F29" w:rsidRDefault="009432D6" w:rsidP="00C8425A">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eastAsia="Times New Roman" w:hAnsi="Times New Roman" w:cs="Times New Roman"/>
          <w:bCs/>
          <w:sz w:val="24"/>
          <w:szCs w:val="20"/>
          <w:lang w:eastAsia="fr-FR"/>
        </w:rPr>
      </w:pPr>
      <w:r>
        <w:rPr>
          <w:rFonts w:ascii="Times New Roman" w:eastAsia="Times New Roman" w:hAnsi="Times New Roman" w:cs="Times New Roman"/>
          <w:b/>
          <w:bCs/>
          <w:sz w:val="24"/>
          <w:szCs w:val="20"/>
          <w:lang w:eastAsia="fr-FR"/>
        </w:rPr>
        <w:t>13.1.3.</w:t>
      </w:r>
      <w:r w:rsidR="00DB7F29">
        <w:rPr>
          <w:rFonts w:ascii="Times New Roman" w:eastAsia="Times New Roman" w:hAnsi="Times New Roman" w:cs="Times New Roman"/>
          <w:bCs/>
          <w:sz w:val="24"/>
          <w:szCs w:val="20"/>
          <w:lang w:eastAsia="fr-FR"/>
        </w:rPr>
        <w:t xml:space="preserve"> </w:t>
      </w:r>
      <w:r>
        <w:rPr>
          <w:rFonts w:ascii="Times New Roman" w:eastAsia="Times New Roman" w:hAnsi="Times New Roman" w:cs="Times New Roman"/>
          <w:bCs/>
          <w:sz w:val="24"/>
          <w:szCs w:val="20"/>
          <w:lang w:eastAsia="fr-FR"/>
        </w:rPr>
        <w:t>Дейности по о</w:t>
      </w:r>
      <w:r w:rsidR="00DB7F29" w:rsidRPr="00DB7F29">
        <w:rPr>
          <w:rFonts w:ascii="Times New Roman" w:eastAsia="Times New Roman" w:hAnsi="Times New Roman" w:cs="Times New Roman"/>
          <w:bCs/>
          <w:sz w:val="24"/>
          <w:szCs w:val="20"/>
          <w:lang w:eastAsia="fr-FR"/>
        </w:rPr>
        <w:t>рганизиране и провеждане на срещите на КН на ОПОС</w:t>
      </w:r>
      <w:r w:rsidR="00451934">
        <w:rPr>
          <w:rFonts w:ascii="Times New Roman" w:eastAsia="Times New Roman" w:hAnsi="Times New Roman" w:cs="Times New Roman"/>
          <w:bCs/>
          <w:sz w:val="24"/>
          <w:szCs w:val="20"/>
          <w:lang w:eastAsia="fr-FR"/>
        </w:rPr>
        <w:t xml:space="preserve"> </w:t>
      </w:r>
      <w:r w:rsidR="00451934">
        <w:rPr>
          <w:rFonts w:ascii="Times New Roman" w:hAnsi="Times New Roman" w:cs="Times New Roman"/>
          <w:bCs/>
          <w:sz w:val="24"/>
          <w:szCs w:val="24"/>
        </w:rPr>
        <w:t>2014-2020 г.</w:t>
      </w:r>
      <w:r w:rsidR="00DB7F29" w:rsidRPr="00DB7F29">
        <w:rPr>
          <w:rFonts w:ascii="Times New Roman" w:eastAsia="Times New Roman" w:hAnsi="Times New Roman" w:cs="Times New Roman"/>
          <w:bCs/>
          <w:sz w:val="24"/>
          <w:szCs w:val="20"/>
          <w:lang w:eastAsia="fr-FR"/>
        </w:rPr>
        <w:t>;</w:t>
      </w:r>
    </w:p>
    <w:p w:rsidR="00DB7F29" w:rsidRDefault="009432D6" w:rsidP="00C8425A">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eastAsia="Times New Roman" w:hAnsi="Times New Roman" w:cs="Times New Roman"/>
          <w:bCs/>
          <w:sz w:val="24"/>
          <w:szCs w:val="20"/>
          <w:lang w:eastAsia="fr-FR"/>
        </w:rPr>
      </w:pPr>
      <w:r>
        <w:rPr>
          <w:rFonts w:ascii="Times New Roman" w:eastAsia="Times New Roman" w:hAnsi="Times New Roman" w:cs="Times New Roman"/>
          <w:b/>
          <w:bCs/>
          <w:sz w:val="24"/>
          <w:szCs w:val="20"/>
          <w:lang w:eastAsia="fr-FR"/>
        </w:rPr>
        <w:t>13.1.4.</w:t>
      </w:r>
      <w:r w:rsidR="00DB7F29">
        <w:rPr>
          <w:rFonts w:ascii="Times New Roman" w:eastAsia="Times New Roman" w:hAnsi="Times New Roman" w:cs="Times New Roman"/>
          <w:bCs/>
          <w:sz w:val="24"/>
          <w:szCs w:val="20"/>
          <w:lang w:eastAsia="fr-FR"/>
        </w:rPr>
        <w:t xml:space="preserve"> </w:t>
      </w:r>
      <w:r>
        <w:rPr>
          <w:rFonts w:ascii="Times New Roman" w:eastAsia="Times New Roman" w:hAnsi="Times New Roman" w:cs="Times New Roman"/>
          <w:bCs/>
          <w:sz w:val="24"/>
          <w:szCs w:val="20"/>
          <w:lang w:eastAsia="fr-FR"/>
        </w:rPr>
        <w:t>Дейности по ф</w:t>
      </w:r>
      <w:r w:rsidR="00DB7F29" w:rsidRPr="00DB7F29">
        <w:rPr>
          <w:rFonts w:ascii="Times New Roman" w:eastAsia="Times New Roman" w:hAnsi="Times New Roman" w:cs="Times New Roman"/>
          <w:bCs/>
          <w:sz w:val="24"/>
          <w:szCs w:val="20"/>
          <w:lang w:eastAsia="fr-FR"/>
        </w:rPr>
        <w:t>инансиране на разходите за възнаграждения на необходимите човешки ресурси, ангажирани изключително с изпълнението на стриктно посочени задачи за управлението, изпълнението, мониторинга, оценката,</w:t>
      </w:r>
      <w:r w:rsidR="003A63D4">
        <w:rPr>
          <w:rFonts w:ascii="Times New Roman" w:eastAsia="Times New Roman" w:hAnsi="Times New Roman" w:cs="Times New Roman"/>
          <w:bCs/>
          <w:sz w:val="24"/>
          <w:szCs w:val="20"/>
          <w:lang w:eastAsia="fr-FR"/>
        </w:rPr>
        <w:t xml:space="preserve"> договарянето,</w:t>
      </w:r>
      <w:r w:rsidR="00DB7F29" w:rsidRPr="00DB7F29">
        <w:rPr>
          <w:rFonts w:ascii="Times New Roman" w:eastAsia="Times New Roman" w:hAnsi="Times New Roman" w:cs="Times New Roman"/>
          <w:bCs/>
          <w:sz w:val="24"/>
          <w:szCs w:val="20"/>
          <w:lang w:eastAsia="fr-FR"/>
        </w:rPr>
        <w:t xml:space="preserve"> осигуряването на информация и публичност и контрол на ОПОС, в съответствие с разработените национални правила;</w:t>
      </w:r>
    </w:p>
    <w:p w:rsidR="00DB7F29" w:rsidRDefault="009432D6" w:rsidP="00C8425A">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eastAsia="Times New Roman" w:hAnsi="Times New Roman" w:cs="Times New Roman"/>
          <w:bCs/>
          <w:sz w:val="24"/>
          <w:szCs w:val="20"/>
          <w:lang w:eastAsia="fr-FR"/>
        </w:rPr>
      </w:pPr>
      <w:r w:rsidRPr="009432D6">
        <w:rPr>
          <w:rFonts w:ascii="Times New Roman" w:eastAsia="Times New Roman" w:hAnsi="Times New Roman" w:cs="Times New Roman"/>
          <w:b/>
          <w:bCs/>
          <w:sz w:val="24"/>
          <w:szCs w:val="20"/>
          <w:lang w:eastAsia="fr-FR"/>
        </w:rPr>
        <w:t>13.1.5.</w:t>
      </w:r>
      <w:r>
        <w:rPr>
          <w:rFonts w:ascii="Times New Roman" w:eastAsia="Times New Roman" w:hAnsi="Times New Roman" w:cs="Times New Roman"/>
          <w:b/>
          <w:bCs/>
          <w:sz w:val="24"/>
          <w:szCs w:val="20"/>
          <w:lang w:eastAsia="fr-FR"/>
        </w:rPr>
        <w:t xml:space="preserve"> </w:t>
      </w:r>
      <w:r w:rsidRPr="009432D6">
        <w:rPr>
          <w:rFonts w:ascii="Times New Roman" w:eastAsia="Times New Roman" w:hAnsi="Times New Roman" w:cs="Times New Roman"/>
          <w:bCs/>
          <w:sz w:val="24"/>
          <w:szCs w:val="20"/>
          <w:lang w:eastAsia="fr-FR"/>
        </w:rPr>
        <w:t>Дейности по о</w:t>
      </w:r>
      <w:r w:rsidR="00DB7F29" w:rsidRPr="009432D6">
        <w:rPr>
          <w:rFonts w:ascii="Times New Roman" w:eastAsia="Times New Roman" w:hAnsi="Times New Roman" w:cs="Times New Roman"/>
          <w:bCs/>
          <w:sz w:val="24"/>
          <w:szCs w:val="20"/>
          <w:lang w:eastAsia="fr-FR"/>
        </w:rPr>
        <w:t>сигуряване</w:t>
      </w:r>
      <w:r w:rsidR="00DB7F29" w:rsidRPr="00DB7F29">
        <w:rPr>
          <w:rFonts w:ascii="Times New Roman" w:eastAsia="Times New Roman" w:hAnsi="Times New Roman" w:cs="Times New Roman"/>
          <w:bCs/>
          <w:sz w:val="24"/>
          <w:szCs w:val="20"/>
          <w:lang w:eastAsia="fr-FR"/>
        </w:rPr>
        <w:t xml:space="preserve"> на необходимата материална база и техническо оборудване и информационни системи за управлението и изпълнението на ОПОС</w:t>
      </w:r>
      <w:r w:rsidR="00451934">
        <w:rPr>
          <w:rFonts w:ascii="Times New Roman" w:eastAsia="Times New Roman" w:hAnsi="Times New Roman" w:cs="Times New Roman"/>
          <w:bCs/>
          <w:sz w:val="24"/>
          <w:szCs w:val="20"/>
          <w:lang w:eastAsia="fr-FR"/>
        </w:rPr>
        <w:t xml:space="preserve"> </w:t>
      </w:r>
      <w:r w:rsidR="00451934">
        <w:rPr>
          <w:rFonts w:ascii="Times New Roman" w:hAnsi="Times New Roman" w:cs="Times New Roman"/>
          <w:bCs/>
          <w:sz w:val="24"/>
          <w:szCs w:val="24"/>
        </w:rPr>
        <w:t>2014-2020 г.</w:t>
      </w:r>
      <w:r w:rsidR="00DB7F29" w:rsidRPr="00DB7F29">
        <w:rPr>
          <w:rFonts w:ascii="Times New Roman" w:eastAsia="Times New Roman" w:hAnsi="Times New Roman" w:cs="Times New Roman"/>
          <w:bCs/>
          <w:sz w:val="24"/>
          <w:szCs w:val="20"/>
          <w:lang w:eastAsia="fr-FR"/>
        </w:rPr>
        <w:t>, при необходимост;</w:t>
      </w:r>
    </w:p>
    <w:p w:rsidR="00DB7F29" w:rsidRDefault="009432D6" w:rsidP="00C8425A">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13.1.6. </w:t>
      </w:r>
      <w:r w:rsidRPr="009432D6">
        <w:rPr>
          <w:rFonts w:ascii="Times New Roman" w:hAnsi="Times New Roman" w:cs="Times New Roman"/>
          <w:bCs/>
          <w:sz w:val="24"/>
          <w:szCs w:val="24"/>
        </w:rPr>
        <w:t>Дейности по о</w:t>
      </w:r>
      <w:r w:rsidR="00DB7F29" w:rsidRPr="009432D6">
        <w:rPr>
          <w:rFonts w:ascii="Times New Roman" w:eastAsia="Times New Roman" w:hAnsi="Times New Roman" w:cs="Times New Roman"/>
          <w:sz w:val="24"/>
          <w:szCs w:val="20"/>
          <w:lang w:eastAsia="fr-FR"/>
        </w:rPr>
        <w:t>сигуряване</w:t>
      </w:r>
      <w:r w:rsidR="00DB7F29" w:rsidRPr="00DB7F29">
        <w:rPr>
          <w:rFonts w:ascii="Times New Roman" w:eastAsia="Times New Roman" w:hAnsi="Times New Roman" w:cs="Times New Roman"/>
          <w:sz w:val="24"/>
          <w:szCs w:val="20"/>
          <w:lang w:eastAsia="fr-FR"/>
        </w:rPr>
        <w:t xml:space="preserve"> на външна експертна и техническа помощ в подкрепа на управлението и изпълнението на ОПОС 2014-2020 г. вкл. осигуряване на юридически услуги, превод, разпространение и архивиране на документи</w:t>
      </w:r>
      <w:r w:rsidR="00560992">
        <w:rPr>
          <w:rFonts w:ascii="Times New Roman" w:eastAsia="Times New Roman" w:hAnsi="Times New Roman" w:cs="Times New Roman"/>
          <w:sz w:val="24"/>
          <w:szCs w:val="20"/>
          <w:lang w:eastAsia="fr-FR"/>
        </w:rPr>
        <w:t xml:space="preserve"> и др.</w:t>
      </w:r>
      <w:r w:rsidR="00DB7F29" w:rsidRPr="00DB7F29">
        <w:rPr>
          <w:rFonts w:ascii="Times New Roman" w:eastAsia="Times New Roman" w:hAnsi="Times New Roman" w:cs="Times New Roman"/>
          <w:sz w:val="24"/>
          <w:szCs w:val="20"/>
          <w:lang w:eastAsia="fr-FR"/>
        </w:rPr>
        <w:t>; изготвяне на необходимия пакет документи за затваряне на програмен период 2007-2013 г., програмен период 2014-2020 г.; програмиране на средствата от ЕС през програмен период</w:t>
      </w:r>
      <w:r w:rsidR="00472BAF">
        <w:rPr>
          <w:rFonts w:ascii="Times New Roman" w:eastAsia="Times New Roman" w:hAnsi="Times New Roman" w:cs="Times New Roman"/>
          <w:sz w:val="24"/>
          <w:szCs w:val="20"/>
          <w:lang w:eastAsia="fr-FR"/>
        </w:rPr>
        <w:t xml:space="preserve"> </w:t>
      </w:r>
      <w:r w:rsidR="00DB7F29" w:rsidRPr="00DB7F29">
        <w:rPr>
          <w:rFonts w:ascii="Times New Roman" w:eastAsia="Times New Roman" w:hAnsi="Times New Roman" w:cs="Times New Roman"/>
          <w:sz w:val="24"/>
          <w:szCs w:val="20"/>
          <w:lang w:eastAsia="fr-FR"/>
        </w:rPr>
        <w:t>2021-2027 г.;</w:t>
      </w:r>
    </w:p>
    <w:p w:rsidR="00DB7F29" w:rsidRDefault="009432D6" w:rsidP="00C8425A">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eastAsia="Times New Roman" w:hAnsi="Times New Roman" w:cs="Times New Roman"/>
          <w:sz w:val="24"/>
          <w:szCs w:val="20"/>
          <w:lang w:eastAsia="fr-FR"/>
        </w:rPr>
      </w:pPr>
      <w:r>
        <w:rPr>
          <w:rFonts w:ascii="Times New Roman" w:hAnsi="Times New Roman" w:cs="Times New Roman"/>
          <w:b/>
          <w:bCs/>
          <w:sz w:val="24"/>
          <w:szCs w:val="24"/>
        </w:rPr>
        <w:t>13.1.7</w:t>
      </w:r>
      <w:r w:rsidR="00DB7F29" w:rsidRPr="00DB7F29">
        <w:rPr>
          <w:rFonts w:ascii="Times New Roman" w:hAnsi="Times New Roman" w:cs="Times New Roman"/>
          <w:b/>
          <w:bCs/>
          <w:sz w:val="24"/>
          <w:szCs w:val="24"/>
        </w:rPr>
        <w:t>.</w:t>
      </w:r>
      <w:r>
        <w:rPr>
          <w:rFonts w:ascii="Times New Roman" w:hAnsi="Times New Roman" w:cs="Times New Roman"/>
          <w:b/>
          <w:bCs/>
          <w:sz w:val="24"/>
          <w:szCs w:val="24"/>
        </w:rPr>
        <w:t xml:space="preserve"> </w:t>
      </w:r>
      <w:r w:rsidRPr="009432D6">
        <w:rPr>
          <w:rFonts w:ascii="Times New Roman" w:hAnsi="Times New Roman" w:cs="Times New Roman"/>
          <w:bCs/>
          <w:sz w:val="24"/>
          <w:szCs w:val="24"/>
        </w:rPr>
        <w:t>Дейности по и</w:t>
      </w:r>
      <w:r w:rsidR="00DB7F29" w:rsidRPr="009432D6">
        <w:rPr>
          <w:rFonts w:ascii="Times New Roman" w:eastAsia="Times New Roman" w:hAnsi="Times New Roman" w:cs="Times New Roman"/>
          <w:sz w:val="24"/>
          <w:szCs w:val="20"/>
          <w:lang w:eastAsia="fr-FR"/>
        </w:rPr>
        <w:t>звършване</w:t>
      </w:r>
      <w:r w:rsidR="00DB7F29" w:rsidRPr="00DB7F29">
        <w:rPr>
          <w:rFonts w:ascii="Times New Roman" w:eastAsia="Times New Roman" w:hAnsi="Times New Roman" w:cs="Times New Roman"/>
          <w:sz w:val="24"/>
          <w:szCs w:val="20"/>
          <w:lang w:eastAsia="fr-FR"/>
        </w:rPr>
        <w:t xml:space="preserve"> на одит и контрол на ОПОС</w:t>
      </w:r>
      <w:r w:rsidR="0067678F">
        <w:rPr>
          <w:rFonts w:ascii="Times New Roman" w:eastAsia="Times New Roman" w:hAnsi="Times New Roman" w:cs="Times New Roman"/>
          <w:sz w:val="24"/>
          <w:szCs w:val="20"/>
          <w:lang w:eastAsia="fr-FR"/>
        </w:rPr>
        <w:t xml:space="preserve"> </w:t>
      </w:r>
      <w:r w:rsidR="00451934">
        <w:rPr>
          <w:rFonts w:ascii="Times New Roman" w:hAnsi="Times New Roman" w:cs="Times New Roman"/>
          <w:bCs/>
          <w:sz w:val="24"/>
          <w:szCs w:val="24"/>
        </w:rPr>
        <w:t>2014-2020 г.</w:t>
      </w:r>
      <w:r w:rsidR="00451934" w:rsidRPr="00DB7F29">
        <w:rPr>
          <w:rFonts w:ascii="Times New Roman" w:hAnsi="Times New Roman" w:cs="Times New Roman"/>
          <w:bCs/>
          <w:sz w:val="24"/>
          <w:szCs w:val="24"/>
        </w:rPr>
        <w:t xml:space="preserve"> </w:t>
      </w:r>
      <w:r w:rsidR="00DB7F29" w:rsidRPr="00DB7F29">
        <w:rPr>
          <w:rFonts w:ascii="Times New Roman" w:eastAsia="Times New Roman" w:hAnsi="Times New Roman" w:cs="Times New Roman"/>
          <w:sz w:val="24"/>
          <w:szCs w:val="20"/>
          <w:lang w:eastAsia="fr-FR"/>
        </w:rPr>
        <w:t>и други разходи, свързани с тях (напр. разходи, свързани с проверки на място по операциите, изпълнявани в рамките на ОПОС</w:t>
      </w:r>
      <w:r w:rsidR="00451934">
        <w:rPr>
          <w:rFonts w:ascii="Times New Roman" w:eastAsia="Times New Roman" w:hAnsi="Times New Roman" w:cs="Times New Roman"/>
          <w:sz w:val="24"/>
          <w:szCs w:val="20"/>
          <w:lang w:eastAsia="fr-FR"/>
        </w:rPr>
        <w:t xml:space="preserve"> </w:t>
      </w:r>
      <w:r w:rsidR="00451934">
        <w:rPr>
          <w:rFonts w:ascii="Times New Roman" w:hAnsi="Times New Roman" w:cs="Times New Roman"/>
          <w:bCs/>
          <w:sz w:val="24"/>
          <w:szCs w:val="24"/>
        </w:rPr>
        <w:t>2014-2020 г.</w:t>
      </w:r>
      <w:r w:rsidR="00DB7F29" w:rsidRPr="00DB7F29">
        <w:rPr>
          <w:rFonts w:ascii="Times New Roman" w:eastAsia="Times New Roman" w:hAnsi="Times New Roman" w:cs="Times New Roman"/>
          <w:sz w:val="24"/>
          <w:szCs w:val="20"/>
          <w:lang w:eastAsia="fr-FR"/>
        </w:rPr>
        <w:t xml:space="preserve">, </w:t>
      </w:r>
      <w:r w:rsidR="00DB7F29" w:rsidRPr="00AD71E0">
        <w:rPr>
          <w:rFonts w:ascii="Times New Roman" w:eastAsia="Times New Roman" w:hAnsi="Times New Roman" w:cs="Times New Roman"/>
          <w:sz w:val="24"/>
          <w:szCs w:val="20"/>
          <w:lang w:eastAsia="fr-FR"/>
        </w:rPr>
        <w:t>както и разработване на механизъм за определяне и оценка на риска и предприемане на ефективни и съответстващи мерки за превенция на измамите и корупционните практики при изпълнението на ОПОС; оказване на методическа и експертна подкрепа по отношение затваряне на нередностите, и др;</w:t>
      </w:r>
    </w:p>
    <w:p w:rsidR="00DB7F29" w:rsidRDefault="009432D6" w:rsidP="00C8425A">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hAnsi="Times New Roman" w:cs="Times New Roman"/>
          <w:bCs/>
          <w:sz w:val="24"/>
          <w:szCs w:val="24"/>
        </w:rPr>
      </w:pPr>
      <w:r>
        <w:rPr>
          <w:rFonts w:ascii="Times New Roman" w:hAnsi="Times New Roman" w:cs="Times New Roman"/>
          <w:b/>
          <w:bCs/>
          <w:sz w:val="24"/>
          <w:szCs w:val="24"/>
        </w:rPr>
        <w:t>13.1.8.</w:t>
      </w:r>
      <w:r w:rsidR="00825875">
        <w:rPr>
          <w:rFonts w:ascii="Times New Roman" w:hAnsi="Times New Roman" w:cs="Times New Roman"/>
          <w:b/>
          <w:bCs/>
          <w:sz w:val="24"/>
          <w:szCs w:val="24"/>
        </w:rPr>
        <w:t xml:space="preserve"> </w:t>
      </w:r>
      <w:r w:rsidR="00DB7F29" w:rsidRPr="009432D6">
        <w:rPr>
          <w:rFonts w:ascii="Times New Roman" w:hAnsi="Times New Roman" w:cs="Times New Roman"/>
          <w:bCs/>
          <w:sz w:val="24"/>
          <w:szCs w:val="24"/>
        </w:rPr>
        <w:t>Дейност</w:t>
      </w:r>
      <w:r w:rsidRPr="009432D6">
        <w:rPr>
          <w:rFonts w:ascii="Times New Roman" w:hAnsi="Times New Roman" w:cs="Times New Roman"/>
          <w:bCs/>
          <w:sz w:val="24"/>
          <w:szCs w:val="24"/>
        </w:rPr>
        <w:t>и по о</w:t>
      </w:r>
      <w:r w:rsidR="00DB7F29" w:rsidRPr="009432D6">
        <w:rPr>
          <w:rFonts w:ascii="Times New Roman" w:hAnsi="Times New Roman" w:cs="Times New Roman"/>
          <w:bCs/>
          <w:sz w:val="24"/>
          <w:szCs w:val="24"/>
        </w:rPr>
        <w:t>сигуряване</w:t>
      </w:r>
      <w:r w:rsidR="00DB7F29" w:rsidRPr="00DB7F29">
        <w:rPr>
          <w:rFonts w:ascii="Times New Roman" w:hAnsi="Times New Roman" w:cs="Times New Roman"/>
          <w:bCs/>
          <w:sz w:val="24"/>
          <w:szCs w:val="24"/>
        </w:rPr>
        <w:t xml:space="preserve"> на техническа помощ при набиране, обобщаване и анализ на информация и статистически данни за изпълнението на ОПОС</w:t>
      </w:r>
      <w:r w:rsidR="00451934">
        <w:rPr>
          <w:rFonts w:ascii="Times New Roman" w:hAnsi="Times New Roman" w:cs="Times New Roman"/>
          <w:bCs/>
          <w:sz w:val="24"/>
          <w:szCs w:val="24"/>
        </w:rPr>
        <w:t xml:space="preserve"> 2014-2020 г.</w:t>
      </w:r>
      <w:r w:rsidR="00DB7F29" w:rsidRPr="00DB7F29">
        <w:rPr>
          <w:rFonts w:ascii="Times New Roman" w:hAnsi="Times New Roman" w:cs="Times New Roman"/>
          <w:bCs/>
          <w:sz w:val="24"/>
          <w:szCs w:val="24"/>
        </w:rPr>
        <w:t xml:space="preserve"> във връзка с мониторинга и докладването по програмата и в подкрепа на програмирането на средствата от ЕС през следващия програмен период – 2021-2027 г.; подготовка на становища, тестове, доклади, провеждане на проучвания, изследвания и оценки, вкл. </w:t>
      </w:r>
      <w:r w:rsidR="00DB7F29" w:rsidRPr="00DB7F29">
        <w:rPr>
          <w:rFonts w:ascii="Times New Roman" w:hAnsi="Times New Roman" w:cs="Times New Roman"/>
          <w:bCs/>
          <w:sz w:val="24"/>
          <w:szCs w:val="24"/>
        </w:rPr>
        <w:lastRenderedPageBreak/>
        <w:t>извършване на текущи оценки на ОПОС 2014 – 2020 г., съобразно плана за оценка на програмата.</w:t>
      </w:r>
    </w:p>
    <w:p w:rsidR="00DB7F29" w:rsidRPr="000C0B17" w:rsidRDefault="006421B2" w:rsidP="00C8425A">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eastAsia="Times New Roman" w:hAnsi="Times New Roman" w:cs="Times New Roman"/>
          <w:b/>
          <w:bCs/>
          <w:sz w:val="24"/>
          <w:szCs w:val="20"/>
          <w:lang w:eastAsia="fr-FR"/>
        </w:rPr>
      </w:pPr>
      <w:r>
        <w:rPr>
          <w:rFonts w:ascii="Times New Roman" w:hAnsi="Times New Roman" w:cs="Times New Roman"/>
          <w:b/>
          <w:bCs/>
          <w:sz w:val="24"/>
          <w:szCs w:val="24"/>
        </w:rPr>
        <w:t>13.2.</w:t>
      </w:r>
      <w:r w:rsidR="00DB7F29" w:rsidRPr="00AA4429">
        <w:rPr>
          <w:rFonts w:ascii="Times New Roman" w:hAnsi="Times New Roman" w:cs="Times New Roman"/>
          <w:bCs/>
          <w:sz w:val="24"/>
          <w:szCs w:val="24"/>
        </w:rPr>
        <w:t xml:space="preserve"> </w:t>
      </w:r>
      <w:r w:rsidR="00DB7F29" w:rsidRPr="00DB7F29">
        <w:rPr>
          <w:rFonts w:ascii="Times New Roman" w:eastAsia="Times New Roman" w:hAnsi="Times New Roman" w:cs="Times New Roman"/>
          <w:b/>
          <w:bCs/>
          <w:sz w:val="24"/>
          <w:szCs w:val="20"/>
          <w:lang w:eastAsia="fr-FR"/>
        </w:rPr>
        <w:t>Дейности, насочени към осигуряване на необходимата подкрепа за комуникация и популяризиране на ОПОС</w:t>
      </w:r>
      <w:r w:rsidR="00451934">
        <w:rPr>
          <w:rFonts w:ascii="Times New Roman" w:eastAsia="Times New Roman" w:hAnsi="Times New Roman" w:cs="Times New Roman"/>
          <w:b/>
          <w:bCs/>
          <w:sz w:val="24"/>
          <w:szCs w:val="20"/>
          <w:lang w:eastAsia="fr-FR"/>
        </w:rPr>
        <w:t xml:space="preserve"> </w:t>
      </w:r>
      <w:r w:rsidR="00451934" w:rsidRPr="000C0B17">
        <w:rPr>
          <w:rFonts w:ascii="Times New Roman" w:eastAsia="Times New Roman" w:hAnsi="Times New Roman" w:cs="Times New Roman"/>
          <w:b/>
          <w:bCs/>
          <w:sz w:val="24"/>
          <w:szCs w:val="20"/>
          <w:lang w:eastAsia="fr-FR"/>
        </w:rPr>
        <w:t>2014-2020 г.</w:t>
      </w:r>
    </w:p>
    <w:p w:rsidR="00DB7F29" w:rsidRPr="00AA4429" w:rsidRDefault="009432D6" w:rsidP="00C8425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13.2.1. </w:t>
      </w:r>
      <w:r w:rsidR="00DB7F29" w:rsidRPr="009432D6">
        <w:rPr>
          <w:rFonts w:ascii="Times New Roman" w:hAnsi="Times New Roman" w:cs="Times New Roman"/>
          <w:bCs/>
          <w:sz w:val="24"/>
          <w:szCs w:val="24"/>
        </w:rPr>
        <w:t>Дейност</w:t>
      </w:r>
      <w:r w:rsidRPr="009432D6">
        <w:rPr>
          <w:rFonts w:ascii="Times New Roman" w:hAnsi="Times New Roman" w:cs="Times New Roman"/>
          <w:bCs/>
          <w:sz w:val="24"/>
          <w:szCs w:val="24"/>
        </w:rPr>
        <w:t>и по</w:t>
      </w:r>
      <w:r w:rsidR="00DB7F29" w:rsidRPr="009432D6">
        <w:rPr>
          <w:rFonts w:ascii="Times New Roman" w:eastAsia="Times New Roman" w:hAnsi="Times New Roman" w:cs="Times New Roman"/>
          <w:sz w:val="24"/>
          <w:szCs w:val="20"/>
          <w:lang w:eastAsia="fr-FR"/>
        </w:rPr>
        <w:t xml:space="preserve"> </w:t>
      </w:r>
      <w:r w:rsidR="00DB7F29" w:rsidRPr="00825875">
        <w:rPr>
          <w:rFonts w:ascii="Times New Roman" w:eastAsia="Times New Roman" w:hAnsi="Times New Roman" w:cs="Times New Roman"/>
          <w:sz w:val="24"/>
          <w:szCs w:val="20"/>
          <w:lang w:eastAsia="fr-FR"/>
        </w:rPr>
        <w:t>изпълнение на Годишни планове за действие съгласно Националната комуникационна стратегия, вкл. материално-техническо обезпечаване на предвидените дейности;</w:t>
      </w:r>
    </w:p>
    <w:p w:rsidR="00DB7F29" w:rsidRPr="00AA4429" w:rsidRDefault="009432D6" w:rsidP="00C8425A">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eastAsia="Times New Roman" w:hAnsi="Times New Roman" w:cs="Times New Roman"/>
          <w:sz w:val="24"/>
          <w:szCs w:val="20"/>
          <w:lang w:eastAsia="fr-FR"/>
        </w:rPr>
      </w:pPr>
      <w:r>
        <w:rPr>
          <w:rFonts w:ascii="Times New Roman" w:hAnsi="Times New Roman" w:cs="Times New Roman"/>
          <w:b/>
          <w:bCs/>
          <w:sz w:val="24"/>
          <w:szCs w:val="24"/>
        </w:rPr>
        <w:t xml:space="preserve">13.2.2. </w:t>
      </w:r>
      <w:r w:rsidRPr="009432D6">
        <w:rPr>
          <w:rFonts w:ascii="Times New Roman" w:hAnsi="Times New Roman" w:cs="Times New Roman"/>
          <w:bCs/>
          <w:sz w:val="24"/>
          <w:szCs w:val="24"/>
        </w:rPr>
        <w:t>Дейности по р</w:t>
      </w:r>
      <w:r w:rsidR="00DB7F29" w:rsidRPr="009432D6">
        <w:rPr>
          <w:rFonts w:ascii="Times New Roman" w:eastAsia="Times New Roman" w:hAnsi="Times New Roman" w:cs="Times New Roman"/>
          <w:sz w:val="24"/>
          <w:szCs w:val="20"/>
          <w:lang w:eastAsia="fr-FR"/>
        </w:rPr>
        <w:t>азработване</w:t>
      </w:r>
      <w:r w:rsidR="00DB7F29" w:rsidRPr="00DB7F29">
        <w:rPr>
          <w:rFonts w:ascii="Times New Roman" w:eastAsia="Times New Roman" w:hAnsi="Times New Roman" w:cs="Times New Roman"/>
          <w:sz w:val="24"/>
          <w:szCs w:val="20"/>
          <w:lang w:eastAsia="fr-FR"/>
        </w:rPr>
        <w:t xml:space="preserve"> и администриране на интернет страница на ОПОС, информираща потенциалните бенефициенти за наличната помощ по програмата и резултатите от нейното изпълнение.</w:t>
      </w:r>
    </w:p>
    <w:p w:rsidR="001E4125" w:rsidRDefault="006421B2" w:rsidP="00C8425A">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eastAsia="Times New Roman" w:hAnsi="Times New Roman" w:cs="Times New Roman"/>
          <w:b/>
          <w:bCs/>
          <w:sz w:val="24"/>
          <w:szCs w:val="20"/>
          <w:lang w:val="en-US" w:eastAsia="fr-FR"/>
        </w:rPr>
      </w:pPr>
      <w:r>
        <w:rPr>
          <w:rFonts w:ascii="Times New Roman" w:eastAsia="Times New Roman" w:hAnsi="Times New Roman" w:cs="Times New Roman"/>
          <w:b/>
          <w:bCs/>
          <w:sz w:val="24"/>
          <w:szCs w:val="20"/>
          <w:lang w:eastAsia="fr-FR"/>
        </w:rPr>
        <w:t xml:space="preserve">13.3. </w:t>
      </w:r>
      <w:r w:rsidR="00DB7F29" w:rsidRPr="00DB7F29">
        <w:rPr>
          <w:rFonts w:ascii="Times New Roman" w:eastAsia="Times New Roman" w:hAnsi="Times New Roman" w:cs="Times New Roman"/>
          <w:b/>
          <w:bCs/>
          <w:sz w:val="24"/>
          <w:szCs w:val="20"/>
          <w:lang w:eastAsia="fr-FR"/>
        </w:rPr>
        <w:t>Дейности, насочени към укрепване и повишаване капацитета на бенефициентите по приоритетни оси</w:t>
      </w:r>
      <w:r w:rsidR="00DB7F29" w:rsidRPr="00DB7F29">
        <w:rPr>
          <w:rFonts w:ascii="Times New Roman" w:eastAsia="Times New Roman" w:hAnsi="Times New Roman" w:cs="Times New Roman"/>
          <w:sz w:val="24"/>
          <w:szCs w:val="20"/>
          <w:lang w:eastAsia="fr-FR"/>
        </w:rPr>
        <w:t xml:space="preserve"> </w:t>
      </w:r>
      <w:r w:rsidR="003003C6" w:rsidRPr="003003C6">
        <w:rPr>
          <w:rFonts w:ascii="Times New Roman" w:eastAsia="Times New Roman" w:hAnsi="Times New Roman" w:cs="Times New Roman"/>
          <w:b/>
          <w:sz w:val="24"/>
          <w:szCs w:val="20"/>
          <w:lang w:eastAsia="fr-FR"/>
        </w:rPr>
        <w:t>1, 2, 3, 4 и 5</w:t>
      </w:r>
      <w:r w:rsidR="003003C6">
        <w:rPr>
          <w:rFonts w:ascii="Times New Roman" w:eastAsia="Times New Roman" w:hAnsi="Times New Roman" w:cs="Times New Roman"/>
          <w:sz w:val="24"/>
          <w:szCs w:val="20"/>
          <w:lang w:eastAsia="fr-FR"/>
        </w:rPr>
        <w:t xml:space="preserve"> </w:t>
      </w:r>
      <w:r w:rsidR="004C38C0" w:rsidRPr="00DB7F29">
        <w:rPr>
          <w:rFonts w:ascii="Times New Roman" w:eastAsia="Times New Roman" w:hAnsi="Times New Roman" w:cs="Times New Roman"/>
          <w:b/>
          <w:bCs/>
          <w:sz w:val="24"/>
          <w:szCs w:val="20"/>
          <w:lang w:eastAsia="fr-FR"/>
        </w:rPr>
        <w:t xml:space="preserve">на </w:t>
      </w:r>
      <w:r w:rsidR="004C38C0" w:rsidRPr="000C0B17">
        <w:rPr>
          <w:rFonts w:ascii="Times New Roman" w:eastAsia="Times New Roman" w:hAnsi="Times New Roman" w:cs="Times New Roman"/>
          <w:b/>
          <w:sz w:val="24"/>
          <w:szCs w:val="20"/>
          <w:lang w:eastAsia="fr-FR"/>
        </w:rPr>
        <w:t xml:space="preserve">ОПОС </w:t>
      </w:r>
      <w:r w:rsidR="00451934" w:rsidRPr="000C0B17">
        <w:rPr>
          <w:rFonts w:ascii="Times New Roman" w:eastAsia="Times New Roman" w:hAnsi="Times New Roman" w:cs="Times New Roman"/>
          <w:b/>
          <w:sz w:val="24"/>
          <w:szCs w:val="20"/>
          <w:lang w:eastAsia="fr-FR"/>
        </w:rPr>
        <w:t>2014-2020 г.</w:t>
      </w:r>
      <w:r w:rsidR="00451934" w:rsidRPr="00DB7F29">
        <w:rPr>
          <w:rFonts w:ascii="Times New Roman" w:hAnsi="Times New Roman" w:cs="Times New Roman"/>
          <w:bCs/>
          <w:sz w:val="24"/>
          <w:szCs w:val="24"/>
        </w:rPr>
        <w:t xml:space="preserve"> </w:t>
      </w:r>
      <w:r w:rsidR="00DB7F29" w:rsidRPr="00DB7F29">
        <w:rPr>
          <w:rFonts w:ascii="Times New Roman" w:eastAsia="Times New Roman" w:hAnsi="Times New Roman" w:cs="Times New Roman"/>
          <w:b/>
          <w:bCs/>
          <w:sz w:val="24"/>
          <w:szCs w:val="20"/>
          <w:lang w:eastAsia="fr-FR"/>
        </w:rPr>
        <w:t>и на звената за управление на проекти</w:t>
      </w:r>
      <w:r w:rsidR="003003C6">
        <w:rPr>
          <w:rFonts w:ascii="Times New Roman" w:eastAsia="Times New Roman" w:hAnsi="Times New Roman" w:cs="Times New Roman"/>
          <w:b/>
          <w:bCs/>
          <w:sz w:val="24"/>
          <w:szCs w:val="20"/>
          <w:lang w:eastAsia="fr-FR"/>
        </w:rPr>
        <w:t>.</w:t>
      </w:r>
    </w:p>
    <w:p w:rsidR="009D5FAE" w:rsidRPr="009D5FAE" w:rsidRDefault="009D5FAE" w:rsidP="009D5FAE">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Times New Roman" w:hAnsi="Times New Roman" w:cs="Times New Roman"/>
          <w:bCs/>
          <w:sz w:val="24"/>
          <w:szCs w:val="20"/>
          <w:lang w:eastAsia="fr-FR"/>
        </w:rPr>
      </w:pPr>
      <w:r w:rsidRPr="009D5FAE">
        <w:rPr>
          <w:rFonts w:ascii="Times New Roman" w:eastAsia="Times New Roman" w:hAnsi="Times New Roman" w:cs="Times New Roman"/>
          <w:bCs/>
          <w:sz w:val="24"/>
          <w:szCs w:val="20"/>
          <w:lang w:eastAsia="fr-FR"/>
        </w:rPr>
        <w:t>13.3.1. Дейности по подготовка, организиране и провеждане на семинари, обучения, информационни дни, срещи и др., за потенциални бенефициенти и бенефициенти по приоритетни оси 1, 2, 3, 4, и 5, в подкрепа на подготовката и изпълнението на проекти;</w:t>
      </w:r>
    </w:p>
    <w:p w:rsidR="009D5FAE" w:rsidRPr="009D5FAE" w:rsidRDefault="009D5FAE" w:rsidP="009D5FAE">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Times New Roman" w:hAnsi="Times New Roman" w:cs="Times New Roman"/>
          <w:bCs/>
          <w:sz w:val="24"/>
          <w:szCs w:val="20"/>
          <w:lang w:eastAsia="fr-FR"/>
        </w:rPr>
      </w:pPr>
    </w:p>
    <w:p w:rsidR="009D5FAE" w:rsidRPr="009D5FAE" w:rsidRDefault="009D5FAE" w:rsidP="009D5FAE">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Times New Roman" w:hAnsi="Times New Roman" w:cs="Times New Roman"/>
          <w:bCs/>
          <w:sz w:val="24"/>
          <w:szCs w:val="20"/>
          <w:lang w:eastAsia="fr-FR"/>
        </w:rPr>
      </w:pPr>
      <w:r w:rsidRPr="009D5FAE">
        <w:rPr>
          <w:rFonts w:ascii="Times New Roman" w:eastAsia="Times New Roman" w:hAnsi="Times New Roman" w:cs="Times New Roman"/>
          <w:bCs/>
          <w:sz w:val="24"/>
          <w:szCs w:val="20"/>
          <w:lang w:eastAsia="fr-FR"/>
        </w:rPr>
        <w:t xml:space="preserve">13.3.2. Дейности по подготовка, организиране и провеждане на обучения, информационни дни, семинари, срещи и др., за звената за управление на проекти по съответната приоритетна ос, с оглед укрепване и/или повишаване на капацитета им за провеждане на процедури за избор на изпълнители, договаряне, точно изпълнение и управление на одобрените проекти, както и по-нататъшна експлоатация и поддръжка на придобитите активи. </w:t>
      </w:r>
    </w:p>
    <w:p w:rsidR="00E405B8" w:rsidRPr="00E405B8" w:rsidRDefault="009D5FAE" w:rsidP="00C8425A">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eastAsia="Times New Roman" w:hAnsi="Times New Roman" w:cs="Times New Roman"/>
          <w:b/>
          <w:bCs/>
          <w:sz w:val="24"/>
          <w:szCs w:val="20"/>
          <w:lang w:val="en-US" w:eastAsia="fr-FR"/>
        </w:rPr>
      </w:pPr>
      <w:r w:rsidRPr="009D5FAE">
        <w:rPr>
          <w:rFonts w:ascii="Times New Roman" w:eastAsia="Times New Roman" w:hAnsi="Times New Roman" w:cs="Times New Roman"/>
          <w:bCs/>
          <w:sz w:val="24"/>
          <w:szCs w:val="20"/>
          <w:lang w:eastAsia="fr-FR"/>
        </w:rPr>
        <w:t>Обученията ще имат информативна цел и няма да бъдат насочени към придобиване на нови знания и умения за подпомагане на дейността на потенциалните бенефициенти, имащи качеството на предприятия по смисъла на правилата за държавни помощи.</w:t>
      </w:r>
    </w:p>
    <w:p w:rsidR="001E4125" w:rsidRPr="00472BAF" w:rsidRDefault="00B50BBC" w:rsidP="00C8425A">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Times New Roman" w:eastAsia="Times New Roman" w:hAnsi="Times New Roman" w:cs="Times New Roman"/>
          <w:bCs/>
          <w:sz w:val="24"/>
          <w:szCs w:val="20"/>
          <w:lang w:eastAsia="fr-FR"/>
        </w:rPr>
      </w:pPr>
      <w:r>
        <w:rPr>
          <w:rFonts w:ascii="Times New Roman" w:eastAsia="Times New Roman" w:hAnsi="Times New Roman" w:cs="Times New Roman"/>
          <w:bCs/>
          <w:sz w:val="24"/>
          <w:szCs w:val="20"/>
          <w:lang w:eastAsia="fr-FR"/>
        </w:rPr>
        <w:t>За б</w:t>
      </w:r>
      <w:r w:rsidR="0094255B" w:rsidRPr="00E615E2">
        <w:rPr>
          <w:rFonts w:ascii="Times New Roman" w:eastAsia="Times New Roman" w:hAnsi="Times New Roman" w:cs="Times New Roman"/>
          <w:bCs/>
          <w:sz w:val="24"/>
          <w:szCs w:val="20"/>
          <w:lang w:eastAsia="fr-FR"/>
        </w:rPr>
        <w:t xml:space="preserve">юджетни линии, включващи разработването на информационни и комуникационни технологии (ИКТ) (компютърен хардуер, софтуер, лицензи и др.), </w:t>
      </w:r>
      <w:r w:rsidR="00FE7365" w:rsidRPr="00E615E2">
        <w:rPr>
          <w:rFonts w:ascii="Times New Roman" w:eastAsia="Times New Roman" w:hAnsi="Times New Roman" w:cs="Times New Roman"/>
          <w:bCs/>
          <w:sz w:val="24"/>
          <w:szCs w:val="20"/>
          <w:lang w:eastAsia="fr-FR"/>
        </w:rPr>
        <w:t>бенефициентът</w:t>
      </w:r>
      <w:r w:rsidR="0094255B" w:rsidRPr="00E615E2">
        <w:rPr>
          <w:rFonts w:ascii="Times New Roman" w:eastAsia="Times New Roman" w:hAnsi="Times New Roman" w:cs="Times New Roman"/>
          <w:bCs/>
          <w:sz w:val="24"/>
          <w:szCs w:val="20"/>
          <w:lang w:eastAsia="fr-FR"/>
        </w:rPr>
        <w:t xml:space="preserve"> следва да представ</w:t>
      </w:r>
      <w:r w:rsidR="00FE7365" w:rsidRPr="00E615E2">
        <w:rPr>
          <w:rFonts w:ascii="Times New Roman" w:eastAsia="Times New Roman" w:hAnsi="Times New Roman" w:cs="Times New Roman"/>
          <w:bCs/>
          <w:sz w:val="24"/>
          <w:szCs w:val="20"/>
          <w:lang w:eastAsia="fr-FR"/>
        </w:rPr>
        <w:t>и</w:t>
      </w:r>
      <w:r w:rsidR="0094255B" w:rsidRPr="00E615E2">
        <w:rPr>
          <w:rFonts w:ascii="Times New Roman" w:eastAsia="Times New Roman" w:hAnsi="Times New Roman" w:cs="Times New Roman"/>
          <w:bCs/>
          <w:sz w:val="24"/>
          <w:szCs w:val="20"/>
          <w:lang w:eastAsia="fr-FR"/>
        </w:rPr>
        <w:t xml:space="preserve"> писмо от Държавна агенция „Електронно управление“, </w:t>
      </w:r>
      <w:r w:rsidR="00161763" w:rsidRPr="00E615E2">
        <w:rPr>
          <w:rFonts w:ascii="Times New Roman" w:eastAsia="Times New Roman" w:hAnsi="Times New Roman" w:cs="Times New Roman"/>
          <w:bCs/>
          <w:sz w:val="24"/>
          <w:szCs w:val="20"/>
          <w:lang w:eastAsia="fr-FR"/>
        </w:rPr>
        <w:t>с което финансовият план се утвърждава по реда на Наредбата за общите изисквания към информационните системи, регистрите и електронните административни услуги, приета с ПМС № 3/09.01.2017 г., в сила от 01.03.2017 г. Посоченото е приложимо само за онези финансови планове, които съдържат дейности в областта на електронното управление и използването на информационните и комуникационните технологии.</w:t>
      </w:r>
    </w:p>
    <w:p w:rsidR="00D96324" w:rsidRDefault="001D148D" w:rsidP="00A849E2">
      <w:pPr>
        <w:pBdr>
          <w:top w:val="single" w:sz="4" w:space="1" w:color="auto"/>
          <w:left w:val="single" w:sz="4" w:space="4" w:color="auto"/>
          <w:bottom w:val="single" w:sz="4" w:space="1" w:color="auto"/>
          <w:right w:val="single" w:sz="4" w:space="4" w:color="auto"/>
        </w:pBdr>
        <w:tabs>
          <w:tab w:val="left" w:pos="284"/>
        </w:tabs>
        <w:spacing w:after="60" w:line="240" w:lineRule="auto"/>
        <w:jc w:val="both"/>
        <w:rPr>
          <w:rFonts w:ascii="Times New Roman" w:hAnsi="Times New Roman" w:cs="Times New Roman"/>
          <w:b/>
          <w:sz w:val="24"/>
          <w:szCs w:val="24"/>
        </w:rPr>
      </w:pPr>
      <w:r w:rsidRPr="00926263">
        <w:rPr>
          <w:rFonts w:ascii="Times New Roman" w:hAnsi="Times New Roman" w:cs="Times New Roman"/>
          <w:b/>
          <w:sz w:val="24"/>
          <w:szCs w:val="24"/>
        </w:rPr>
        <w:t>13.</w:t>
      </w:r>
      <w:r w:rsidR="007B65AD">
        <w:rPr>
          <w:rFonts w:ascii="Times New Roman" w:hAnsi="Times New Roman" w:cs="Times New Roman"/>
          <w:b/>
          <w:sz w:val="24"/>
          <w:szCs w:val="24"/>
        </w:rPr>
        <w:t>4</w:t>
      </w:r>
      <w:r w:rsidR="00A87AA5">
        <w:rPr>
          <w:rFonts w:ascii="Times New Roman" w:hAnsi="Times New Roman" w:cs="Times New Roman"/>
          <w:b/>
          <w:sz w:val="24"/>
          <w:szCs w:val="24"/>
        </w:rPr>
        <w:t>.</w:t>
      </w:r>
      <w:r w:rsidRPr="00926263">
        <w:rPr>
          <w:rFonts w:ascii="Times New Roman" w:hAnsi="Times New Roman" w:cs="Times New Roman"/>
          <w:b/>
          <w:sz w:val="24"/>
          <w:szCs w:val="24"/>
        </w:rPr>
        <w:t xml:space="preserve"> </w:t>
      </w:r>
      <w:r w:rsidR="00D96324">
        <w:rPr>
          <w:rFonts w:ascii="Times New Roman" w:hAnsi="Times New Roman" w:cs="Times New Roman"/>
          <w:b/>
          <w:sz w:val="24"/>
          <w:szCs w:val="24"/>
        </w:rPr>
        <w:t>Задължителни дейности</w:t>
      </w:r>
    </w:p>
    <w:p w:rsidR="00C972A0" w:rsidRPr="000C0B17" w:rsidRDefault="00C972A0" w:rsidP="00C972A0">
      <w:pPr>
        <w:pBdr>
          <w:top w:val="single" w:sz="4" w:space="1" w:color="auto"/>
          <w:left w:val="single" w:sz="4" w:space="4" w:color="auto"/>
          <w:bottom w:val="single" w:sz="4" w:space="1" w:color="auto"/>
          <w:right w:val="single" w:sz="4" w:space="4" w:color="auto"/>
        </w:pBdr>
        <w:spacing w:after="60" w:line="240" w:lineRule="auto"/>
        <w:jc w:val="both"/>
        <w:rPr>
          <w:rFonts w:ascii="Times New Roman" w:hAnsi="Times New Roman" w:cs="Times New Roman"/>
          <w:b/>
          <w:bCs/>
          <w:sz w:val="24"/>
          <w:szCs w:val="24"/>
        </w:rPr>
      </w:pPr>
      <w:r w:rsidRPr="000C0B17">
        <w:rPr>
          <w:rFonts w:ascii="Times New Roman" w:hAnsi="Times New Roman" w:cs="Times New Roman"/>
          <w:b/>
          <w:bCs/>
          <w:sz w:val="24"/>
          <w:szCs w:val="24"/>
        </w:rPr>
        <w:t>13.4.1. Информация и комуникация</w:t>
      </w:r>
    </w:p>
    <w:p w:rsidR="00C972A0" w:rsidRPr="00EC5FAF" w:rsidRDefault="00C972A0" w:rsidP="00C972A0">
      <w:pPr>
        <w:pBdr>
          <w:top w:val="single" w:sz="4" w:space="1" w:color="auto"/>
          <w:left w:val="single" w:sz="4" w:space="4" w:color="auto"/>
          <w:bottom w:val="single" w:sz="4" w:space="1" w:color="auto"/>
          <w:right w:val="single" w:sz="4" w:space="4" w:color="auto"/>
        </w:pBdr>
        <w:spacing w:after="60" w:line="240" w:lineRule="auto"/>
        <w:jc w:val="both"/>
        <w:rPr>
          <w:rFonts w:ascii="Times New Roman" w:hAnsi="Times New Roman" w:cs="Times New Roman"/>
          <w:bCs/>
          <w:sz w:val="24"/>
          <w:szCs w:val="24"/>
          <w:lang w:val="ru-RU"/>
        </w:rPr>
      </w:pPr>
      <w:r>
        <w:rPr>
          <w:rFonts w:ascii="Times New Roman" w:hAnsi="Times New Roman" w:cs="Times New Roman"/>
          <w:bCs/>
          <w:sz w:val="24"/>
          <w:szCs w:val="24"/>
        </w:rPr>
        <w:t>Бенефициентът</w:t>
      </w:r>
      <w:r w:rsidRPr="0001583E">
        <w:rPr>
          <w:rFonts w:ascii="Times New Roman" w:hAnsi="Times New Roman" w:cs="Times New Roman"/>
          <w:bCs/>
          <w:sz w:val="24"/>
          <w:szCs w:val="24"/>
        </w:rPr>
        <w:t xml:space="preserve"> трябва да предвиди</w:t>
      </w:r>
      <w:r>
        <w:rPr>
          <w:rFonts w:ascii="Times New Roman" w:hAnsi="Times New Roman" w:cs="Times New Roman"/>
          <w:bCs/>
          <w:sz w:val="24"/>
          <w:szCs w:val="24"/>
        </w:rPr>
        <w:t xml:space="preserve">, като част от дейностите за комуникация и популяризиране на ОПОС </w:t>
      </w:r>
      <w:r w:rsidR="00451934">
        <w:rPr>
          <w:rFonts w:ascii="Times New Roman" w:hAnsi="Times New Roman" w:cs="Times New Roman"/>
          <w:bCs/>
          <w:sz w:val="24"/>
          <w:szCs w:val="24"/>
        </w:rPr>
        <w:t>2014-2020 г.</w:t>
      </w:r>
      <w:r w:rsidR="00451934" w:rsidRPr="00DB7F29">
        <w:rPr>
          <w:rFonts w:ascii="Times New Roman" w:hAnsi="Times New Roman" w:cs="Times New Roman"/>
          <w:bCs/>
          <w:sz w:val="24"/>
          <w:szCs w:val="24"/>
        </w:rPr>
        <w:t xml:space="preserve"> </w:t>
      </w:r>
      <w:r>
        <w:rPr>
          <w:rFonts w:ascii="Times New Roman" w:hAnsi="Times New Roman" w:cs="Times New Roman"/>
          <w:bCs/>
          <w:sz w:val="24"/>
          <w:szCs w:val="24"/>
        </w:rPr>
        <w:t>и</w:t>
      </w:r>
      <w:r w:rsidRPr="0001583E">
        <w:rPr>
          <w:rFonts w:ascii="Times New Roman" w:hAnsi="Times New Roman" w:cs="Times New Roman"/>
          <w:bCs/>
          <w:sz w:val="24"/>
          <w:szCs w:val="24"/>
        </w:rPr>
        <w:t xml:space="preserve"> дейности за информация и комуникация</w:t>
      </w:r>
      <w:r>
        <w:rPr>
          <w:rFonts w:ascii="Times New Roman" w:hAnsi="Times New Roman" w:cs="Times New Roman"/>
          <w:bCs/>
          <w:sz w:val="24"/>
          <w:szCs w:val="24"/>
        </w:rPr>
        <w:t xml:space="preserve"> на съответните бюджетни линии, като</w:t>
      </w:r>
      <w:r w:rsidRPr="0001583E">
        <w:rPr>
          <w:rFonts w:ascii="Times New Roman" w:hAnsi="Times New Roman" w:cs="Times New Roman"/>
          <w:bCs/>
          <w:sz w:val="24"/>
          <w:szCs w:val="24"/>
        </w:rPr>
        <w:t xml:space="preserve"> включ</w:t>
      </w:r>
      <w:r>
        <w:rPr>
          <w:rFonts w:ascii="Times New Roman" w:hAnsi="Times New Roman" w:cs="Times New Roman"/>
          <w:bCs/>
          <w:sz w:val="24"/>
          <w:szCs w:val="24"/>
        </w:rPr>
        <w:t>и</w:t>
      </w:r>
      <w:r w:rsidRPr="0001583E">
        <w:rPr>
          <w:rFonts w:ascii="Times New Roman" w:hAnsi="Times New Roman" w:cs="Times New Roman"/>
          <w:bCs/>
          <w:sz w:val="24"/>
          <w:szCs w:val="24"/>
        </w:rPr>
        <w:t xml:space="preserve"> като задължителен минимум приложимите мерки и реквизити от Приложение № 2 </w:t>
      </w:r>
      <w:r w:rsidRPr="00B50BBC">
        <w:rPr>
          <w:rFonts w:ascii="Times New Roman" w:hAnsi="Times New Roman" w:cs="Times New Roman"/>
          <w:bCs/>
          <w:sz w:val="24"/>
          <w:szCs w:val="24"/>
        </w:rPr>
        <w:t>„Единен наръчник на бенефициента за прилагане на правилата за информация и комуникация 2014-2020 г.“</w:t>
      </w:r>
      <w:r w:rsidRPr="0001583E">
        <w:rPr>
          <w:rFonts w:ascii="Times New Roman" w:hAnsi="Times New Roman" w:cs="Times New Roman"/>
          <w:bCs/>
          <w:sz w:val="24"/>
          <w:szCs w:val="24"/>
        </w:rPr>
        <w:t xml:space="preserve"> </w:t>
      </w:r>
      <w:r w:rsidR="00451995">
        <w:fldChar w:fldCharType="begin"/>
      </w:r>
      <w:r w:rsidR="00451995">
        <w:instrText xml:space="preserve"> HYPERLINK "http://archive.eufunds.bg/bg/page/1061" </w:instrText>
      </w:r>
      <w:r w:rsidR="00451995">
        <w:fldChar w:fldCharType="separate"/>
      </w:r>
      <w:r w:rsidR="00AC4096" w:rsidRPr="00AC4096">
        <w:rPr>
          <w:rStyle w:val="Hyperlink"/>
          <w:rFonts w:ascii="Times New Roman" w:hAnsi="Times New Roman" w:cs="Times New Roman"/>
          <w:sz w:val="24"/>
        </w:rPr>
        <w:t>http://archive.eufunds.bg/bg/page/1061</w:t>
      </w:r>
      <w:r w:rsidR="00451995">
        <w:rPr>
          <w:rStyle w:val="Hyperlink"/>
          <w:rFonts w:ascii="Times New Roman" w:hAnsi="Times New Roman" w:cs="Times New Roman"/>
          <w:sz w:val="24"/>
        </w:rPr>
        <w:fldChar w:fldCharType="end"/>
      </w:r>
      <w:r w:rsidR="00AC4096" w:rsidRPr="00AC4096">
        <w:rPr>
          <w:sz w:val="24"/>
        </w:rPr>
        <w:t xml:space="preserve"> </w:t>
      </w:r>
      <w:r w:rsidRPr="0001583E">
        <w:rPr>
          <w:rFonts w:ascii="Times New Roman" w:hAnsi="Times New Roman" w:cs="Times New Roman"/>
          <w:bCs/>
          <w:sz w:val="24"/>
          <w:szCs w:val="24"/>
        </w:rPr>
        <w:t>към Националната комуникационна стратегия</w:t>
      </w:r>
      <w:r w:rsidR="00AC4096">
        <w:rPr>
          <w:rFonts w:ascii="Times New Roman" w:hAnsi="Times New Roman" w:cs="Times New Roman"/>
          <w:bCs/>
          <w:sz w:val="24"/>
          <w:szCs w:val="24"/>
        </w:rPr>
        <w:t xml:space="preserve"> 2014-2020 г</w:t>
      </w:r>
      <w:r w:rsidR="00EF3808">
        <w:rPr>
          <w:rFonts w:ascii="Times New Roman" w:hAnsi="Times New Roman" w:cs="Times New Roman"/>
          <w:bCs/>
          <w:sz w:val="24"/>
          <w:szCs w:val="24"/>
        </w:rPr>
        <w:t>.</w:t>
      </w:r>
    </w:p>
    <w:p w:rsidR="00C972A0" w:rsidRDefault="00C972A0" w:rsidP="000C0B17">
      <w:pPr>
        <w:pBdr>
          <w:top w:val="single" w:sz="4" w:space="1" w:color="auto"/>
          <w:left w:val="single" w:sz="4" w:space="4" w:color="auto"/>
          <w:bottom w:val="single" w:sz="4" w:space="1" w:color="auto"/>
          <w:right w:val="single" w:sz="4" w:space="4" w:color="auto"/>
        </w:pBdr>
        <w:spacing w:after="60" w:line="240" w:lineRule="auto"/>
        <w:jc w:val="both"/>
        <w:rPr>
          <w:rFonts w:ascii="Times New Roman" w:hAnsi="Times New Roman" w:cs="Times New Roman"/>
          <w:bCs/>
          <w:sz w:val="24"/>
          <w:szCs w:val="24"/>
          <w:lang w:val="ru-RU"/>
        </w:rPr>
      </w:pPr>
      <w:r w:rsidRPr="00403D3E">
        <w:rPr>
          <w:rFonts w:ascii="Times New Roman" w:hAnsi="Times New Roman" w:cs="Times New Roman"/>
          <w:b/>
          <w:bCs/>
          <w:sz w:val="24"/>
          <w:szCs w:val="24"/>
        </w:rPr>
        <w:lastRenderedPageBreak/>
        <w:t>13.4.</w:t>
      </w:r>
      <w:r>
        <w:rPr>
          <w:rFonts w:ascii="Times New Roman" w:hAnsi="Times New Roman" w:cs="Times New Roman"/>
          <w:b/>
          <w:bCs/>
          <w:sz w:val="24"/>
          <w:szCs w:val="24"/>
        </w:rPr>
        <w:t>2</w:t>
      </w:r>
      <w:r w:rsidRPr="00403D3E">
        <w:rPr>
          <w:rFonts w:ascii="Times New Roman" w:hAnsi="Times New Roman" w:cs="Times New Roman"/>
          <w:b/>
          <w:bCs/>
          <w:sz w:val="24"/>
          <w:szCs w:val="24"/>
        </w:rPr>
        <w:t xml:space="preserve">. </w:t>
      </w:r>
      <w:r>
        <w:rPr>
          <w:rFonts w:ascii="Times New Roman" w:hAnsi="Times New Roman" w:cs="Times New Roman"/>
          <w:b/>
          <w:bCs/>
          <w:sz w:val="24"/>
          <w:szCs w:val="24"/>
        </w:rPr>
        <w:t>Организация и управление</w:t>
      </w:r>
    </w:p>
    <w:p w:rsidR="00D96324" w:rsidRPr="000C0B17" w:rsidRDefault="00D96324" w:rsidP="00D96324">
      <w:pPr>
        <w:pBdr>
          <w:top w:val="single" w:sz="4" w:space="1" w:color="auto"/>
          <w:left w:val="single" w:sz="4" w:space="4" w:color="auto"/>
          <w:bottom w:val="single" w:sz="4" w:space="1" w:color="auto"/>
          <w:right w:val="single" w:sz="4" w:space="4" w:color="auto"/>
        </w:pBdr>
        <w:tabs>
          <w:tab w:val="left" w:pos="284"/>
        </w:tabs>
        <w:spacing w:after="60" w:line="240" w:lineRule="auto"/>
        <w:jc w:val="both"/>
        <w:rPr>
          <w:rFonts w:ascii="Times New Roman" w:hAnsi="Times New Roman" w:cs="Times New Roman"/>
          <w:bCs/>
          <w:sz w:val="24"/>
          <w:szCs w:val="24"/>
          <w:lang w:val="ru-RU"/>
        </w:rPr>
      </w:pPr>
      <w:proofErr w:type="spellStart"/>
      <w:r>
        <w:rPr>
          <w:rFonts w:ascii="Times New Roman" w:hAnsi="Times New Roman" w:cs="Times New Roman"/>
          <w:bCs/>
          <w:sz w:val="24"/>
          <w:szCs w:val="24"/>
          <w:lang w:val="ru-RU"/>
        </w:rPr>
        <w:t>Конкретният</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бенефициент</w:t>
      </w:r>
      <w:proofErr w:type="spellEnd"/>
      <w:r>
        <w:rPr>
          <w:rFonts w:ascii="Times New Roman" w:hAnsi="Times New Roman" w:cs="Times New Roman"/>
          <w:bCs/>
          <w:sz w:val="24"/>
          <w:szCs w:val="24"/>
          <w:lang w:val="ru-RU"/>
        </w:rPr>
        <w:t xml:space="preserve"> е </w:t>
      </w:r>
      <w:proofErr w:type="spellStart"/>
      <w:r w:rsidRPr="008D3B26">
        <w:rPr>
          <w:rFonts w:ascii="Times New Roman" w:hAnsi="Times New Roman" w:cs="Times New Roman"/>
          <w:bCs/>
          <w:sz w:val="24"/>
          <w:szCs w:val="24"/>
          <w:lang w:val="ru-RU"/>
        </w:rPr>
        <w:t>пряко</w:t>
      </w:r>
      <w:proofErr w:type="spellEnd"/>
      <w:r w:rsidRPr="008D3B26">
        <w:rPr>
          <w:rFonts w:ascii="Times New Roman" w:hAnsi="Times New Roman" w:cs="Times New Roman"/>
          <w:bCs/>
          <w:sz w:val="24"/>
          <w:szCs w:val="24"/>
          <w:lang w:val="ru-RU"/>
        </w:rPr>
        <w:t xml:space="preserve"> отговорен за </w:t>
      </w:r>
      <w:proofErr w:type="spellStart"/>
      <w:r w:rsidRPr="008D3B26">
        <w:rPr>
          <w:rFonts w:ascii="Times New Roman" w:hAnsi="Times New Roman" w:cs="Times New Roman"/>
          <w:bCs/>
          <w:sz w:val="24"/>
          <w:szCs w:val="24"/>
          <w:lang w:val="ru-RU"/>
        </w:rPr>
        <w:t>управлението</w:t>
      </w:r>
      <w:proofErr w:type="spellEnd"/>
      <w:r w:rsidRPr="008D3B26">
        <w:rPr>
          <w:rFonts w:ascii="Times New Roman" w:hAnsi="Times New Roman" w:cs="Times New Roman"/>
          <w:bCs/>
          <w:sz w:val="24"/>
          <w:szCs w:val="24"/>
          <w:lang w:val="ru-RU"/>
        </w:rPr>
        <w:t xml:space="preserve"> на </w:t>
      </w:r>
      <w:proofErr w:type="spellStart"/>
      <w:r w:rsidRPr="008D3B26">
        <w:rPr>
          <w:rFonts w:ascii="Times New Roman" w:hAnsi="Times New Roman" w:cs="Times New Roman"/>
          <w:bCs/>
          <w:sz w:val="24"/>
          <w:szCs w:val="24"/>
          <w:lang w:val="ru-RU"/>
        </w:rPr>
        <w:t>финансовия</w:t>
      </w:r>
      <w:proofErr w:type="spellEnd"/>
      <w:r w:rsidRPr="008D3B26">
        <w:rPr>
          <w:rFonts w:ascii="Times New Roman" w:hAnsi="Times New Roman" w:cs="Times New Roman"/>
          <w:bCs/>
          <w:sz w:val="24"/>
          <w:szCs w:val="24"/>
          <w:lang w:val="ru-RU"/>
        </w:rPr>
        <w:t xml:space="preserve"> план за </w:t>
      </w:r>
      <w:proofErr w:type="spellStart"/>
      <w:r w:rsidR="00623E51" w:rsidRPr="000C0B17">
        <w:rPr>
          <w:rFonts w:ascii="Times New Roman" w:hAnsi="Times New Roman" w:cs="Times New Roman"/>
          <w:bCs/>
          <w:sz w:val="24"/>
          <w:szCs w:val="24"/>
          <w:lang w:val="ru-RU"/>
        </w:rPr>
        <w:t>съответната</w:t>
      </w:r>
      <w:proofErr w:type="spellEnd"/>
      <w:r w:rsidR="00623E51" w:rsidRPr="000C0B17">
        <w:rPr>
          <w:rFonts w:ascii="Times New Roman" w:hAnsi="Times New Roman" w:cs="Times New Roman"/>
          <w:bCs/>
          <w:sz w:val="24"/>
          <w:szCs w:val="24"/>
          <w:lang w:val="ru-RU"/>
        </w:rPr>
        <w:t xml:space="preserve"> </w:t>
      </w:r>
      <w:proofErr w:type="spellStart"/>
      <w:r w:rsidRPr="000C0B17">
        <w:rPr>
          <w:rFonts w:ascii="Times New Roman" w:hAnsi="Times New Roman" w:cs="Times New Roman"/>
          <w:bCs/>
          <w:sz w:val="24"/>
          <w:szCs w:val="24"/>
          <w:lang w:val="ru-RU"/>
        </w:rPr>
        <w:t>бюджетна</w:t>
      </w:r>
      <w:proofErr w:type="spellEnd"/>
      <w:r w:rsidRPr="000C0B17">
        <w:rPr>
          <w:rFonts w:ascii="Times New Roman" w:hAnsi="Times New Roman" w:cs="Times New Roman"/>
          <w:bCs/>
          <w:sz w:val="24"/>
          <w:szCs w:val="24"/>
          <w:lang w:val="ru-RU"/>
        </w:rPr>
        <w:t xml:space="preserve"> линия и </w:t>
      </w:r>
      <w:proofErr w:type="spellStart"/>
      <w:r w:rsidRPr="000C0B17">
        <w:rPr>
          <w:rFonts w:ascii="Times New Roman" w:hAnsi="Times New Roman" w:cs="Times New Roman"/>
          <w:bCs/>
          <w:sz w:val="24"/>
          <w:szCs w:val="24"/>
          <w:lang w:val="ru-RU"/>
        </w:rPr>
        <w:t>осигуряване</w:t>
      </w:r>
      <w:proofErr w:type="spellEnd"/>
      <w:r w:rsidR="004E6982" w:rsidRPr="00AA4429">
        <w:rPr>
          <w:rFonts w:ascii="Times New Roman" w:hAnsi="Times New Roman" w:cs="Times New Roman"/>
          <w:bCs/>
          <w:sz w:val="24"/>
          <w:szCs w:val="24"/>
          <w:lang w:val="ru-RU"/>
        </w:rPr>
        <w:t xml:space="preserve"> </w:t>
      </w:r>
      <w:r w:rsidR="00623E51" w:rsidRPr="000C0B17">
        <w:rPr>
          <w:rFonts w:ascii="Times New Roman" w:hAnsi="Times New Roman" w:cs="Times New Roman"/>
          <w:bCs/>
          <w:sz w:val="24"/>
          <w:szCs w:val="24"/>
          <w:lang w:val="ru-RU"/>
        </w:rPr>
        <w:t xml:space="preserve">на </w:t>
      </w:r>
      <w:r w:rsidRPr="000C0B17">
        <w:rPr>
          <w:rFonts w:ascii="Times New Roman" w:hAnsi="Times New Roman" w:cs="Times New Roman"/>
          <w:bCs/>
          <w:sz w:val="24"/>
          <w:szCs w:val="24"/>
          <w:lang w:val="ru-RU"/>
        </w:rPr>
        <w:t xml:space="preserve"> </w:t>
      </w:r>
      <w:proofErr w:type="spellStart"/>
      <w:r w:rsidRPr="000C0B17">
        <w:rPr>
          <w:rFonts w:ascii="Times New Roman" w:hAnsi="Times New Roman" w:cs="Times New Roman"/>
          <w:bCs/>
          <w:sz w:val="24"/>
          <w:szCs w:val="24"/>
          <w:lang w:val="ru-RU"/>
        </w:rPr>
        <w:t>качественото</w:t>
      </w:r>
      <w:proofErr w:type="spellEnd"/>
      <w:r w:rsidRPr="000C0B17">
        <w:rPr>
          <w:rFonts w:ascii="Times New Roman" w:hAnsi="Times New Roman" w:cs="Times New Roman"/>
          <w:bCs/>
          <w:sz w:val="24"/>
          <w:szCs w:val="24"/>
          <w:lang w:val="ru-RU"/>
        </w:rPr>
        <w:t xml:space="preserve"> </w:t>
      </w:r>
      <w:proofErr w:type="spellStart"/>
      <w:r w:rsidRPr="000C0B17">
        <w:rPr>
          <w:rFonts w:ascii="Times New Roman" w:hAnsi="Times New Roman" w:cs="Times New Roman"/>
          <w:bCs/>
          <w:sz w:val="24"/>
          <w:szCs w:val="24"/>
          <w:lang w:val="ru-RU"/>
        </w:rPr>
        <w:t>изпълнение</w:t>
      </w:r>
      <w:proofErr w:type="spellEnd"/>
      <w:r w:rsidRPr="000C0B17">
        <w:rPr>
          <w:rFonts w:ascii="Times New Roman" w:hAnsi="Times New Roman" w:cs="Times New Roman"/>
          <w:bCs/>
          <w:sz w:val="24"/>
          <w:szCs w:val="24"/>
          <w:lang w:val="ru-RU"/>
        </w:rPr>
        <w:t xml:space="preserve"> на </w:t>
      </w:r>
      <w:proofErr w:type="spellStart"/>
      <w:r w:rsidRPr="000C0B17">
        <w:rPr>
          <w:rFonts w:ascii="Times New Roman" w:hAnsi="Times New Roman" w:cs="Times New Roman"/>
          <w:bCs/>
          <w:sz w:val="24"/>
          <w:szCs w:val="24"/>
          <w:lang w:val="ru-RU"/>
        </w:rPr>
        <w:t>заложените</w:t>
      </w:r>
      <w:proofErr w:type="spellEnd"/>
      <w:r w:rsidRPr="000C0B17">
        <w:rPr>
          <w:rFonts w:ascii="Times New Roman" w:hAnsi="Times New Roman" w:cs="Times New Roman"/>
          <w:bCs/>
          <w:sz w:val="24"/>
          <w:szCs w:val="24"/>
          <w:lang w:val="ru-RU"/>
        </w:rPr>
        <w:t xml:space="preserve"> </w:t>
      </w:r>
      <w:proofErr w:type="spellStart"/>
      <w:r w:rsidRPr="000C0B17">
        <w:rPr>
          <w:rFonts w:ascii="Times New Roman" w:hAnsi="Times New Roman" w:cs="Times New Roman"/>
          <w:bCs/>
          <w:sz w:val="24"/>
          <w:szCs w:val="24"/>
          <w:lang w:val="ru-RU"/>
        </w:rPr>
        <w:t>дейности</w:t>
      </w:r>
      <w:proofErr w:type="spellEnd"/>
      <w:r w:rsidRPr="000C0B17">
        <w:rPr>
          <w:rFonts w:ascii="Times New Roman" w:hAnsi="Times New Roman" w:cs="Times New Roman"/>
          <w:bCs/>
          <w:sz w:val="24"/>
          <w:szCs w:val="24"/>
          <w:lang w:val="ru-RU"/>
        </w:rPr>
        <w:t xml:space="preserve">. Той </w:t>
      </w:r>
      <w:proofErr w:type="spellStart"/>
      <w:r w:rsidRPr="000C0B17">
        <w:rPr>
          <w:rFonts w:ascii="Times New Roman" w:hAnsi="Times New Roman" w:cs="Times New Roman"/>
          <w:bCs/>
          <w:sz w:val="24"/>
          <w:szCs w:val="24"/>
          <w:lang w:val="ru-RU"/>
        </w:rPr>
        <w:t>следва</w:t>
      </w:r>
      <w:proofErr w:type="spellEnd"/>
      <w:r w:rsidRPr="000C0B17">
        <w:rPr>
          <w:rFonts w:ascii="Times New Roman" w:hAnsi="Times New Roman" w:cs="Times New Roman"/>
          <w:bCs/>
          <w:sz w:val="24"/>
          <w:szCs w:val="24"/>
          <w:lang w:val="ru-RU"/>
        </w:rPr>
        <w:t xml:space="preserve"> да </w:t>
      </w:r>
      <w:proofErr w:type="spellStart"/>
      <w:r w:rsidRPr="000C0B17">
        <w:rPr>
          <w:rFonts w:ascii="Times New Roman" w:hAnsi="Times New Roman" w:cs="Times New Roman"/>
          <w:bCs/>
          <w:sz w:val="24"/>
          <w:szCs w:val="24"/>
          <w:lang w:val="ru-RU"/>
        </w:rPr>
        <w:t>посочи</w:t>
      </w:r>
      <w:proofErr w:type="spellEnd"/>
      <w:r w:rsidRPr="000C0B17">
        <w:rPr>
          <w:rFonts w:ascii="Times New Roman" w:hAnsi="Times New Roman" w:cs="Times New Roman"/>
          <w:bCs/>
          <w:sz w:val="24"/>
          <w:szCs w:val="24"/>
          <w:lang w:val="ru-RU"/>
        </w:rPr>
        <w:t xml:space="preserve"> </w:t>
      </w:r>
      <w:r w:rsidR="00623E51" w:rsidRPr="000C0B17">
        <w:rPr>
          <w:rFonts w:ascii="Times New Roman" w:hAnsi="Times New Roman" w:cs="Times New Roman"/>
          <w:bCs/>
          <w:sz w:val="24"/>
          <w:szCs w:val="24"/>
          <w:lang w:val="ru-RU"/>
        </w:rPr>
        <w:t>координатор за</w:t>
      </w:r>
      <w:r w:rsidRPr="000C0B17">
        <w:rPr>
          <w:rFonts w:ascii="Times New Roman" w:hAnsi="Times New Roman" w:cs="Times New Roman"/>
          <w:bCs/>
          <w:sz w:val="24"/>
          <w:szCs w:val="24"/>
          <w:lang w:val="ru-RU"/>
        </w:rPr>
        <w:t xml:space="preserve"> всяка </w:t>
      </w:r>
      <w:proofErr w:type="spellStart"/>
      <w:r w:rsidRPr="000C0B17">
        <w:rPr>
          <w:rFonts w:ascii="Times New Roman" w:hAnsi="Times New Roman" w:cs="Times New Roman"/>
          <w:bCs/>
          <w:sz w:val="24"/>
          <w:szCs w:val="24"/>
          <w:lang w:val="ru-RU"/>
        </w:rPr>
        <w:t>бюджетна</w:t>
      </w:r>
      <w:proofErr w:type="spellEnd"/>
      <w:r w:rsidRPr="000C0B17">
        <w:rPr>
          <w:rFonts w:ascii="Times New Roman" w:hAnsi="Times New Roman" w:cs="Times New Roman"/>
          <w:bCs/>
          <w:sz w:val="24"/>
          <w:szCs w:val="24"/>
          <w:lang w:val="ru-RU"/>
        </w:rPr>
        <w:t xml:space="preserve"> линия, </w:t>
      </w:r>
      <w:proofErr w:type="spellStart"/>
      <w:r w:rsidR="00623E51" w:rsidRPr="000C0B17">
        <w:rPr>
          <w:rFonts w:ascii="Times New Roman" w:hAnsi="Times New Roman" w:cs="Times New Roman"/>
          <w:bCs/>
          <w:sz w:val="24"/>
          <w:szCs w:val="24"/>
          <w:lang w:val="ru-RU"/>
        </w:rPr>
        <w:t>който</w:t>
      </w:r>
      <w:proofErr w:type="spellEnd"/>
      <w:r w:rsidR="00046EC7">
        <w:rPr>
          <w:rFonts w:ascii="Times New Roman" w:hAnsi="Times New Roman" w:cs="Times New Roman"/>
          <w:bCs/>
          <w:sz w:val="24"/>
          <w:szCs w:val="24"/>
          <w:lang w:val="ru-RU"/>
        </w:rPr>
        <w:t xml:space="preserve"> да </w:t>
      </w:r>
      <w:proofErr w:type="spellStart"/>
      <w:r w:rsidR="00046EC7">
        <w:rPr>
          <w:rFonts w:ascii="Times New Roman" w:hAnsi="Times New Roman" w:cs="Times New Roman"/>
          <w:bCs/>
          <w:sz w:val="24"/>
          <w:szCs w:val="24"/>
          <w:lang w:val="ru-RU"/>
        </w:rPr>
        <w:t>бъде</w:t>
      </w:r>
      <w:proofErr w:type="spellEnd"/>
      <w:r w:rsidR="00046EC7">
        <w:rPr>
          <w:rFonts w:ascii="Times New Roman" w:hAnsi="Times New Roman" w:cs="Times New Roman"/>
          <w:bCs/>
          <w:sz w:val="24"/>
          <w:szCs w:val="24"/>
          <w:lang w:val="ru-RU"/>
        </w:rPr>
        <w:t xml:space="preserve"> </w:t>
      </w:r>
      <w:proofErr w:type="spellStart"/>
      <w:r w:rsidR="00046EC7">
        <w:rPr>
          <w:rFonts w:ascii="Times New Roman" w:hAnsi="Times New Roman" w:cs="Times New Roman"/>
          <w:bCs/>
          <w:sz w:val="24"/>
          <w:szCs w:val="24"/>
          <w:lang w:val="ru-RU"/>
        </w:rPr>
        <w:t>служител</w:t>
      </w:r>
      <w:proofErr w:type="spellEnd"/>
      <w:r w:rsidR="00046EC7">
        <w:rPr>
          <w:rFonts w:ascii="Times New Roman" w:hAnsi="Times New Roman" w:cs="Times New Roman"/>
          <w:bCs/>
          <w:sz w:val="24"/>
          <w:szCs w:val="24"/>
          <w:lang w:val="ru-RU"/>
        </w:rPr>
        <w:t xml:space="preserve"> в отдел ККТП </w:t>
      </w:r>
      <w:r w:rsidR="00623E51" w:rsidRPr="000C0B17">
        <w:rPr>
          <w:rFonts w:ascii="Times New Roman" w:hAnsi="Times New Roman" w:cs="Times New Roman"/>
          <w:bCs/>
          <w:sz w:val="24"/>
          <w:szCs w:val="24"/>
          <w:lang w:val="ru-RU"/>
        </w:rPr>
        <w:t>на</w:t>
      </w:r>
      <w:r w:rsidRPr="000C0B17">
        <w:rPr>
          <w:rFonts w:ascii="Times New Roman" w:hAnsi="Times New Roman" w:cs="Times New Roman"/>
          <w:bCs/>
          <w:sz w:val="24"/>
          <w:szCs w:val="24"/>
          <w:lang w:val="ru-RU"/>
        </w:rPr>
        <w:t xml:space="preserve"> </w:t>
      </w:r>
      <w:r w:rsidR="00623E51" w:rsidRPr="000C0B17">
        <w:rPr>
          <w:rFonts w:ascii="Times New Roman" w:hAnsi="Times New Roman" w:cs="Times New Roman"/>
          <w:bCs/>
          <w:sz w:val="24"/>
          <w:szCs w:val="24"/>
          <w:lang w:val="ru-RU"/>
        </w:rPr>
        <w:t>ГД ОПОС</w:t>
      </w:r>
      <w:r w:rsidRPr="000C0B17">
        <w:rPr>
          <w:rFonts w:ascii="Times New Roman" w:hAnsi="Times New Roman" w:cs="Times New Roman"/>
          <w:bCs/>
          <w:sz w:val="24"/>
          <w:szCs w:val="24"/>
          <w:lang w:val="ru-RU"/>
        </w:rPr>
        <w:t xml:space="preserve">, при </w:t>
      </w:r>
      <w:proofErr w:type="spellStart"/>
      <w:r w:rsidRPr="000C0B17">
        <w:rPr>
          <w:rFonts w:ascii="Times New Roman" w:hAnsi="Times New Roman" w:cs="Times New Roman"/>
          <w:bCs/>
          <w:sz w:val="24"/>
          <w:szCs w:val="24"/>
          <w:lang w:val="ru-RU"/>
        </w:rPr>
        <w:t>спазване</w:t>
      </w:r>
      <w:proofErr w:type="spellEnd"/>
      <w:r w:rsidRPr="000C0B17">
        <w:rPr>
          <w:rFonts w:ascii="Times New Roman" w:hAnsi="Times New Roman" w:cs="Times New Roman"/>
          <w:bCs/>
          <w:sz w:val="24"/>
          <w:szCs w:val="24"/>
          <w:lang w:val="ru-RU"/>
        </w:rPr>
        <w:t xml:space="preserve"> </w:t>
      </w:r>
      <w:proofErr w:type="gramStart"/>
      <w:r w:rsidRPr="000C0B17">
        <w:rPr>
          <w:rFonts w:ascii="Times New Roman" w:hAnsi="Times New Roman" w:cs="Times New Roman"/>
          <w:bCs/>
          <w:sz w:val="24"/>
          <w:szCs w:val="24"/>
          <w:lang w:val="ru-RU"/>
        </w:rPr>
        <w:t>на</w:t>
      </w:r>
      <w:proofErr w:type="gramEnd"/>
      <w:r w:rsidRPr="000C0B17">
        <w:rPr>
          <w:rFonts w:ascii="Times New Roman" w:hAnsi="Times New Roman" w:cs="Times New Roman"/>
          <w:bCs/>
          <w:sz w:val="24"/>
          <w:szCs w:val="24"/>
          <w:lang w:val="ru-RU"/>
        </w:rPr>
        <w:t xml:space="preserve"> принципа за разделение на </w:t>
      </w:r>
      <w:proofErr w:type="spellStart"/>
      <w:r w:rsidRPr="000C0B17">
        <w:rPr>
          <w:rFonts w:ascii="Times New Roman" w:hAnsi="Times New Roman" w:cs="Times New Roman"/>
          <w:bCs/>
          <w:sz w:val="24"/>
          <w:szCs w:val="24"/>
          <w:lang w:val="ru-RU"/>
        </w:rPr>
        <w:t>функциите</w:t>
      </w:r>
      <w:proofErr w:type="spellEnd"/>
      <w:r w:rsidRPr="000C0B17">
        <w:rPr>
          <w:rFonts w:ascii="Times New Roman" w:hAnsi="Times New Roman" w:cs="Times New Roman"/>
          <w:bCs/>
          <w:sz w:val="24"/>
          <w:szCs w:val="24"/>
          <w:lang w:val="ru-RU"/>
        </w:rPr>
        <w:t>.</w:t>
      </w:r>
    </w:p>
    <w:p w:rsidR="00634CA1" w:rsidRDefault="00D96324" w:rsidP="00D96324">
      <w:pPr>
        <w:pBdr>
          <w:top w:val="single" w:sz="4" w:space="1" w:color="auto"/>
          <w:left w:val="single" w:sz="4" w:space="4" w:color="auto"/>
          <w:bottom w:val="single" w:sz="4" w:space="1" w:color="auto"/>
          <w:right w:val="single" w:sz="4" w:space="4" w:color="auto"/>
        </w:pBdr>
        <w:tabs>
          <w:tab w:val="left" w:pos="284"/>
        </w:tabs>
        <w:spacing w:after="60" w:line="240" w:lineRule="auto"/>
        <w:jc w:val="both"/>
        <w:rPr>
          <w:rFonts w:ascii="Times New Roman" w:hAnsi="Times New Roman" w:cs="Times New Roman"/>
          <w:bCs/>
          <w:sz w:val="24"/>
          <w:szCs w:val="24"/>
          <w:lang w:val="en-US"/>
        </w:rPr>
      </w:pPr>
      <w:proofErr w:type="spellStart"/>
      <w:r w:rsidRPr="000C0B17">
        <w:rPr>
          <w:rFonts w:ascii="Times New Roman" w:hAnsi="Times New Roman" w:cs="Times New Roman"/>
          <w:bCs/>
          <w:sz w:val="24"/>
          <w:szCs w:val="24"/>
          <w:lang w:val="ru-RU"/>
        </w:rPr>
        <w:t>Конкретният</w:t>
      </w:r>
      <w:proofErr w:type="spellEnd"/>
      <w:r w:rsidRPr="000C0B17">
        <w:rPr>
          <w:rFonts w:ascii="Times New Roman" w:hAnsi="Times New Roman" w:cs="Times New Roman"/>
          <w:bCs/>
          <w:sz w:val="24"/>
          <w:szCs w:val="24"/>
          <w:lang w:val="ru-RU"/>
        </w:rPr>
        <w:t xml:space="preserve"> </w:t>
      </w:r>
      <w:proofErr w:type="spellStart"/>
      <w:r w:rsidRPr="000C0B17">
        <w:rPr>
          <w:rFonts w:ascii="Times New Roman" w:hAnsi="Times New Roman" w:cs="Times New Roman"/>
          <w:bCs/>
          <w:sz w:val="24"/>
          <w:szCs w:val="24"/>
          <w:lang w:val="ru-RU"/>
        </w:rPr>
        <w:t>бенефициент</w:t>
      </w:r>
      <w:proofErr w:type="spellEnd"/>
      <w:r w:rsidRPr="000C0B17">
        <w:rPr>
          <w:rFonts w:ascii="Times New Roman" w:hAnsi="Times New Roman" w:cs="Times New Roman"/>
          <w:bCs/>
          <w:sz w:val="24"/>
          <w:szCs w:val="24"/>
          <w:lang w:val="ru-RU"/>
        </w:rPr>
        <w:t xml:space="preserve"> </w:t>
      </w:r>
      <w:proofErr w:type="spellStart"/>
      <w:r w:rsidRPr="000C0B17">
        <w:rPr>
          <w:rFonts w:ascii="Times New Roman" w:hAnsi="Times New Roman" w:cs="Times New Roman"/>
          <w:bCs/>
          <w:sz w:val="24"/>
          <w:szCs w:val="24"/>
          <w:lang w:val="ru-RU"/>
        </w:rPr>
        <w:t>следва</w:t>
      </w:r>
      <w:proofErr w:type="spellEnd"/>
      <w:r w:rsidRPr="000C0B17">
        <w:rPr>
          <w:rFonts w:ascii="Times New Roman" w:hAnsi="Times New Roman" w:cs="Times New Roman"/>
          <w:bCs/>
          <w:sz w:val="24"/>
          <w:szCs w:val="24"/>
          <w:lang w:val="ru-RU"/>
        </w:rPr>
        <w:t xml:space="preserve"> да </w:t>
      </w:r>
      <w:proofErr w:type="spellStart"/>
      <w:r w:rsidRPr="000C0B17">
        <w:rPr>
          <w:rFonts w:ascii="Times New Roman" w:hAnsi="Times New Roman" w:cs="Times New Roman"/>
          <w:bCs/>
          <w:sz w:val="24"/>
          <w:szCs w:val="24"/>
          <w:lang w:val="ru-RU"/>
        </w:rPr>
        <w:t>опише</w:t>
      </w:r>
      <w:proofErr w:type="spellEnd"/>
      <w:r w:rsidRPr="000C0B17">
        <w:rPr>
          <w:rFonts w:ascii="Times New Roman" w:hAnsi="Times New Roman" w:cs="Times New Roman"/>
          <w:bCs/>
          <w:sz w:val="24"/>
          <w:szCs w:val="24"/>
          <w:lang w:val="ru-RU"/>
        </w:rPr>
        <w:t xml:space="preserve"> в т. </w:t>
      </w:r>
      <w:r w:rsidR="00633596">
        <w:rPr>
          <w:rFonts w:ascii="Times New Roman" w:hAnsi="Times New Roman" w:cs="Times New Roman"/>
          <w:bCs/>
          <w:sz w:val="24"/>
          <w:szCs w:val="24"/>
          <w:lang w:val="ru-RU"/>
        </w:rPr>
        <w:t>9</w:t>
      </w:r>
      <w:r w:rsidRPr="000C0B17">
        <w:rPr>
          <w:rFonts w:ascii="Times New Roman" w:hAnsi="Times New Roman" w:cs="Times New Roman"/>
          <w:bCs/>
          <w:sz w:val="24"/>
          <w:szCs w:val="24"/>
          <w:lang w:val="ru-RU"/>
        </w:rPr>
        <w:t xml:space="preserve">„Екип“ от </w:t>
      </w:r>
      <w:r w:rsidR="00472BAF">
        <w:rPr>
          <w:rFonts w:ascii="Times New Roman" w:hAnsi="Times New Roman" w:cs="Times New Roman"/>
          <w:bCs/>
          <w:sz w:val="24"/>
          <w:szCs w:val="24"/>
          <w:lang w:val="ru-RU"/>
        </w:rPr>
        <w:t>ф</w:t>
      </w:r>
      <w:r w:rsidRPr="000C0B17">
        <w:rPr>
          <w:rFonts w:ascii="Times New Roman" w:hAnsi="Times New Roman" w:cs="Times New Roman"/>
          <w:bCs/>
          <w:sz w:val="24"/>
          <w:szCs w:val="24"/>
          <w:lang w:val="ru-RU"/>
        </w:rPr>
        <w:t xml:space="preserve">ормуляра за </w:t>
      </w:r>
      <w:proofErr w:type="spellStart"/>
      <w:r w:rsidRPr="000C0B17">
        <w:rPr>
          <w:rFonts w:ascii="Times New Roman" w:hAnsi="Times New Roman" w:cs="Times New Roman"/>
          <w:bCs/>
          <w:sz w:val="24"/>
          <w:szCs w:val="24"/>
          <w:lang w:val="ru-RU"/>
        </w:rPr>
        <w:t>кандидатстване</w:t>
      </w:r>
      <w:proofErr w:type="spellEnd"/>
      <w:r w:rsidRPr="000C0B17">
        <w:rPr>
          <w:rFonts w:ascii="Times New Roman" w:hAnsi="Times New Roman" w:cs="Times New Roman"/>
          <w:bCs/>
          <w:sz w:val="24"/>
          <w:szCs w:val="24"/>
          <w:lang w:val="ru-RU"/>
        </w:rPr>
        <w:t xml:space="preserve"> в ИСУН 2020</w:t>
      </w:r>
      <w:r w:rsidR="00634CA1">
        <w:rPr>
          <w:rFonts w:ascii="Times New Roman" w:hAnsi="Times New Roman" w:cs="Times New Roman"/>
          <w:bCs/>
          <w:sz w:val="24"/>
          <w:szCs w:val="24"/>
          <w:lang w:val="en-US"/>
        </w:rPr>
        <w:t xml:space="preserve"> </w:t>
      </w:r>
      <w:r w:rsidR="00634CA1">
        <w:rPr>
          <w:rFonts w:ascii="Times New Roman" w:hAnsi="Times New Roman" w:cs="Times New Roman"/>
          <w:bCs/>
          <w:sz w:val="24"/>
          <w:szCs w:val="24"/>
        </w:rPr>
        <w:t>информация за координатора</w:t>
      </w:r>
      <w:r w:rsidR="00667502">
        <w:rPr>
          <w:rFonts w:ascii="Times New Roman" w:hAnsi="Times New Roman" w:cs="Times New Roman"/>
          <w:bCs/>
          <w:sz w:val="24"/>
          <w:szCs w:val="24"/>
        </w:rPr>
        <w:t>/ите</w:t>
      </w:r>
      <w:r w:rsidR="00634CA1">
        <w:rPr>
          <w:rFonts w:ascii="Times New Roman" w:hAnsi="Times New Roman" w:cs="Times New Roman"/>
          <w:bCs/>
          <w:sz w:val="24"/>
          <w:szCs w:val="24"/>
        </w:rPr>
        <w:t xml:space="preserve"> на бюджетната линия</w:t>
      </w:r>
      <w:r w:rsidR="00596748">
        <w:rPr>
          <w:rFonts w:ascii="Times New Roman" w:hAnsi="Times New Roman" w:cs="Times New Roman"/>
          <w:bCs/>
          <w:sz w:val="24"/>
          <w:szCs w:val="24"/>
        </w:rPr>
        <w:t>, както следва:</w:t>
      </w:r>
      <w:r w:rsidRPr="000C0B17">
        <w:rPr>
          <w:rFonts w:ascii="Times New Roman" w:hAnsi="Times New Roman" w:cs="Times New Roman"/>
          <w:bCs/>
          <w:sz w:val="24"/>
          <w:szCs w:val="24"/>
          <w:lang w:val="ru-RU"/>
        </w:rPr>
        <w:t xml:space="preserve"> </w:t>
      </w:r>
    </w:p>
    <w:p w:rsidR="00634CA1" w:rsidRPr="00E615E2" w:rsidRDefault="00634CA1" w:rsidP="00E615E2">
      <w:pPr>
        <w:pBdr>
          <w:top w:val="single" w:sz="4" w:space="1" w:color="auto"/>
          <w:left w:val="single" w:sz="4" w:space="4" w:color="auto"/>
          <w:bottom w:val="single" w:sz="4" w:space="1" w:color="auto"/>
          <w:right w:val="single" w:sz="4" w:space="4" w:color="auto"/>
        </w:pBdr>
        <w:tabs>
          <w:tab w:val="left" w:pos="284"/>
        </w:tabs>
        <w:spacing w:after="60" w:line="240" w:lineRule="auto"/>
        <w:jc w:val="both"/>
        <w:rPr>
          <w:rFonts w:ascii="Times New Roman" w:hAnsi="Times New Roman" w:cs="Times New Roman"/>
          <w:bCs/>
          <w:sz w:val="24"/>
          <w:szCs w:val="24"/>
        </w:rPr>
      </w:pPr>
      <w:r w:rsidRPr="00E615E2">
        <w:rPr>
          <w:rFonts w:ascii="Times New Roman" w:hAnsi="Times New Roman" w:cs="Times New Roman"/>
          <w:bCs/>
          <w:i/>
          <w:sz w:val="24"/>
          <w:szCs w:val="24"/>
        </w:rPr>
        <w:t>Име по документ за самоличност</w:t>
      </w:r>
      <w:r w:rsidR="00FC3928">
        <w:rPr>
          <w:rFonts w:ascii="Times New Roman" w:hAnsi="Times New Roman" w:cs="Times New Roman"/>
          <w:bCs/>
          <w:i/>
          <w:sz w:val="24"/>
          <w:szCs w:val="24"/>
        </w:rPr>
        <w:t xml:space="preserve"> </w:t>
      </w:r>
      <w:r w:rsidRPr="00E615E2">
        <w:rPr>
          <w:rFonts w:ascii="Times New Roman" w:hAnsi="Times New Roman" w:cs="Times New Roman"/>
          <w:bCs/>
          <w:i/>
          <w:sz w:val="24"/>
          <w:szCs w:val="24"/>
        </w:rPr>
        <w:t>–</w:t>
      </w:r>
      <w:r w:rsidRPr="00E615E2">
        <w:rPr>
          <w:rFonts w:ascii="Times New Roman" w:hAnsi="Times New Roman" w:cs="Times New Roman"/>
          <w:bCs/>
          <w:sz w:val="24"/>
          <w:szCs w:val="24"/>
        </w:rPr>
        <w:t xml:space="preserve"> полето</w:t>
      </w:r>
      <w:r w:rsidR="00596748" w:rsidRPr="00E615E2">
        <w:rPr>
          <w:rFonts w:ascii="Times New Roman" w:hAnsi="Times New Roman" w:cs="Times New Roman"/>
          <w:bCs/>
          <w:sz w:val="24"/>
          <w:szCs w:val="24"/>
        </w:rPr>
        <w:t xml:space="preserve"> не е задължително за попълване;</w:t>
      </w:r>
    </w:p>
    <w:p w:rsidR="00634CA1" w:rsidRPr="00634CA1" w:rsidRDefault="00634CA1" w:rsidP="00634CA1">
      <w:pPr>
        <w:pBdr>
          <w:top w:val="single" w:sz="4" w:space="1" w:color="auto"/>
          <w:left w:val="single" w:sz="4" w:space="4" w:color="auto"/>
          <w:bottom w:val="single" w:sz="4" w:space="1" w:color="auto"/>
          <w:right w:val="single" w:sz="4" w:space="4" w:color="auto"/>
        </w:pBdr>
        <w:tabs>
          <w:tab w:val="left" w:pos="284"/>
        </w:tabs>
        <w:spacing w:after="60" w:line="240" w:lineRule="auto"/>
        <w:jc w:val="both"/>
        <w:rPr>
          <w:rFonts w:ascii="Times New Roman" w:hAnsi="Times New Roman" w:cs="Times New Roman"/>
          <w:bCs/>
          <w:sz w:val="24"/>
          <w:szCs w:val="24"/>
        </w:rPr>
      </w:pPr>
      <w:r w:rsidRPr="00634CA1">
        <w:rPr>
          <w:rFonts w:ascii="Times New Roman" w:hAnsi="Times New Roman" w:cs="Times New Roman"/>
          <w:bCs/>
          <w:i/>
          <w:sz w:val="24"/>
          <w:szCs w:val="24"/>
        </w:rPr>
        <w:t>Пози</w:t>
      </w:r>
      <w:r w:rsidR="00FC3928">
        <w:rPr>
          <w:rFonts w:ascii="Times New Roman" w:hAnsi="Times New Roman" w:cs="Times New Roman"/>
          <w:bCs/>
          <w:i/>
          <w:sz w:val="24"/>
          <w:szCs w:val="24"/>
        </w:rPr>
        <w:t>ция по проекта</w:t>
      </w:r>
      <w:r w:rsidR="00596748">
        <w:rPr>
          <w:rFonts w:ascii="Times New Roman" w:hAnsi="Times New Roman" w:cs="Times New Roman"/>
          <w:bCs/>
          <w:i/>
          <w:sz w:val="24"/>
          <w:szCs w:val="24"/>
        </w:rPr>
        <w:t>;</w:t>
      </w:r>
    </w:p>
    <w:p w:rsidR="00634CA1" w:rsidRPr="00634CA1" w:rsidRDefault="00634CA1" w:rsidP="00634CA1">
      <w:pPr>
        <w:pBdr>
          <w:top w:val="single" w:sz="4" w:space="1" w:color="auto"/>
          <w:left w:val="single" w:sz="4" w:space="4" w:color="auto"/>
          <w:bottom w:val="single" w:sz="4" w:space="1" w:color="auto"/>
          <w:right w:val="single" w:sz="4" w:space="4" w:color="auto"/>
        </w:pBdr>
        <w:tabs>
          <w:tab w:val="left" w:pos="284"/>
        </w:tabs>
        <w:spacing w:after="60" w:line="240" w:lineRule="auto"/>
        <w:jc w:val="both"/>
        <w:rPr>
          <w:rFonts w:ascii="Times New Roman" w:hAnsi="Times New Roman" w:cs="Times New Roman"/>
          <w:bCs/>
          <w:sz w:val="24"/>
          <w:szCs w:val="24"/>
        </w:rPr>
      </w:pPr>
      <w:r w:rsidRPr="00634CA1">
        <w:rPr>
          <w:rFonts w:ascii="Times New Roman" w:hAnsi="Times New Roman" w:cs="Times New Roman"/>
          <w:bCs/>
          <w:i/>
          <w:sz w:val="24"/>
          <w:szCs w:val="24"/>
        </w:rPr>
        <w:t>Квалификация и отговорности</w:t>
      </w:r>
      <w:r w:rsidR="00596748">
        <w:rPr>
          <w:rFonts w:ascii="Times New Roman" w:hAnsi="Times New Roman" w:cs="Times New Roman"/>
          <w:bCs/>
          <w:i/>
          <w:sz w:val="24"/>
          <w:szCs w:val="24"/>
        </w:rPr>
        <w:t>;</w:t>
      </w:r>
      <w:r w:rsidRPr="00634CA1">
        <w:rPr>
          <w:rFonts w:ascii="Times New Roman" w:hAnsi="Times New Roman" w:cs="Times New Roman"/>
          <w:bCs/>
          <w:sz w:val="24"/>
          <w:szCs w:val="24"/>
        </w:rPr>
        <w:t xml:space="preserve"> </w:t>
      </w:r>
    </w:p>
    <w:p w:rsidR="00634CA1" w:rsidRPr="00634CA1" w:rsidRDefault="00634CA1" w:rsidP="00634CA1">
      <w:pPr>
        <w:pBdr>
          <w:top w:val="single" w:sz="4" w:space="1" w:color="auto"/>
          <w:left w:val="single" w:sz="4" w:space="4" w:color="auto"/>
          <w:bottom w:val="single" w:sz="4" w:space="1" w:color="auto"/>
          <w:right w:val="single" w:sz="4" w:space="4" w:color="auto"/>
        </w:pBdr>
        <w:tabs>
          <w:tab w:val="left" w:pos="284"/>
        </w:tabs>
        <w:spacing w:after="60" w:line="240" w:lineRule="auto"/>
        <w:jc w:val="both"/>
        <w:rPr>
          <w:rFonts w:ascii="Times New Roman" w:hAnsi="Times New Roman" w:cs="Times New Roman"/>
          <w:bCs/>
          <w:sz w:val="24"/>
          <w:szCs w:val="24"/>
        </w:rPr>
      </w:pPr>
      <w:r w:rsidRPr="00634CA1">
        <w:rPr>
          <w:rFonts w:ascii="Times New Roman" w:hAnsi="Times New Roman" w:cs="Times New Roman"/>
          <w:bCs/>
          <w:i/>
          <w:sz w:val="24"/>
          <w:szCs w:val="24"/>
        </w:rPr>
        <w:t>Телефонен номер –</w:t>
      </w:r>
      <w:r w:rsidRPr="00634CA1">
        <w:rPr>
          <w:rFonts w:ascii="Times New Roman" w:hAnsi="Times New Roman" w:cs="Times New Roman"/>
          <w:bCs/>
          <w:sz w:val="24"/>
          <w:szCs w:val="24"/>
        </w:rPr>
        <w:t xml:space="preserve"> полето не е задължително за попълване</w:t>
      </w:r>
      <w:r w:rsidR="00596748">
        <w:rPr>
          <w:rFonts w:ascii="Times New Roman" w:hAnsi="Times New Roman" w:cs="Times New Roman"/>
          <w:bCs/>
          <w:sz w:val="24"/>
          <w:szCs w:val="24"/>
        </w:rPr>
        <w:t>;</w:t>
      </w:r>
    </w:p>
    <w:p w:rsidR="00634CA1" w:rsidRPr="00634CA1" w:rsidRDefault="00634CA1" w:rsidP="00634CA1">
      <w:pPr>
        <w:pBdr>
          <w:top w:val="single" w:sz="4" w:space="1" w:color="auto"/>
          <w:left w:val="single" w:sz="4" w:space="4" w:color="auto"/>
          <w:bottom w:val="single" w:sz="4" w:space="1" w:color="auto"/>
          <w:right w:val="single" w:sz="4" w:space="4" w:color="auto"/>
        </w:pBdr>
        <w:tabs>
          <w:tab w:val="left" w:pos="284"/>
        </w:tabs>
        <w:spacing w:after="60" w:line="240" w:lineRule="auto"/>
        <w:jc w:val="both"/>
        <w:rPr>
          <w:rFonts w:ascii="Times New Roman" w:hAnsi="Times New Roman" w:cs="Times New Roman"/>
          <w:bCs/>
          <w:sz w:val="24"/>
          <w:szCs w:val="24"/>
        </w:rPr>
      </w:pPr>
      <w:r w:rsidRPr="00634CA1">
        <w:rPr>
          <w:rFonts w:ascii="Times New Roman" w:hAnsi="Times New Roman" w:cs="Times New Roman"/>
          <w:bCs/>
          <w:i/>
          <w:sz w:val="24"/>
          <w:szCs w:val="24"/>
        </w:rPr>
        <w:t>Е-mail</w:t>
      </w:r>
      <w:r w:rsidRPr="00634CA1">
        <w:rPr>
          <w:rFonts w:ascii="Times New Roman" w:hAnsi="Times New Roman" w:cs="Times New Roman"/>
          <w:bCs/>
          <w:sz w:val="24"/>
          <w:szCs w:val="24"/>
        </w:rPr>
        <w:t xml:space="preserve"> – полето не е задължително за попълване</w:t>
      </w:r>
      <w:r w:rsidR="00596748">
        <w:rPr>
          <w:rFonts w:ascii="Times New Roman" w:hAnsi="Times New Roman" w:cs="Times New Roman"/>
          <w:bCs/>
          <w:sz w:val="24"/>
          <w:szCs w:val="24"/>
        </w:rPr>
        <w:t>;</w:t>
      </w:r>
    </w:p>
    <w:p w:rsidR="00634CA1" w:rsidRPr="00E615E2" w:rsidRDefault="00634CA1" w:rsidP="00D96324">
      <w:pPr>
        <w:pBdr>
          <w:top w:val="single" w:sz="4" w:space="1" w:color="auto"/>
          <w:left w:val="single" w:sz="4" w:space="4" w:color="auto"/>
          <w:bottom w:val="single" w:sz="4" w:space="1" w:color="auto"/>
          <w:right w:val="single" w:sz="4" w:space="4" w:color="auto"/>
        </w:pBdr>
        <w:tabs>
          <w:tab w:val="left" w:pos="284"/>
        </w:tabs>
        <w:spacing w:after="60" w:line="240" w:lineRule="auto"/>
        <w:jc w:val="both"/>
        <w:rPr>
          <w:rFonts w:ascii="Times New Roman" w:hAnsi="Times New Roman" w:cs="Times New Roman"/>
          <w:bCs/>
          <w:sz w:val="24"/>
          <w:szCs w:val="24"/>
        </w:rPr>
      </w:pPr>
      <w:r w:rsidRPr="00634CA1">
        <w:rPr>
          <w:rFonts w:ascii="Times New Roman" w:hAnsi="Times New Roman" w:cs="Times New Roman"/>
          <w:bCs/>
          <w:i/>
          <w:sz w:val="24"/>
          <w:szCs w:val="24"/>
        </w:rPr>
        <w:t>Номер на факс</w:t>
      </w:r>
      <w:r w:rsidRPr="00634CA1">
        <w:rPr>
          <w:rFonts w:ascii="Times New Roman" w:hAnsi="Times New Roman" w:cs="Times New Roman"/>
          <w:bCs/>
          <w:sz w:val="24"/>
          <w:szCs w:val="24"/>
        </w:rPr>
        <w:t xml:space="preserve"> – полето не е задължително за попълване</w:t>
      </w:r>
      <w:r w:rsidR="00596748">
        <w:rPr>
          <w:rFonts w:ascii="Times New Roman" w:hAnsi="Times New Roman" w:cs="Times New Roman"/>
          <w:bCs/>
          <w:sz w:val="24"/>
          <w:szCs w:val="24"/>
        </w:rPr>
        <w:t>.</w:t>
      </w:r>
    </w:p>
    <w:p w:rsidR="00D96324" w:rsidRDefault="00D96324" w:rsidP="00D96324">
      <w:pPr>
        <w:pBdr>
          <w:top w:val="single" w:sz="4" w:space="1" w:color="auto"/>
          <w:left w:val="single" w:sz="4" w:space="4" w:color="auto"/>
          <w:bottom w:val="single" w:sz="4" w:space="1" w:color="auto"/>
          <w:right w:val="single" w:sz="4" w:space="4" w:color="auto"/>
        </w:pBdr>
        <w:tabs>
          <w:tab w:val="left" w:pos="284"/>
        </w:tabs>
        <w:spacing w:after="60" w:line="240" w:lineRule="auto"/>
        <w:jc w:val="both"/>
        <w:rPr>
          <w:rFonts w:ascii="Times New Roman" w:hAnsi="Times New Roman" w:cs="Times New Roman"/>
          <w:bCs/>
          <w:sz w:val="24"/>
          <w:szCs w:val="24"/>
          <w:lang w:val="ru-RU"/>
        </w:rPr>
      </w:pPr>
      <w:proofErr w:type="gramStart"/>
      <w:r w:rsidRPr="000C0B17">
        <w:rPr>
          <w:rFonts w:ascii="Times New Roman" w:hAnsi="Times New Roman" w:cs="Times New Roman"/>
          <w:bCs/>
          <w:sz w:val="24"/>
          <w:szCs w:val="24"/>
          <w:lang w:val="ru-RU"/>
        </w:rPr>
        <w:t xml:space="preserve">В поле </w:t>
      </w:r>
      <w:r w:rsidRPr="001D7B91">
        <w:rPr>
          <w:rFonts w:ascii="Times New Roman" w:hAnsi="Times New Roman" w:cs="Times New Roman"/>
          <w:bCs/>
          <w:i/>
          <w:sz w:val="24"/>
          <w:szCs w:val="24"/>
          <w:lang w:val="ru-RU"/>
        </w:rPr>
        <w:t xml:space="preserve">„Квалификация и </w:t>
      </w:r>
      <w:proofErr w:type="spellStart"/>
      <w:r w:rsidRPr="001D7B91">
        <w:rPr>
          <w:rFonts w:ascii="Times New Roman" w:hAnsi="Times New Roman" w:cs="Times New Roman"/>
          <w:bCs/>
          <w:i/>
          <w:sz w:val="24"/>
          <w:szCs w:val="24"/>
          <w:lang w:val="ru-RU"/>
        </w:rPr>
        <w:t>отговорности</w:t>
      </w:r>
      <w:proofErr w:type="spellEnd"/>
      <w:r w:rsidRPr="001D7B91">
        <w:rPr>
          <w:rFonts w:ascii="Times New Roman" w:hAnsi="Times New Roman" w:cs="Times New Roman"/>
          <w:bCs/>
          <w:i/>
          <w:sz w:val="24"/>
          <w:szCs w:val="24"/>
          <w:lang w:val="ru-RU"/>
        </w:rPr>
        <w:t>“</w:t>
      </w:r>
      <w:r w:rsidRPr="000C0B17">
        <w:rPr>
          <w:rFonts w:ascii="Times New Roman" w:hAnsi="Times New Roman" w:cs="Times New Roman"/>
          <w:bCs/>
          <w:sz w:val="24"/>
          <w:szCs w:val="24"/>
          <w:lang w:val="ru-RU"/>
        </w:rPr>
        <w:t xml:space="preserve"> </w:t>
      </w:r>
      <w:proofErr w:type="spellStart"/>
      <w:r w:rsidRPr="000C0B17">
        <w:rPr>
          <w:rFonts w:ascii="Times New Roman" w:hAnsi="Times New Roman" w:cs="Times New Roman"/>
          <w:bCs/>
          <w:sz w:val="24"/>
          <w:szCs w:val="24"/>
          <w:lang w:val="ru-RU"/>
        </w:rPr>
        <w:t>следва</w:t>
      </w:r>
      <w:proofErr w:type="spellEnd"/>
      <w:r w:rsidRPr="000C0B17">
        <w:rPr>
          <w:rFonts w:ascii="Times New Roman" w:hAnsi="Times New Roman" w:cs="Times New Roman"/>
          <w:bCs/>
          <w:sz w:val="24"/>
          <w:szCs w:val="24"/>
          <w:lang w:val="ru-RU"/>
        </w:rPr>
        <w:t xml:space="preserve"> да се </w:t>
      </w:r>
      <w:proofErr w:type="spellStart"/>
      <w:r w:rsidRPr="000C0B17">
        <w:rPr>
          <w:rFonts w:ascii="Times New Roman" w:hAnsi="Times New Roman" w:cs="Times New Roman"/>
          <w:bCs/>
          <w:sz w:val="24"/>
          <w:szCs w:val="24"/>
          <w:lang w:val="ru-RU"/>
        </w:rPr>
        <w:t>разпишат</w:t>
      </w:r>
      <w:proofErr w:type="spellEnd"/>
      <w:r w:rsidRPr="000C0B17">
        <w:rPr>
          <w:rFonts w:ascii="Times New Roman" w:hAnsi="Times New Roman" w:cs="Times New Roman"/>
          <w:bCs/>
          <w:sz w:val="24"/>
          <w:szCs w:val="24"/>
          <w:lang w:val="ru-RU"/>
        </w:rPr>
        <w:t xml:space="preserve"> </w:t>
      </w:r>
      <w:proofErr w:type="spellStart"/>
      <w:r w:rsidRPr="000C0B17">
        <w:rPr>
          <w:rFonts w:ascii="Times New Roman" w:hAnsi="Times New Roman" w:cs="Times New Roman"/>
          <w:bCs/>
          <w:sz w:val="24"/>
          <w:szCs w:val="24"/>
          <w:lang w:val="ru-RU"/>
        </w:rPr>
        <w:t>отговорностите</w:t>
      </w:r>
      <w:proofErr w:type="spellEnd"/>
      <w:r w:rsidRPr="000C0B17">
        <w:rPr>
          <w:rFonts w:ascii="Times New Roman" w:hAnsi="Times New Roman" w:cs="Times New Roman"/>
          <w:bCs/>
          <w:sz w:val="24"/>
          <w:szCs w:val="24"/>
          <w:lang w:val="ru-RU"/>
        </w:rPr>
        <w:t xml:space="preserve"> на координатора</w:t>
      </w:r>
      <w:r w:rsidR="00B50902">
        <w:rPr>
          <w:rFonts w:ascii="Times New Roman" w:hAnsi="Times New Roman" w:cs="Times New Roman"/>
          <w:bCs/>
          <w:sz w:val="24"/>
          <w:szCs w:val="24"/>
          <w:lang w:val="ru-RU"/>
        </w:rPr>
        <w:t>/</w:t>
      </w:r>
      <w:proofErr w:type="spellStart"/>
      <w:r w:rsidR="00B50902">
        <w:rPr>
          <w:rFonts w:ascii="Times New Roman" w:hAnsi="Times New Roman" w:cs="Times New Roman"/>
          <w:bCs/>
          <w:sz w:val="24"/>
          <w:szCs w:val="24"/>
          <w:lang w:val="ru-RU"/>
        </w:rPr>
        <w:t>ите</w:t>
      </w:r>
      <w:proofErr w:type="spellEnd"/>
      <w:r w:rsidRPr="000C0B17">
        <w:rPr>
          <w:rFonts w:ascii="Times New Roman" w:hAnsi="Times New Roman" w:cs="Times New Roman"/>
          <w:bCs/>
          <w:sz w:val="24"/>
          <w:szCs w:val="24"/>
          <w:lang w:val="ru-RU"/>
        </w:rPr>
        <w:t xml:space="preserve">, </w:t>
      </w:r>
      <w:proofErr w:type="spellStart"/>
      <w:r w:rsidRPr="000C0B17">
        <w:rPr>
          <w:rFonts w:ascii="Times New Roman" w:hAnsi="Times New Roman" w:cs="Times New Roman"/>
          <w:bCs/>
          <w:sz w:val="24"/>
          <w:szCs w:val="24"/>
          <w:lang w:val="ru-RU"/>
        </w:rPr>
        <w:t>които</w:t>
      </w:r>
      <w:proofErr w:type="spellEnd"/>
      <w:r w:rsidRPr="000C0B17">
        <w:rPr>
          <w:rFonts w:ascii="Times New Roman" w:hAnsi="Times New Roman" w:cs="Times New Roman"/>
          <w:bCs/>
          <w:sz w:val="24"/>
          <w:szCs w:val="24"/>
          <w:lang w:val="ru-RU"/>
        </w:rPr>
        <w:t xml:space="preserve"> </w:t>
      </w:r>
      <w:proofErr w:type="spellStart"/>
      <w:r w:rsidRPr="000C0B17">
        <w:rPr>
          <w:rFonts w:ascii="Times New Roman" w:hAnsi="Times New Roman" w:cs="Times New Roman"/>
          <w:bCs/>
          <w:sz w:val="24"/>
          <w:szCs w:val="24"/>
          <w:lang w:val="ru-RU"/>
        </w:rPr>
        <w:t>са</w:t>
      </w:r>
      <w:proofErr w:type="spellEnd"/>
      <w:r w:rsidRPr="000C0B17">
        <w:rPr>
          <w:rFonts w:ascii="Times New Roman" w:hAnsi="Times New Roman" w:cs="Times New Roman"/>
          <w:bCs/>
          <w:sz w:val="24"/>
          <w:szCs w:val="24"/>
          <w:lang w:val="ru-RU"/>
        </w:rPr>
        <w:t xml:space="preserve"> </w:t>
      </w:r>
      <w:proofErr w:type="spellStart"/>
      <w:r w:rsidRPr="000C0B17">
        <w:rPr>
          <w:rFonts w:ascii="Times New Roman" w:hAnsi="Times New Roman" w:cs="Times New Roman"/>
          <w:bCs/>
          <w:sz w:val="24"/>
          <w:szCs w:val="24"/>
          <w:lang w:val="ru-RU"/>
        </w:rPr>
        <w:t>свързани</w:t>
      </w:r>
      <w:proofErr w:type="spellEnd"/>
      <w:r w:rsidRPr="000C0B17">
        <w:rPr>
          <w:rFonts w:ascii="Times New Roman" w:hAnsi="Times New Roman" w:cs="Times New Roman"/>
          <w:bCs/>
          <w:sz w:val="24"/>
          <w:szCs w:val="24"/>
          <w:lang w:val="ru-RU"/>
        </w:rPr>
        <w:t xml:space="preserve"> </w:t>
      </w:r>
      <w:proofErr w:type="spellStart"/>
      <w:r w:rsidRPr="000C0B17">
        <w:rPr>
          <w:rFonts w:ascii="Times New Roman" w:hAnsi="Times New Roman" w:cs="Times New Roman"/>
          <w:bCs/>
          <w:sz w:val="24"/>
          <w:szCs w:val="24"/>
          <w:lang w:val="ru-RU"/>
        </w:rPr>
        <w:t>със</w:t>
      </w:r>
      <w:proofErr w:type="spellEnd"/>
      <w:r w:rsidRPr="000C0B17">
        <w:rPr>
          <w:rFonts w:ascii="Times New Roman" w:hAnsi="Times New Roman" w:cs="Times New Roman"/>
          <w:bCs/>
          <w:sz w:val="24"/>
          <w:szCs w:val="24"/>
          <w:lang w:val="ru-RU"/>
        </w:rPr>
        <w:t xml:space="preserve"> </w:t>
      </w:r>
      <w:proofErr w:type="spellStart"/>
      <w:r w:rsidRPr="000C0B17">
        <w:rPr>
          <w:rFonts w:ascii="Times New Roman" w:hAnsi="Times New Roman" w:cs="Times New Roman"/>
          <w:bCs/>
          <w:sz w:val="24"/>
          <w:szCs w:val="24"/>
          <w:lang w:val="ru-RU"/>
        </w:rPr>
        <w:t>спазване</w:t>
      </w:r>
      <w:proofErr w:type="spellEnd"/>
      <w:r w:rsidRPr="000C0B17">
        <w:rPr>
          <w:rFonts w:ascii="Times New Roman" w:hAnsi="Times New Roman" w:cs="Times New Roman"/>
          <w:bCs/>
          <w:sz w:val="24"/>
          <w:szCs w:val="24"/>
          <w:lang w:val="ru-RU"/>
        </w:rPr>
        <w:t xml:space="preserve"> на </w:t>
      </w:r>
      <w:proofErr w:type="spellStart"/>
      <w:r w:rsidRPr="000C0B17">
        <w:rPr>
          <w:rFonts w:ascii="Times New Roman" w:hAnsi="Times New Roman" w:cs="Times New Roman"/>
          <w:bCs/>
          <w:sz w:val="24"/>
          <w:szCs w:val="24"/>
          <w:lang w:val="ru-RU"/>
        </w:rPr>
        <w:t>сроковете</w:t>
      </w:r>
      <w:proofErr w:type="spellEnd"/>
      <w:r w:rsidRPr="000C0B17">
        <w:rPr>
          <w:rFonts w:ascii="Times New Roman" w:hAnsi="Times New Roman" w:cs="Times New Roman"/>
          <w:bCs/>
          <w:sz w:val="24"/>
          <w:szCs w:val="24"/>
          <w:lang w:val="ru-RU"/>
        </w:rPr>
        <w:t xml:space="preserve"> за </w:t>
      </w:r>
      <w:proofErr w:type="spellStart"/>
      <w:r w:rsidRPr="000C0B17">
        <w:rPr>
          <w:rFonts w:ascii="Times New Roman" w:hAnsi="Times New Roman" w:cs="Times New Roman"/>
          <w:bCs/>
          <w:sz w:val="24"/>
          <w:szCs w:val="24"/>
          <w:lang w:val="ru-RU"/>
        </w:rPr>
        <w:t>изпълнение</w:t>
      </w:r>
      <w:proofErr w:type="spellEnd"/>
      <w:r w:rsidRPr="000C0B17">
        <w:rPr>
          <w:rFonts w:ascii="Times New Roman" w:hAnsi="Times New Roman" w:cs="Times New Roman"/>
          <w:bCs/>
          <w:sz w:val="24"/>
          <w:szCs w:val="24"/>
          <w:lang w:val="ru-RU"/>
        </w:rPr>
        <w:t xml:space="preserve">, </w:t>
      </w:r>
      <w:proofErr w:type="spellStart"/>
      <w:r w:rsidRPr="000C0B17">
        <w:rPr>
          <w:rFonts w:ascii="Times New Roman" w:hAnsi="Times New Roman" w:cs="Times New Roman"/>
          <w:bCs/>
          <w:sz w:val="24"/>
          <w:szCs w:val="24"/>
          <w:lang w:val="ru-RU"/>
        </w:rPr>
        <w:t>посочени</w:t>
      </w:r>
      <w:proofErr w:type="spellEnd"/>
      <w:r w:rsidRPr="000C0B17">
        <w:rPr>
          <w:rFonts w:ascii="Times New Roman" w:hAnsi="Times New Roman" w:cs="Times New Roman"/>
          <w:bCs/>
          <w:sz w:val="24"/>
          <w:szCs w:val="24"/>
          <w:lang w:val="ru-RU"/>
        </w:rPr>
        <w:t xml:space="preserve"> в </w:t>
      </w:r>
      <w:proofErr w:type="spellStart"/>
      <w:r w:rsidRPr="000C0B17">
        <w:rPr>
          <w:rFonts w:ascii="Times New Roman" w:hAnsi="Times New Roman" w:cs="Times New Roman"/>
          <w:bCs/>
          <w:sz w:val="24"/>
          <w:szCs w:val="24"/>
          <w:lang w:val="ru-RU"/>
        </w:rPr>
        <w:t>заповедта</w:t>
      </w:r>
      <w:proofErr w:type="spellEnd"/>
      <w:r w:rsidRPr="000C0B17">
        <w:rPr>
          <w:rFonts w:ascii="Times New Roman" w:hAnsi="Times New Roman" w:cs="Times New Roman"/>
          <w:bCs/>
          <w:sz w:val="24"/>
          <w:szCs w:val="24"/>
          <w:lang w:val="ru-RU"/>
        </w:rPr>
        <w:t xml:space="preserve"> за </w:t>
      </w:r>
      <w:proofErr w:type="spellStart"/>
      <w:r w:rsidRPr="000C0B17">
        <w:rPr>
          <w:rFonts w:ascii="Times New Roman" w:hAnsi="Times New Roman" w:cs="Times New Roman"/>
          <w:bCs/>
          <w:sz w:val="24"/>
          <w:szCs w:val="24"/>
          <w:lang w:val="ru-RU"/>
        </w:rPr>
        <w:t>одобряване</w:t>
      </w:r>
      <w:proofErr w:type="spellEnd"/>
      <w:r w:rsidRPr="000C0B17">
        <w:rPr>
          <w:rFonts w:ascii="Times New Roman" w:hAnsi="Times New Roman" w:cs="Times New Roman"/>
          <w:bCs/>
          <w:sz w:val="24"/>
          <w:szCs w:val="24"/>
          <w:lang w:val="ru-RU"/>
        </w:rPr>
        <w:t xml:space="preserve"> на </w:t>
      </w:r>
      <w:proofErr w:type="spellStart"/>
      <w:r w:rsidRPr="000C0B17">
        <w:rPr>
          <w:rFonts w:ascii="Times New Roman" w:hAnsi="Times New Roman" w:cs="Times New Roman"/>
          <w:bCs/>
          <w:sz w:val="24"/>
          <w:szCs w:val="24"/>
          <w:lang w:val="ru-RU"/>
        </w:rPr>
        <w:t>съответн</w:t>
      </w:r>
      <w:r w:rsidR="00623E51" w:rsidRPr="000C0B17">
        <w:rPr>
          <w:rFonts w:ascii="Times New Roman" w:hAnsi="Times New Roman" w:cs="Times New Roman"/>
          <w:bCs/>
          <w:sz w:val="24"/>
          <w:szCs w:val="24"/>
          <w:lang w:val="ru-RU"/>
        </w:rPr>
        <w:t>ия</w:t>
      </w:r>
      <w:proofErr w:type="spellEnd"/>
      <w:r w:rsidR="00623E51" w:rsidRPr="000C0B17">
        <w:rPr>
          <w:rFonts w:ascii="Times New Roman" w:hAnsi="Times New Roman" w:cs="Times New Roman"/>
          <w:bCs/>
          <w:sz w:val="24"/>
          <w:szCs w:val="24"/>
          <w:lang w:val="ru-RU"/>
        </w:rPr>
        <w:t xml:space="preserve"> финансов план за</w:t>
      </w:r>
      <w:r w:rsidRPr="000C0B17">
        <w:rPr>
          <w:rFonts w:ascii="Times New Roman" w:hAnsi="Times New Roman" w:cs="Times New Roman"/>
          <w:bCs/>
          <w:sz w:val="24"/>
          <w:szCs w:val="24"/>
          <w:lang w:val="ru-RU"/>
        </w:rPr>
        <w:t xml:space="preserve"> </w:t>
      </w:r>
      <w:proofErr w:type="spellStart"/>
      <w:r w:rsidRPr="000C0B17">
        <w:rPr>
          <w:rFonts w:ascii="Times New Roman" w:hAnsi="Times New Roman" w:cs="Times New Roman"/>
          <w:bCs/>
          <w:sz w:val="24"/>
          <w:szCs w:val="24"/>
          <w:lang w:val="ru-RU"/>
        </w:rPr>
        <w:t>бюджетна</w:t>
      </w:r>
      <w:proofErr w:type="spellEnd"/>
      <w:r w:rsidRPr="000C0B17">
        <w:rPr>
          <w:rFonts w:ascii="Times New Roman" w:hAnsi="Times New Roman" w:cs="Times New Roman"/>
          <w:bCs/>
          <w:sz w:val="24"/>
          <w:szCs w:val="24"/>
          <w:lang w:val="ru-RU"/>
        </w:rPr>
        <w:t xml:space="preserve"> линия; </w:t>
      </w:r>
      <w:proofErr w:type="spellStart"/>
      <w:r w:rsidRPr="000C0B17">
        <w:rPr>
          <w:rFonts w:ascii="Times New Roman" w:hAnsi="Times New Roman" w:cs="Times New Roman"/>
          <w:bCs/>
          <w:sz w:val="24"/>
          <w:szCs w:val="24"/>
          <w:lang w:val="ru-RU"/>
        </w:rPr>
        <w:t>спазване</w:t>
      </w:r>
      <w:proofErr w:type="spellEnd"/>
      <w:r w:rsidRPr="000C0B17">
        <w:rPr>
          <w:rFonts w:ascii="Times New Roman" w:hAnsi="Times New Roman" w:cs="Times New Roman"/>
          <w:bCs/>
          <w:sz w:val="24"/>
          <w:szCs w:val="24"/>
          <w:lang w:val="ru-RU"/>
        </w:rPr>
        <w:t xml:space="preserve"> на </w:t>
      </w:r>
      <w:proofErr w:type="spellStart"/>
      <w:r w:rsidRPr="000C0B17">
        <w:rPr>
          <w:rFonts w:ascii="Times New Roman" w:hAnsi="Times New Roman" w:cs="Times New Roman"/>
          <w:bCs/>
          <w:sz w:val="24"/>
          <w:szCs w:val="24"/>
          <w:lang w:val="ru-RU"/>
        </w:rPr>
        <w:t>сроковете</w:t>
      </w:r>
      <w:proofErr w:type="spellEnd"/>
      <w:r w:rsidRPr="000C0B17">
        <w:rPr>
          <w:rFonts w:ascii="Times New Roman" w:hAnsi="Times New Roman" w:cs="Times New Roman"/>
          <w:bCs/>
          <w:sz w:val="24"/>
          <w:szCs w:val="24"/>
          <w:lang w:val="ru-RU"/>
        </w:rPr>
        <w:t xml:space="preserve"> за </w:t>
      </w:r>
      <w:proofErr w:type="spellStart"/>
      <w:r w:rsidRPr="000C0B17">
        <w:rPr>
          <w:rFonts w:ascii="Times New Roman" w:hAnsi="Times New Roman" w:cs="Times New Roman"/>
          <w:bCs/>
          <w:sz w:val="24"/>
          <w:szCs w:val="24"/>
          <w:lang w:val="ru-RU"/>
        </w:rPr>
        <w:t>изпълнение</w:t>
      </w:r>
      <w:proofErr w:type="spellEnd"/>
      <w:r w:rsidRPr="000C0B17">
        <w:rPr>
          <w:rFonts w:ascii="Times New Roman" w:hAnsi="Times New Roman" w:cs="Times New Roman"/>
          <w:bCs/>
          <w:sz w:val="24"/>
          <w:szCs w:val="24"/>
          <w:lang w:val="ru-RU"/>
        </w:rPr>
        <w:t xml:space="preserve"> на </w:t>
      </w:r>
      <w:proofErr w:type="spellStart"/>
      <w:r w:rsidRPr="000C0B17">
        <w:rPr>
          <w:rFonts w:ascii="Times New Roman" w:hAnsi="Times New Roman" w:cs="Times New Roman"/>
          <w:bCs/>
          <w:sz w:val="24"/>
          <w:szCs w:val="24"/>
          <w:lang w:val="ru-RU"/>
        </w:rPr>
        <w:t>сключените</w:t>
      </w:r>
      <w:proofErr w:type="spellEnd"/>
      <w:r w:rsidRPr="000C0B17">
        <w:rPr>
          <w:rFonts w:ascii="Times New Roman" w:hAnsi="Times New Roman" w:cs="Times New Roman"/>
          <w:bCs/>
          <w:sz w:val="24"/>
          <w:szCs w:val="24"/>
          <w:lang w:val="ru-RU"/>
        </w:rPr>
        <w:t xml:space="preserve"> договори по </w:t>
      </w:r>
      <w:proofErr w:type="spellStart"/>
      <w:r w:rsidRPr="000C0B17">
        <w:rPr>
          <w:rFonts w:ascii="Times New Roman" w:hAnsi="Times New Roman" w:cs="Times New Roman"/>
          <w:bCs/>
          <w:sz w:val="24"/>
          <w:szCs w:val="24"/>
          <w:lang w:val="ru-RU"/>
        </w:rPr>
        <w:t>съответната</w:t>
      </w:r>
      <w:proofErr w:type="spellEnd"/>
      <w:r w:rsidRPr="000C0B17">
        <w:rPr>
          <w:rFonts w:ascii="Times New Roman" w:hAnsi="Times New Roman" w:cs="Times New Roman"/>
          <w:bCs/>
          <w:sz w:val="24"/>
          <w:szCs w:val="24"/>
          <w:lang w:val="ru-RU"/>
        </w:rPr>
        <w:t xml:space="preserve"> </w:t>
      </w:r>
      <w:proofErr w:type="spellStart"/>
      <w:r w:rsidRPr="000C0B17">
        <w:rPr>
          <w:rFonts w:ascii="Times New Roman" w:hAnsi="Times New Roman" w:cs="Times New Roman"/>
          <w:bCs/>
          <w:sz w:val="24"/>
          <w:szCs w:val="24"/>
          <w:lang w:val="ru-RU"/>
        </w:rPr>
        <w:t>бюджетна</w:t>
      </w:r>
      <w:proofErr w:type="spellEnd"/>
      <w:r w:rsidRPr="000C0B17">
        <w:rPr>
          <w:rFonts w:ascii="Times New Roman" w:hAnsi="Times New Roman" w:cs="Times New Roman"/>
          <w:bCs/>
          <w:sz w:val="24"/>
          <w:szCs w:val="24"/>
          <w:lang w:val="ru-RU"/>
        </w:rPr>
        <w:t xml:space="preserve"> линия, </w:t>
      </w:r>
      <w:proofErr w:type="spellStart"/>
      <w:r w:rsidRPr="000C0B17">
        <w:rPr>
          <w:rFonts w:ascii="Times New Roman" w:hAnsi="Times New Roman" w:cs="Times New Roman"/>
          <w:bCs/>
          <w:sz w:val="24"/>
          <w:szCs w:val="24"/>
          <w:lang w:val="ru-RU"/>
        </w:rPr>
        <w:t>както</w:t>
      </w:r>
      <w:proofErr w:type="spellEnd"/>
      <w:r w:rsidRPr="000C0B17">
        <w:rPr>
          <w:rFonts w:ascii="Times New Roman" w:hAnsi="Times New Roman" w:cs="Times New Roman"/>
          <w:bCs/>
          <w:sz w:val="24"/>
          <w:szCs w:val="24"/>
          <w:lang w:val="ru-RU"/>
        </w:rPr>
        <w:t xml:space="preserve"> и за </w:t>
      </w:r>
      <w:proofErr w:type="spellStart"/>
      <w:r w:rsidRPr="000C0B17">
        <w:rPr>
          <w:rFonts w:ascii="Times New Roman" w:hAnsi="Times New Roman" w:cs="Times New Roman"/>
          <w:bCs/>
          <w:sz w:val="24"/>
          <w:szCs w:val="24"/>
          <w:lang w:val="ru-RU"/>
        </w:rPr>
        <w:t>приемане</w:t>
      </w:r>
      <w:proofErr w:type="spellEnd"/>
      <w:r w:rsidRPr="000C0B17">
        <w:rPr>
          <w:rFonts w:ascii="Times New Roman" w:hAnsi="Times New Roman" w:cs="Times New Roman"/>
          <w:bCs/>
          <w:sz w:val="24"/>
          <w:szCs w:val="24"/>
          <w:lang w:val="ru-RU"/>
        </w:rPr>
        <w:t xml:space="preserve"> на </w:t>
      </w:r>
      <w:proofErr w:type="spellStart"/>
      <w:r w:rsidRPr="000C0B17">
        <w:rPr>
          <w:rFonts w:ascii="Times New Roman" w:hAnsi="Times New Roman" w:cs="Times New Roman"/>
          <w:bCs/>
          <w:sz w:val="24"/>
          <w:szCs w:val="24"/>
          <w:lang w:val="ru-RU"/>
        </w:rPr>
        <w:t>изпълнението</w:t>
      </w:r>
      <w:proofErr w:type="spellEnd"/>
      <w:r w:rsidRPr="000C0B17">
        <w:rPr>
          <w:rFonts w:ascii="Times New Roman" w:hAnsi="Times New Roman" w:cs="Times New Roman"/>
          <w:bCs/>
          <w:sz w:val="24"/>
          <w:szCs w:val="24"/>
          <w:lang w:val="ru-RU"/>
        </w:rPr>
        <w:t xml:space="preserve"> по </w:t>
      </w:r>
      <w:proofErr w:type="spellStart"/>
      <w:r w:rsidRPr="000C0B17">
        <w:rPr>
          <w:rFonts w:ascii="Times New Roman" w:hAnsi="Times New Roman" w:cs="Times New Roman"/>
          <w:bCs/>
          <w:sz w:val="24"/>
          <w:szCs w:val="24"/>
          <w:lang w:val="ru-RU"/>
        </w:rPr>
        <w:t>тях</w:t>
      </w:r>
      <w:proofErr w:type="spellEnd"/>
      <w:r w:rsidRPr="000C0B17">
        <w:rPr>
          <w:rFonts w:ascii="Times New Roman" w:hAnsi="Times New Roman" w:cs="Times New Roman"/>
          <w:bCs/>
          <w:sz w:val="24"/>
          <w:szCs w:val="24"/>
          <w:lang w:val="ru-RU"/>
        </w:rPr>
        <w:t xml:space="preserve"> от </w:t>
      </w:r>
      <w:proofErr w:type="spellStart"/>
      <w:r w:rsidRPr="000C0B17">
        <w:rPr>
          <w:rFonts w:ascii="Times New Roman" w:hAnsi="Times New Roman" w:cs="Times New Roman"/>
          <w:bCs/>
          <w:sz w:val="24"/>
          <w:szCs w:val="24"/>
          <w:lang w:val="ru-RU"/>
        </w:rPr>
        <w:t>упълномощените</w:t>
      </w:r>
      <w:proofErr w:type="spellEnd"/>
      <w:r w:rsidRPr="000C0B17">
        <w:rPr>
          <w:rFonts w:ascii="Times New Roman" w:hAnsi="Times New Roman" w:cs="Times New Roman"/>
          <w:bCs/>
          <w:sz w:val="24"/>
          <w:szCs w:val="24"/>
          <w:lang w:val="ru-RU"/>
        </w:rPr>
        <w:t xml:space="preserve"> по </w:t>
      </w:r>
      <w:r w:rsidRPr="00E615E2">
        <w:rPr>
          <w:rFonts w:ascii="Times New Roman" w:hAnsi="Times New Roman" w:cs="Times New Roman"/>
          <w:bCs/>
          <w:sz w:val="24"/>
          <w:szCs w:val="24"/>
          <w:lang w:val="ru-RU"/>
        </w:rPr>
        <w:t>договора</w:t>
      </w:r>
      <w:r w:rsidRPr="00E615E2">
        <w:rPr>
          <w:rFonts w:ascii="Times New Roman" w:hAnsi="Times New Roman" w:cs="Times New Roman"/>
          <w:bCs/>
          <w:color w:val="FF0000"/>
          <w:sz w:val="24"/>
          <w:szCs w:val="24"/>
          <w:lang w:val="ru-RU"/>
        </w:rPr>
        <w:t xml:space="preserve"> </w:t>
      </w:r>
      <w:r w:rsidRPr="00E615E2">
        <w:rPr>
          <w:rFonts w:ascii="Times New Roman" w:hAnsi="Times New Roman" w:cs="Times New Roman"/>
          <w:bCs/>
          <w:sz w:val="24"/>
          <w:szCs w:val="24"/>
          <w:lang w:val="ru-RU"/>
        </w:rPr>
        <w:t>лица;</w:t>
      </w:r>
      <w:proofErr w:type="gramEnd"/>
      <w:r w:rsidRPr="000C0B17">
        <w:rPr>
          <w:rFonts w:ascii="Times New Roman" w:hAnsi="Times New Roman" w:cs="Times New Roman"/>
          <w:bCs/>
          <w:sz w:val="24"/>
          <w:szCs w:val="24"/>
          <w:lang w:val="ru-RU"/>
        </w:rPr>
        <w:t xml:space="preserve"> </w:t>
      </w:r>
      <w:proofErr w:type="spellStart"/>
      <w:r w:rsidRPr="000C0B17">
        <w:rPr>
          <w:rFonts w:ascii="Times New Roman" w:hAnsi="Times New Roman" w:cs="Times New Roman"/>
          <w:bCs/>
          <w:sz w:val="24"/>
          <w:szCs w:val="24"/>
          <w:lang w:val="ru-RU"/>
        </w:rPr>
        <w:t>изготвяне</w:t>
      </w:r>
      <w:proofErr w:type="spellEnd"/>
      <w:r w:rsidRPr="000C0B17">
        <w:rPr>
          <w:rFonts w:ascii="Times New Roman" w:hAnsi="Times New Roman" w:cs="Times New Roman"/>
          <w:bCs/>
          <w:sz w:val="24"/>
          <w:szCs w:val="24"/>
          <w:lang w:val="ru-RU"/>
        </w:rPr>
        <w:t xml:space="preserve"> на пакет </w:t>
      </w:r>
      <w:proofErr w:type="spellStart"/>
      <w:r w:rsidRPr="000C0B17">
        <w:rPr>
          <w:rFonts w:ascii="Times New Roman" w:hAnsi="Times New Roman" w:cs="Times New Roman"/>
          <w:bCs/>
          <w:sz w:val="24"/>
          <w:szCs w:val="24"/>
          <w:lang w:val="ru-RU"/>
        </w:rPr>
        <w:t>отчетни</w:t>
      </w:r>
      <w:proofErr w:type="spellEnd"/>
      <w:r w:rsidRPr="000C0B17">
        <w:rPr>
          <w:rFonts w:ascii="Times New Roman" w:hAnsi="Times New Roman" w:cs="Times New Roman"/>
          <w:bCs/>
          <w:sz w:val="24"/>
          <w:szCs w:val="24"/>
          <w:lang w:val="ru-RU"/>
        </w:rPr>
        <w:t xml:space="preserve"> </w:t>
      </w:r>
      <w:proofErr w:type="spellStart"/>
      <w:r w:rsidRPr="000C0B17">
        <w:rPr>
          <w:rFonts w:ascii="Times New Roman" w:hAnsi="Times New Roman" w:cs="Times New Roman"/>
          <w:bCs/>
          <w:sz w:val="24"/>
          <w:szCs w:val="24"/>
          <w:lang w:val="ru-RU"/>
        </w:rPr>
        <w:t>документи</w:t>
      </w:r>
      <w:proofErr w:type="spellEnd"/>
      <w:r w:rsidR="00623E51">
        <w:rPr>
          <w:rFonts w:ascii="Times New Roman" w:hAnsi="Times New Roman" w:cs="Times New Roman"/>
          <w:bCs/>
          <w:sz w:val="24"/>
          <w:szCs w:val="24"/>
          <w:lang w:val="ru-RU"/>
        </w:rPr>
        <w:t xml:space="preserve"> в </w:t>
      </w:r>
      <w:proofErr w:type="spellStart"/>
      <w:r w:rsidR="00623E51">
        <w:rPr>
          <w:rFonts w:ascii="Times New Roman" w:hAnsi="Times New Roman" w:cs="Times New Roman"/>
          <w:bCs/>
          <w:sz w:val="24"/>
          <w:szCs w:val="24"/>
          <w:lang w:val="ru-RU"/>
        </w:rPr>
        <w:t>системата</w:t>
      </w:r>
      <w:proofErr w:type="spellEnd"/>
      <w:r w:rsidR="00623E51">
        <w:rPr>
          <w:rFonts w:ascii="Times New Roman" w:hAnsi="Times New Roman" w:cs="Times New Roman"/>
          <w:bCs/>
          <w:sz w:val="24"/>
          <w:szCs w:val="24"/>
          <w:lang w:val="ru-RU"/>
        </w:rPr>
        <w:t xml:space="preserve"> ИСУН 2020</w:t>
      </w:r>
      <w:r w:rsidR="00502400">
        <w:rPr>
          <w:rFonts w:ascii="Times New Roman" w:hAnsi="Times New Roman" w:cs="Times New Roman"/>
          <w:bCs/>
          <w:sz w:val="24"/>
          <w:szCs w:val="24"/>
          <w:lang w:val="ru-RU"/>
        </w:rPr>
        <w:t>;</w:t>
      </w:r>
      <w:r w:rsidRPr="000C0B17">
        <w:rPr>
          <w:rFonts w:ascii="Times New Roman" w:hAnsi="Times New Roman" w:cs="Times New Roman"/>
          <w:bCs/>
          <w:sz w:val="24"/>
          <w:szCs w:val="24"/>
          <w:lang w:val="ru-RU"/>
        </w:rPr>
        <w:t xml:space="preserve"> </w:t>
      </w:r>
      <w:proofErr w:type="spellStart"/>
      <w:r w:rsidR="00502400">
        <w:rPr>
          <w:rFonts w:ascii="Times New Roman" w:hAnsi="Times New Roman" w:cs="Times New Roman"/>
          <w:bCs/>
          <w:sz w:val="24"/>
          <w:szCs w:val="24"/>
          <w:lang w:val="ru-RU"/>
        </w:rPr>
        <w:t>осъществяване</w:t>
      </w:r>
      <w:proofErr w:type="spellEnd"/>
      <w:r w:rsidR="00502400">
        <w:rPr>
          <w:rFonts w:ascii="Times New Roman" w:hAnsi="Times New Roman" w:cs="Times New Roman"/>
          <w:bCs/>
          <w:sz w:val="24"/>
          <w:szCs w:val="24"/>
          <w:lang w:val="ru-RU"/>
        </w:rPr>
        <w:t xml:space="preserve"> на </w:t>
      </w:r>
      <w:proofErr w:type="spellStart"/>
      <w:r w:rsidR="00502400">
        <w:rPr>
          <w:rFonts w:ascii="Times New Roman" w:hAnsi="Times New Roman" w:cs="Times New Roman"/>
          <w:bCs/>
          <w:sz w:val="24"/>
          <w:szCs w:val="24"/>
          <w:lang w:val="ru-RU"/>
        </w:rPr>
        <w:t>контрол</w:t>
      </w:r>
      <w:proofErr w:type="spellEnd"/>
      <w:r w:rsidR="00502400">
        <w:rPr>
          <w:rFonts w:ascii="Times New Roman" w:hAnsi="Times New Roman" w:cs="Times New Roman"/>
          <w:bCs/>
          <w:sz w:val="24"/>
          <w:szCs w:val="24"/>
          <w:lang w:val="ru-RU"/>
        </w:rPr>
        <w:t xml:space="preserve"> за </w:t>
      </w:r>
      <w:proofErr w:type="spellStart"/>
      <w:r w:rsidR="00502400">
        <w:rPr>
          <w:rFonts w:ascii="Times New Roman" w:hAnsi="Times New Roman" w:cs="Times New Roman"/>
          <w:bCs/>
          <w:sz w:val="24"/>
          <w:szCs w:val="24"/>
          <w:lang w:val="ru-RU"/>
        </w:rPr>
        <w:t>съответствие</w:t>
      </w:r>
      <w:proofErr w:type="spellEnd"/>
      <w:r w:rsidR="00502400">
        <w:rPr>
          <w:rFonts w:ascii="Times New Roman" w:hAnsi="Times New Roman" w:cs="Times New Roman"/>
          <w:bCs/>
          <w:sz w:val="24"/>
          <w:szCs w:val="24"/>
          <w:lang w:val="ru-RU"/>
        </w:rPr>
        <w:t xml:space="preserve"> с</w:t>
      </w:r>
      <w:r w:rsidRPr="000C0B17">
        <w:rPr>
          <w:rFonts w:ascii="Times New Roman" w:hAnsi="Times New Roman" w:cs="Times New Roman"/>
          <w:bCs/>
          <w:sz w:val="24"/>
          <w:szCs w:val="24"/>
          <w:lang w:val="ru-RU"/>
        </w:rPr>
        <w:t xml:space="preserve"> бюджета, </w:t>
      </w:r>
      <w:proofErr w:type="spellStart"/>
      <w:r w:rsidRPr="000C0B17">
        <w:rPr>
          <w:rFonts w:ascii="Times New Roman" w:hAnsi="Times New Roman" w:cs="Times New Roman"/>
          <w:bCs/>
          <w:sz w:val="24"/>
          <w:szCs w:val="24"/>
          <w:lang w:val="ru-RU"/>
        </w:rPr>
        <w:t>въведен</w:t>
      </w:r>
      <w:proofErr w:type="spellEnd"/>
      <w:r w:rsidRPr="000C0B17">
        <w:rPr>
          <w:rFonts w:ascii="Times New Roman" w:hAnsi="Times New Roman" w:cs="Times New Roman"/>
          <w:bCs/>
          <w:sz w:val="24"/>
          <w:szCs w:val="24"/>
          <w:lang w:val="ru-RU"/>
        </w:rPr>
        <w:t xml:space="preserve"> </w:t>
      </w:r>
      <w:proofErr w:type="spellStart"/>
      <w:r w:rsidRPr="000C0B17">
        <w:rPr>
          <w:rFonts w:ascii="Times New Roman" w:hAnsi="Times New Roman" w:cs="Times New Roman"/>
          <w:bCs/>
          <w:sz w:val="24"/>
          <w:szCs w:val="24"/>
          <w:lang w:val="ru-RU"/>
        </w:rPr>
        <w:t>във</w:t>
      </w:r>
      <w:proofErr w:type="spellEnd"/>
      <w:r w:rsidRPr="000C0B17">
        <w:rPr>
          <w:rFonts w:ascii="Times New Roman" w:hAnsi="Times New Roman" w:cs="Times New Roman"/>
          <w:bCs/>
          <w:sz w:val="24"/>
          <w:szCs w:val="24"/>
          <w:lang w:val="ru-RU"/>
        </w:rPr>
        <w:t xml:space="preserve"> формуляра за </w:t>
      </w:r>
      <w:proofErr w:type="spellStart"/>
      <w:r w:rsidRPr="000C0B17">
        <w:rPr>
          <w:rFonts w:ascii="Times New Roman" w:hAnsi="Times New Roman" w:cs="Times New Roman"/>
          <w:bCs/>
          <w:sz w:val="24"/>
          <w:szCs w:val="24"/>
          <w:lang w:val="ru-RU"/>
        </w:rPr>
        <w:t>кандидатстване</w:t>
      </w:r>
      <w:proofErr w:type="spellEnd"/>
      <w:r w:rsidRPr="000C0B17">
        <w:rPr>
          <w:rFonts w:ascii="Times New Roman" w:hAnsi="Times New Roman" w:cs="Times New Roman"/>
          <w:bCs/>
          <w:sz w:val="24"/>
          <w:szCs w:val="24"/>
          <w:lang w:val="ru-RU"/>
        </w:rPr>
        <w:t xml:space="preserve"> в ИСУН 2020</w:t>
      </w:r>
      <w:r w:rsidRPr="00502400">
        <w:rPr>
          <w:rFonts w:ascii="Times New Roman" w:hAnsi="Times New Roman" w:cs="Times New Roman"/>
          <w:bCs/>
          <w:sz w:val="24"/>
          <w:szCs w:val="24"/>
          <w:lang w:val="ru-RU"/>
        </w:rPr>
        <w:t>.</w:t>
      </w:r>
    </w:p>
    <w:p w:rsidR="00D96324" w:rsidRPr="00AA4429" w:rsidRDefault="00D96324" w:rsidP="00D96324">
      <w:pPr>
        <w:pBdr>
          <w:top w:val="single" w:sz="4" w:space="1" w:color="auto"/>
          <w:left w:val="single" w:sz="4" w:space="4" w:color="auto"/>
          <w:bottom w:val="single" w:sz="4" w:space="1" w:color="auto"/>
          <w:right w:val="single" w:sz="4" w:space="4" w:color="auto"/>
        </w:pBdr>
        <w:tabs>
          <w:tab w:val="left" w:pos="284"/>
        </w:tabs>
        <w:spacing w:after="60" w:line="240" w:lineRule="auto"/>
        <w:jc w:val="both"/>
        <w:rPr>
          <w:rFonts w:ascii="Times New Roman" w:hAnsi="Times New Roman" w:cs="Times New Roman"/>
          <w:bCs/>
          <w:sz w:val="24"/>
          <w:szCs w:val="24"/>
          <w:lang w:val="ru-RU"/>
        </w:rPr>
      </w:pPr>
      <w:r w:rsidRPr="000C0B17">
        <w:rPr>
          <w:rFonts w:ascii="Times New Roman" w:hAnsi="Times New Roman" w:cs="Times New Roman"/>
          <w:sz w:val="24"/>
          <w:szCs w:val="24"/>
        </w:rPr>
        <w:t>Съгласно разпоредбата на чл. 47, ал. 3 от ЗУСЕСИФ</w:t>
      </w:r>
      <w:r w:rsidR="00502400">
        <w:rPr>
          <w:rFonts w:ascii="Times New Roman" w:hAnsi="Times New Roman" w:cs="Times New Roman"/>
          <w:sz w:val="24"/>
          <w:szCs w:val="24"/>
        </w:rPr>
        <w:t>,</w:t>
      </w:r>
      <w:r w:rsidRPr="000C0B17">
        <w:rPr>
          <w:rFonts w:ascii="Times New Roman" w:hAnsi="Times New Roman" w:cs="Times New Roman"/>
          <w:sz w:val="24"/>
          <w:szCs w:val="24"/>
        </w:rPr>
        <w:t xml:space="preserve"> бенефициентът ежегодно изготвя актуализиран финансов план, въз основа на извършена оценка на изпълнението му или при настъпили обстоятелства, които водят до промяна на необходимия финансов ресурс.</w:t>
      </w:r>
    </w:p>
    <w:p w:rsidR="001D148D" w:rsidRPr="00F27D9D" w:rsidRDefault="00D96324" w:rsidP="00A849E2">
      <w:pPr>
        <w:pBdr>
          <w:top w:val="single" w:sz="4" w:space="1" w:color="auto"/>
          <w:left w:val="single" w:sz="4" w:space="4" w:color="auto"/>
          <w:bottom w:val="single" w:sz="4" w:space="1" w:color="auto"/>
          <w:right w:val="single" w:sz="4" w:space="4" w:color="auto"/>
        </w:pBdr>
        <w:tabs>
          <w:tab w:val="left" w:pos="284"/>
        </w:tabs>
        <w:spacing w:after="60" w:line="240" w:lineRule="auto"/>
        <w:jc w:val="both"/>
        <w:rPr>
          <w:rFonts w:ascii="Times New Roman" w:hAnsi="Times New Roman" w:cs="Times New Roman"/>
          <w:sz w:val="24"/>
          <w:szCs w:val="24"/>
        </w:rPr>
      </w:pPr>
      <w:r>
        <w:rPr>
          <w:rFonts w:ascii="Times New Roman" w:hAnsi="Times New Roman" w:cs="Times New Roman"/>
          <w:b/>
          <w:sz w:val="24"/>
          <w:szCs w:val="24"/>
        </w:rPr>
        <w:t xml:space="preserve">13.5. </w:t>
      </w:r>
      <w:r w:rsidR="001D148D" w:rsidRPr="00926263">
        <w:rPr>
          <w:rFonts w:ascii="Times New Roman" w:hAnsi="Times New Roman" w:cs="Times New Roman"/>
          <w:b/>
          <w:sz w:val="24"/>
          <w:szCs w:val="24"/>
        </w:rPr>
        <w:t>Видове недопустими дейности</w:t>
      </w:r>
      <w:r w:rsidR="008C7E35" w:rsidRPr="00F27D9D">
        <w:rPr>
          <w:rFonts w:ascii="Times New Roman" w:hAnsi="Times New Roman" w:cs="Times New Roman"/>
          <w:b/>
          <w:sz w:val="24"/>
          <w:szCs w:val="24"/>
        </w:rPr>
        <w:t>:</w:t>
      </w:r>
    </w:p>
    <w:p w:rsidR="000C590F" w:rsidRPr="000C590F" w:rsidRDefault="000C590F" w:rsidP="00AD3114">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0C590F">
        <w:rPr>
          <w:rFonts w:ascii="Times New Roman" w:eastAsia="Calibri" w:hAnsi="Times New Roman" w:cs="Times New Roman"/>
          <w:sz w:val="24"/>
          <w:szCs w:val="24"/>
        </w:rPr>
        <w:t xml:space="preserve">Посочените по-долу дейности са недопустими за финансиране от ОПОС 2014-2020 г. по процедурата: </w:t>
      </w:r>
    </w:p>
    <w:p w:rsidR="00387C51" w:rsidRPr="008D4A08" w:rsidRDefault="004E0094" w:rsidP="003003C6">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ind w:left="284" w:hanging="284"/>
        <w:contextualSpacing w:val="0"/>
        <w:jc w:val="both"/>
        <w:rPr>
          <w:rFonts w:ascii="Times New Roman" w:eastAsia="Calibri" w:hAnsi="Times New Roman" w:cs="Times New Roman"/>
          <w:sz w:val="24"/>
          <w:szCs w:val="24"/>
        </w:rPr>
      </w:pPr>
      <w:r w:rsidRPr="00790984">
        <w:rPr>
          <w:rFonts w:ascii="Times New Roman" w:hAnsi="Times New Roman" w:cs="Times New Roman"/>
          <w:sz w:val="24"/>
          <w:szCs w:val="24"/>
        </w:rPr>
        <w:t>дейности, за изпълнението на които вече е било предоставено финансиране със средства от ЕСИФ или чрез други инструменти на Европейския съюз, както и с други публични средства, различни от тези на бенефициента</w:t>
      </w:r>
      <w:r w:rsidR="00A87AA5" w:rsidRPr="004E0094">
        <w:rPr>
          <w:rFonts w:ascii="Times New Roman" w:hAnsi="Times New Roman" w:cs="Times New Roman"/>
          <w:sz w:val="24"/>
          <w:szCs w:val="24"/>
        </w:rPr>
        <w:t>;</w:t>
      </w:r>
    </w:p>
    <w:p w:rsidR="00DD628B" w:rsidRDefault="00DD628B" w:rsidP="00DD628B">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DD628B">
        <w:rPr>
          <w:rFonts w:ascii="Times New Roman" w:eastAsia="Calibri" w:hAnsi="Times New Roman" w:cs="Times New Roman"/>
          <w:sz w:val="24"/>
          <w:szCs w:val="24"/>
        </w:rPr>
        <w:t>одготовка и СМР на съпътстваща инфраструктура</w:t>
      </w:r>
      <w:r>
        <w:rPr>
          <w:rFonts w:ascii="Times New Roman" w:eastAsia="Calibri" w:hAnsi="Times New Roman" w:cs="Times New Roman"/>
          <w:sz w:val="24"/>
          <w:szCs w:val="24"/>
        </w:rPr>
        <w:t>;</w:t>
      </w:r>
    </w:p>
    <w:p w:rsidR="00DD628B" w:rsidRDefault="00DD628B" w:rsidP="001D35CB">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ind w:left="284" w:hanging="284"/>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DD628B">
        <w:rPr>
          <w:rFonts w:ascii="Times New Roman" w:eastAsia="Calibri" w:hAnsi="Times New Roman" w:cs="Times New Roman"/>
          <w:sz w:val="24"/>
          <w:szCs w:val="24"/>
        </w:rPr>
        <w:t>одготовка и изграждане на инфраструктура и съоръжения извън приложното поле на Закона за устройство на територията</w:t>
      </w:r>
      <w:r>
        <w:rPr>
          <w:rFonts w:ascii="Times New Roman" w:eastAsia="Calibri" w:hAnsi="Times New Roman" w:cs="Times New Roman"/>
          <w:sz w:val="24"/>
          <w:szCs w:val="24"/>
        </w:rPr>
        <w:t>;</w:t>
      </w:r>
    </w:p>
    <w:p w:rsidR="00DD628B" w:rsidRPr="00BE3609" w:rsidRDefault="004F77C2" w:rsidP="004F77C2">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contextualSpacing w:val="0"/>
        <w:jc w:val="both"/>
        <w:rPr>
          <w:rFonts w:ascii="Times New Roman" w:eastAsia="Calibri" w:hAnsi="Times New Roman" w:cs="Times New Roman"/>
          <w:sz w:val="24"/>
          <w:szCs w:val="24"/>
        </w:rPr>
      </w:pPr>
      <w:r w:rsidRPr="009D5FAE">
        <w:rPr>
          <w:rFonts w:ascii="Times New Roman" w:eastAsia="Calibri" w:hAnsi="Times New Roman" w:cs="Times New Roman"/>
          <w:sz w:val="24"/>
          <w:szCs w:val="24"/>
        </w:rPr>
        <w:t>за</w:t>
      </w:r>
      <w:r w:rsidRPr="004F77C2">
        <w:rPr>
          <w:rFonts w:ascii="Times New Roman" w:eastAsia="Calibri" w:hAnsi="Times New Roman" w:cs="Times New Roman"/>
          <w:sz w:val="24"/>
          <w:szCs w:val="24"/>
        </w:rPr>
        <w:t>купуване/доставка/монтаж на машини</w:t>
      </w:r>
      <w:r w:rsidR="00472BAF">
        <w:rPr>
          <w:rFonts w:ascii="Times New Roman" w:eastAsia="Calibri" w:hAnsi="Times New Roman" w:cs="Times New Roman"/>
          <w:sz w:val="24"/>
          <w:szCs w:val="24"/>
        </w:rPr>
        <w:t>;</w:t>
      </w:r>
    </w:p>
    <w:p w:rsidR="00101266" w:rsidRPr="00101266" w:rsidRDefault="00101266" w:rsidP="003003C6">
      <w:pPr>
        <w:pStyle w:val="ListParagraph"/>
        <w:numPr>
          <w:ilvl w:val="0"/>
          <w:numId w:val="29"/>
        </w:numPr>
        <w:pBdr>
          <w:top w:val="single" w:sz="4" w:space="1" w:color="auto"/>
          <w:left w:val="single" w:sz="4" w:space="4" w:color="auto"/>
          <w:bottom w:val="single" w:sz="4" w:space="1" w:color="auto"/>
          <w:right w:val="single" w:sz="4" w:space="4" w:color="auto"/>
        </w:pBdr>
        <w:tabs>
          <w:tab w:val="left" w:pos="426"/>
        </w:tabs>
        <w:spacing w:before="60" w:after="12"/>
        <w:ind w:left="284" w:hanging="284"/>
        <w:jc w:val="both"/>
        <w:rPr>
          <w:rFonts w:ascii="Times New Roman" w:eastAsia="Calibri" w:hAnsi="Times New Roman" w:cs="Times New Roman"/>
          <w:sz w:val="24"/>
          <w:szCs w:val="24"/>
        </w:rPr>
      </w:pPr>
      <w:r w:rsidRPr="00101266">
        <w:rPr>
          <w:rFonts w:ascii="Times New Roman" w:eastAsia="Calibri" w:hAnsi="Times New Roman" w:cs="Times New Roman"/>
          <w:sz w:val="24"/>
          <w:szCs w:val="24"/>
        </w:rPr>
        <w:t>всякакви дейности от търговски характер, генериращи печалба за кандидата;</w:t>
      </w:r>
    </w:p>
    <w:p w:rsidR="009F729F" w:rsidRPr="000C0B17" w:rsidRDefault="00101266" w:rsidP="003003C6">
      <w:pPr>
        <w:pStyle w:val="ListParagraph"/>
        <w:numPr>
          <w:ilvl w:val="0"/>
          <w:numId w:val="29"/>
        </w:numPr>
        <w:pBdr>
          <w:top w:val="single" w:sz="4" w:space="1" w:color="auto"/>
          <w:left w:val="single" w:sz="4" w:space="4" w:color="auto"/>
          <w:bottom w:val="single" w:sz="4" w:space="1" w:color="auto"/>
          <w:right w:val="single" w:sz="4" w:space="4" w:color="auto"/>
        </w:pBdr>
        <w:tabs>
          <w:tab w:val="left" w:pos="426"/>
        </w:tabs>
        <w:spacing w:before="60" w:after="12"/>
        <w:ind w:left="284" w:hanging="284"/>
        <w:jc w:val="both"/>
        <w:rPr>
          <w:rFonts w:ascii="Times New Roman" w:eastAsia="Calibri" w:hAnsi="Times New Roman" w:cs="Times New Roman"/>
          <w:sz w:val="24"/>
          <w:szCs w:val="24"/>
        </w:rPr>
      </w:pPr>
      <w:r w:rsidRPr="000C0B17">
        <w:rPr>
          <w:rFonts w:ascii="Times New Roman" w:eastAsia="Calibri" w:hAnsi="Times New Roman" w:cs="Times New Roman"/>
          <w:sz w:val="24"/>
          <w:szCs w:val="24"/>
        </w:rPr>
        <w:t>дейности, извършени в нарушение на правилата за държавни помощи;</w:t>
      </w:r>
      <w:r w:rsidR="001D2570" w:rsidRPr="000C0B17">
        <w:rPr>
          <w:rFonts w:ascii="Times New Roman" w:eastAsia="Calibri" w:hAnsi="Times New Roman" w:cs="Times New Roman"/>
          <w:sz w:val="24"/>
          <w:szCs w:val="24"/>
        </w:rPr>
        <w:t xml:space="preserve"> </w:t>
      </w:r>
    </w:p>
    <w:p w:rsidR="003003C6" w:rsidRPr="003003C6" w:rsidRDefault="003003C6" w:rsidP="005C11D7">
      <w:pPr>
        <w:pStyle w:val="ListParagraph"/>
        <w:numPr>
          <w:ilvl w:val="0"/>
          <w:numId w:val="29"/>
        </w:numPr>
        <w:pBdr>
          <w:top w:val="single" w:sz="4" w:space="1" w:color="auto"/>
          <w:left w:val="single" w:sz="4" w:space="4" w:color="auto"/>
          <w:bottom w:val="single" w:sz="4" w:space="1" w:color="auto"/>
          <w:right w:val="single" w:sz="4" w:space="4" w:color="auto"/>
        </w:pBdr>
        <w:tabs>
          <w:tab w:val="left" w:pos="426"/>
        </w:tabs>
        <w:spacing w:after="240" w:line="240" w:lineRule="auto"/>
        <w:ind w:left="284" w:hanging="284"/>
        <w:jc w:val="both"/>
        <w:rPr>
          <w:rFonts w:ascii="Times New Roman" w:hAnsi="Times New Roman" w:cs="Times New Roman"/>
          <w:sz w:val="24"/>
          <w:szCs w:val="24"/>
        </w:rPr>
      </w:pPr>
      <w:r w:rsidRPr="003003C6">
        <w:rPr>
          <w:rFonts w:ascii="Times New Roman" w:hAnsi="Times New Roman" w:cs="Times New Roman"/>
          <w:noProof/>
          <w:sz w:val="24"/>
          <w:szCs w:val="24"/>
        </w:rPr>
        <w:t>други</w:t>
      </w:r>
      <w:r w:rsidRPr="003003C6">
        <w:rPr>
          <w:rFonts w:ascii="Times New Roman" w:eastAsia="Calibri" w:hAnsi="Times New Roman" w:cs="Times New Roman"/>
          <w:noProof/>
          <w:sz w:val="24"/>
          <w:szCs w:val="24"/>
        </w:rPr>
        <w:t xml:space="preserve"> дейности извън обхвата на допустимите дейности по процедурата и непопадащи в обхвата на Регламент (ЕС) № 1301/2013 на Европейския парламент и на Съвета от 17 декември 2013 г.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 и непопадащи в приложното поле на </w:t>
      </w:r>
      <w:r w:rsidRPr="003003C6">
        <w:rPr>
          <w:rFonts w:ascii="Times New Roman" w:hAnsi="Times New Roman" w:cs="Times New Roman"/>
          <w:noProof/>
          <w:sz w:val="24"/>
          <w:szCs w:val="24"/>
        </w:rPr>
        <w:t>ПМС № 189/2016 г.</w:t>
      </w:r>
    </w:p>
    <w:p w:rsidR="005C11D7" w:rsidRPr="00BB61AB" w:rsidRDefault="005C11D7" w:rsidP="005C11D7">
      <w:pPr>
        <w:pStyle w:val="ListParagraph"/>
        <w:spacing w:after="360" w:line="240" w:lineRule="auto"/>
        <w:ind w:left="0"/>
        <w:jc w:val="both"/>
        <w:rPr>
          <w:rFonts w:ascii="Times New Roman" w:hAnsi="Times New Roman" w:cs="Times New Roman"/>
          <w:b/>
        </w:rPr>
      </w:pPr>
    </w:p>
    <w:p w:rsidR="002325A3" w:rsidRPr="00885F72" w:rsidRDefault="00CB14EE" w:rsidP="005C11D7">
      <w:pPr>
        <w:pStyle w:val="ListParagraph"/>
        <w:pBdr>
          <w:top w:val="single" w:sz="4" w:space="1" w:color="auto"/>
          <w:left w:val="single" w:sz="4" w:space="4" w:color="auto"/>
          <w:bottom w:val="single" w:sz="4" w:space="1" w:color="auto"/>
          <w:right w:val="single" w:sz="4" w:space="4" w:color="auto"/>
        </w:pBdr>
        <w:spacing w:after="240" w:line="240" w:lineRule="auto"/>
        <w:ind w:left="0"/>
        <w:contextualSpacing w:val="0"/>
        <w:jc w:val="both"/>
        <w:rPr>
          <w:rFonts w:ascii="Times New Roman" w:hAnsi="Times New Roman" w:cs="Times New Roman"/>
          <w:b/>
          <w:sz w:val="24"/>
          <w:szCs w:val="24"/>
        </w:rPr>
      </w:pPr>
      <w:r w:rsidRPr="00885F72">
        <w:rPr>
          <w:rFonts w:ascii="Times New Roman" w:hAnsi="Times New Roman" w:cs="Times New Roman"/>
          <w:b/>
          <w:sz w:val="24"/>
          <w:szCs w:val="24"/>
        </w:rPr>
        <w:t>1</w:t>
      </w:r>
      <w:r w:rsidR="004A58E5" w:rsidRPr="00885F72">
        <w:rPr>
          <w:rFonts w:ascii="Times New Roman" w:hAnsi="Times New Roman" w:cs="Times New Roman"/>
          <w:b/>
          <w:sz w:val="24"/>
          <w:szCs w:val="24"/>
        </w:rPr>
        <w:t>4</w:t>
      </w:r>
      <w:r w:rsidR="002325A3" w:rsidRPr="00885F72">
        <w:rPr>
          <w:rFonts w:ascii="Times New Roman" w:hAnsi="Times New Roman" w:cs="Times New Roman"/>
          <w:b/>
          <w:sz w:val="24"/>
          <w:szCs w:val="24"/>
        </w:rPr>
        <w:t xml:space="preserve">. </w:t>
      </w:r>
      <w:r w:rsidR="003D562F" w:rsidRPr="00885F72">
        <w:rPr>
          <w:rFonts w:ascii="Times New Roman" w:hAnsi="Times New Roman" w:cs="Times New Roman"/>
          <w:b/>
          <w:sz w:val="24"/>
          <w:szCs w:val="24"/>
        </w:rPr>
        <w:t>Категории р</w:t>
      </w:r>
      <w:r w:rsidR="002325A3" w:rsidRPr="00885F72">
        <w:rPr>
          <w:rFonts w:ascii="Times New Roman" w:hAnsi="Times New Roman" w:cs="Times New Roman"/>
          <w:b/>
          <w:sz w:val="24"/>
          <w:szCs w:val="24"/>
        </w:rPr>
        <w:t>азходи, допустими за финансиране</w:t>
      </w:r>
      <w:r w:rsidR="003D562F" w:rsidRPr="00885F72">
        <w:rPr>
          <w:rStyle w:val="FootnoteReference"/>
          <w:rFonts w:ascii="Times New Roman" w:hAnsi="Times New Roman" w:cs="Times New Roman"/>
          <w:b/>
          <w:sz w:val="24"/>
          <w:szCs w:val="24"/>
        </w:rPr>
        <w:footnoteReference w:id="4"/>
      </w:r>
      <w:r w:rsidR="002325A3" w:rsidRPr="00885F72">
        <w:rPr>
          <w:rFonts w:ascii="Times New Roman" w:hAnsi="Times New Roman" w:cs="Times New Roman"/>
          <w:b/>
          <w:sz w:val="24"/>
          <w:szCs w:val="24"/>
        </w:rPr>
        <w:t>:</w:t>
      </w:r>
    </w:p>
    <w:p w:rsidR="00EA6AF2" w:rsidRPr="00885F72" w:rsidRDefault="001D148D" w:rsidP="005C11D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sz w:val="24"/>
          <w:szCs w:val="24"/>
          <w:lang w:eastAsia="bg-BG"/>
        </w:rPr>
      </w:pPr>
      <w:bookmarkStart w:id="0" w:name="editBtn"/>
      <w:r w:rsidRPr="00885F72">
        <w:rPr>
          <w:rFonts w:ascii="Times New Roman" w:eastAsia="Calibri" w:hAnsi="Times New Roman" w:cs="Times New Roman"/>
          <w:b/>
          <w:sz w:val="24"/>
          <w:szCs w:val="24"/>
          <w:lang w:eastAsia="bg-BG"/>
        </w:rPr>
        <w:t>14.1. Нормативна база</w:t>
      </w:r>
    </w:p>
    <w:p w:rsidR="00BE23EA" w:rsidRDefault="001D148D" w:rsidP="008C7E35">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885F72">
        <w:rPr>
          <w:rFonts w:ascii="Times New Roman" w:eastAsia="Calibri" w:hAnsi="Times New Roman" w:cs="Times New Roman"/>
          <w:sz w:val="24"/>
          <w:szCs w:val="24"/>
        </w:rPr>
        <w:t>Разходите, допустими за</w:t>
      </w:r>
      <w:r w:rsidRPr="001D148D">
        <w:rPr>
          <w:rFonts w:ascii="Times New Roman" w:eastAsia="Calibri" w:hAnsi="Times New Roman" w:cs="Times New Roman"/>
          <w:sz w:val="24"/>
          <w:szCs w:val="24"/>
        </w:rPr>
        <w:t xml:space="preserve"> финансиране </w:t>
      </w:r>
      <w:r w:rsidR="000C590F">
        <w:rPr>
          <w:rFonts w:ascii="Times New Roman" w:eastAsia="Calibri" w:hAnsi="Times New Roman" w:cs="Times New Roman"/>
          <w:sz w:val="24"/>
          <w:szCs w:val="24"/>
        </w:rPr>
        <w:t xml:space="preserve">по </w:t>
      </w:r>
      <w:r w:rsidRPr="001D148D">
        <w:rPr>
          <w:rFonts w:ascii="Times New Roman" w:eastAsia="Calibri" w:hAnsi="Times New Roman" w:cs="Times New Roman"/>
          <w:sz w:val="24"/>
          <w:szCs w:val="24"/>
        </w:rPr>
        <w:t>процедура</w:t>
      </w:r>
      <w:r w:rsidR="000C590F">
        <w:rPr>
          <w:rFonts w:ascii="Times New Roman" w:eastAsia="Calibri" w:hAnsi="Times New Roman" w:cs="Times New Roman"/>
          <w:sz w:val="24"/>
          <w:szCs w:val="24"/>
        </w:rPr>
        <w:t>та</w:t>
      </w:r>
      <w:r w:rsidR="007C15A4">
        <w:rPr>
          <w:rFonts w:ascii="Times New Roman" w:eastAsia="Calibri" w:hAnsi="Times New Roman" w:cs="Times New Roman"/>
          <w:sz w:val="24"/>
          <w:szCs w:val="24"/>
        </w:rPr>
        <w:t>,</w:t>
      </w:r>
      <w:r w:rsidRPr="001D148D">
        <w:rPr>
          <w:rFonts w:ascii="Times New Roman" w:eastAsia="Calibri" w:hAnsi="Times New Roman" w:cs="Times New Roman"/>
          <w:sz w:val="24"/>
          <w:szCs w:val="24"/>
        </w:rPr>
        <w:t xml:space="preserve"> трябва да отговарят на разпоредбите на</w:t>
      </w:r>
      <w:r w:rsidR="000C590F">
        <w:rPr>
          <w:rFonts w:ascii="Times New Roman" w:eastAsia="Calibri" w:hAnsi="Times New Roman" w:cs="Times New Roman"/>
          <w:sz w:val="24"/>
          <w:szCs w:val="24"/>
        </w:rPr>
        <w:t>:</w:t>
      </w:r>
    </w:p>
    <w:p w:rsidR="00BE23EA" w:rsidRPr="00E0190E" w:rsidRDefault="00BE23EA" w:rsidP="005A4C1F">
      <w:pPr>
        <w:pStyle w:val="ListParagraph"/>
        <w:numPr>
          <w:ilvl w:val="0"/>
          <w:numId w:val="28"/>
        </w:numPr>
        <w:pBdr>
          <w:top w:val="single" w:sz="4" w:space="1" w:color="auto"/>
          <w:left w:val="single" w:sz="4" w:space="4" w:color="auto"/>
          <w:bottom w:val="single" w:sz="4" w:space="1" w:color="auto"/>
          <w:right w:val="single" w:sz="4" w:space="4" w:color="auto"/>
        </w:pBdr>
        <w:tabs>
          <w:tab w:val="left" w:pos="426"/>
        </w:tabs>
        <w:spacing w:after="60" w:line="240" w:lineRule="auto"/>
        <w:ind w:left="0" w:firstLine="142"/>
        <w:contextualSpacing w:val="0"/>
        <w:jc w:val="both"/>
        <w:rPr>
          <w:rFonts w:ascii="Times New Roman" w:hAnsi="Times New Roman" w:cs="Times New Roman"/>
          <w:sz w:val="24"/>
          <w:szCs w:val="24"/>
        </w:rPr>
      </w:pPr>
      <w:r w:rsidRPr="00E0190E">
        <w:rPr>
          <w:rFonts w:ascii="Times New Roman" w:hAnsi="Times New Roman" w:cs="Times New Roman"/>
          <w:sz w:val="24"/>
          <w:szCs w:val="24"/>
        </w:rPr>
        <w:t xml:space="preserve">Регламент (ЕС) № 1303/2013; </w:t>
      </w:r>
    </w:p>
    <w:p w:rsidR="00BE23EA" w:rsidRPr="00E0190E" w:rsidRDefault="00BE23EA" w:rsidP="005A4C1F">
      <w:pPr>
        <w:pStyle w:val="ListParagraph"/>
        <w:numPr>
          <w:ilvl w:val="0"/>
          <w:numId w:val="28"/>
        </w:numPr>
        <w:pBdr>
          <w:top w:val="single" w:sz="4" w:space="1" w:color="auto"/>
          <w:left w:val="single" w:sz="4" w:space="4" w:color="auto"/>
          <w:bottom w:val="single" w:sz="4" w:space="1" w:color="auto"/>
          <w:right w:val="single" w:sz="4" w:space="4" w:color="auto"/>
        </w:pBdr>
        <w:tabs>
          <w:tab w:val="left" w:pos="426"/>
        </w:tabs>
        <w:spacing w:after="60" w:line="240" w:lineRule="auto"/>
        <w:ind w:left="0" w:firstLine="142"/>
        <w:contextualSpacing w:val="0"/>
        <w:jc w:val="both"/>
        <w:rPr>
          <w:rFonts w:ascii="Times New Roman" w:hAnsi="Times New Roman" w:cs="Times New Roman"/>
          <w:sz w:val="24"/>
          <w:szCs w:val="24"/>
        </w:rPr>
      </w:pPr>
      <w:r w:rsidRPr="00E0190E">
        <w:rPr>
          <w:rFonts w:ascii="Times New Roman" w:hAnsi="Times New Roman" w:cs="Times New Roman"/>
          <w:sz w:val="24"/>
          <w:szCs w:val="24"/>
        </w:rPr>
        <w:t>Регламент (ЕС) № 130</w:t>
      </w:r>
      <w:r w:rsidR="00B02A88">
        <w:rPr>
          <w:rFonts w:ascii="Times New Roman" w:hAnsi="Times New Roman" w:cs="Times New Roman"/>
          <w:sz w:val="24"/>
          <w:szCs w:val="24"/>
        </w:rPr>
        <w:t>1</w:t>
      </w:r>
      <w:r w:rsidRPr="00E0190E">
        <w:rPr>
          <w:rFonts w:ascii="Times New Roman" w:hAnsi="Times New Roman" w:cs="Times New Roman"/>
          <w:sz w:val="24"/>
          <w:szCs w:val="24"/>
        </w:rPr>
        <w:t xml:space="preserve">/2013; </w:t>
      </w:r>
    </w:p>
    <w:p w:rsidR="00BE23EA" w:rsidRPr="00163B4C" w:rsidRDefault="00BE23EA" w:rsidP="005A4C1F">
      <w:pPr>
        <w:pStyle w:val="ListParagraph"/>
        <w:numPr>
          <w:ilvl w:val="0"/>
          <w:numId w:val="28"/>
        </w:numPr>
        <w:pBdr>
          <w:top w:val="single" w:sz="4" w:space="1" w:color="auto"/>
          <w:left w:val="single" w:sz="4" w:space="4" w:color="auto"/>
          <w:bottom w:val="single" w:sz="4" w:space="1" w:color="auto"/>
          <w:right w:val="single" w:sz="4" w:space="4" w:color="auto"/>
        </w:pBdr>
        <w:tabs>
          <w:tab w:val="left" w:pos="426"/>
        </w:tabs>
        <w:spacing w:after="60" w:line="240" w:lineRule="auto"/>
        <w:ind w:left="0" w:firstLine="142"/>
        <w:contextualSpacing w:val="0"/>
        <w:jc w:val="both"/>
        <w:rPr>
          <w:rFonts w:ascii="Times New Roman" w:hAnsi="Times New Roman" w:cs="Times New Roman"/>
          <w:sz w:val="24"/>
          <w:szCs w:val="24"/>
        </w:rPr>
      </w:pPr>
      <w:r w:rsidRPr="00E0190E">
        <w:rPr>
          <w:rFonts w:ascii="Times New Roman" w:hAnsi="Times New Roman" w:cs="Times New Roman"/>
          <w:sz w:val="24"/>
          <w:szCs w:val="24"/>
        </w:rPr>
        <w:t>Регламент (ЕС, ЕВРАТОМ)</w:t>
      </w:r>
      <w:r w:rsidRPr="00163B4C">
        <w:rPr>
          <w:rFonts w:ascii="Times New Roman" w:hAnsi="Times New Roman" w:cs="Times New Roman"/>
          <w:sz w:val="24"/>
          <w:szCs w:val="24"/>
        </w:rPr>
        <w:t xml:space="preserve"> № 966/2012 на Европейския парламент и на Съвета от 25 октомври 2012 г. относно финансовите правила, приложими за общия бюджет на Съюза и за отмяна на Регламент (ЕО) № 1605/2002 (Регламент (ЕС, ЕВРАТОМ) № 966/2012); </w:t>
      </w:r>
    </w:p>
    <w:p w:rsidR="003F7D6F" w:rsidRPr="003F7D6F" w:rsidRDefault="0099681C" w:rsidP="003F7D6F">
      <w:pPr>
        <w:pStyle w:val="ListParagraph"/>
        <w:numPr>
          <w:ilvl w:val="0"/>
          <w:numId w:val="28"/>
        </w:numPr>
        <w:pBdr>
          <w:top w:val="single" w:sz="4" w:space="1" w:color="auto"/>
          <w:left w:val="single" w:sz="4" w:space="4" w:color="auto"/>
          <w:bottom w:val="single" w:sz="4" w:space="1" w:color="auto"/>
          <w:right w:val="single" w:sz="4" w:space="4" w:color="auto"/>
        </w:pBdr>
        <w:tabs>
          <w:tab w:val="left" w:pos="426"/>
        </w:tabs>
        <w:spacing w:after="60" w:line="240" w:lineRule="auto"/>
        <w:ind w:left="0" w:firstLine="142"/>
        <w:contextualSpacing w:val="0"/>
        <w:jc w:val="both"/>
        <w:rPr>
          <w:rFonts w:ascii="Times New Roman" w:eastAsia="Calibri" w:hAnsi="Times New Roman" w:cs="Times New Roman"/>
          <w:sz w:val="24"/>
          <w:szCs w:val="24"/>
        </w:rPr>
      </w:pPr>
      <w:r>
        <w:rPr>
          <w:rFonts w:ascii="Times New Roman" w:hAnsi="Times New Roman" w:cs="Times New Roman"/>
          <w:sz w:val="24"/>
          <w:szCs w:val="24"/>
        </w:rPr>
        <w:t>ЗУСЕСИФ</w:t>
      </w:r>
      <w:r w:rsidR="00F34E41">
        <w:rPr>
          <w:rFonts w:ascii="Times New Roman" w:hAnsi="Times New Roman" w:cs="Times New Roman"/>
          <w:sz w:val="24"/>
          <w:szCs w:val="24"/>
        </w:rPr>
        <w:t xml:space="preserve">; </w:t>
      </w:r>
    </w:p>
    <w:p w:rsidR="003F7D6F" w:rsidRPr="00C17F79" w:rsidRDefault="00BE23EA" w:rsidP="000C0B17">
      <w:pPr>
        <w:pStyle w:val="ListParagraph"/>
        <w:numPr>
          <w:ilvl w:val="0"/>
          <w:numId w:val="28"/>
        </w:numPr>
        <w:pBdr>
          <w:top w:val="single" w:sz="4" w:space="1" w:color="auto"/>
          <w:left w:val="single" w:sz="4" w:space="4" w:color="auto"/>
          <w:bottom w:val="single" w:sz="4" w:space="1" w:color="auto"/>
          <w:right w:val="single" w:sz="4" w:space="4" w:color="auto"/>
        </w:pBdr>
        <w:tabs>
          <w:tab w:val="left" w:pos="426"/>
        </w:tabs>
        <w:spacing w:after="60" w:line="240" w:lineRule="auto"/>
        <w:ind w:left="0" w:firstLine="142"/>
        <w:contextualSpacing w:val="0"/>
        <w:jc w:val="both"/>
        <w:rPr>
          <w:rFonts w:ascii="Times New Roman" w:eastAsia="Calibri" w:hAnsi="Times New Roman" w:cs="Times New Roman"/>
          <w:sz w:val="24"/>
          <w:szCs w:val="24"/>
        </w:rPr>
      </w:pPr>
      <w:r w:rsidRPr="00C17F79">
        <w:rPr>
          <w:rFonts w:ascii="Times New Roman" w:hAnsi="Times New Roman" w:cs="Times New Roman"/>
          <w:sz w:val="24"/>
          <w:szCs w:val="24"/>
        </w:rPr>
        <w:t>ПМС № 1</w:t>
      </w:r>
      <w:r w:rsidR="00A84936" w:rsidRPr="0099681C">
        <w:rPr>
          <w:rFonts w:ascii="Times New Roman" w:hAnsi="Times New Roman" w:cs="Times New Roman"/>
          <w:sz w:val="24"/>
          <w:szCs w:val="24"/>
        </w:rPr>
        <w:t>8</w:t>
      </w:r>
      <w:r w:rsidRPr="0099681C">
        <w:rPr>
          <w:rFonts w:ascii="Times New Roman" w:hAnsi="Times New Roman" w:cs="Times New Roman"/>
          <w:sz w:val="24"/>
          <w:szCs w:val="24"/>
        </w:rPr>
        <w:t>9/201</w:t>
      </w:r>
      <w:r w:rsidR="00A84936" w:rsidRPr="0099681C">
        <w:rPr>
          <w:rFonts w:ascii="Times New Roman" w:hAnsi="Times New Roman" w:cs="Times New Roman"/>
          <w:sz w:val="24"/>
          <w:szCs w:val="24"/>
        </w:rPr>
        <w:t>6</w:t>
      </w:r>
      <w:r w:rsidR="00983B9A" w:rsidRPr="0099681C">
        <w:rPr>
          <w:rFonts w:ascii="Times New Roman" w:hAnsi="Times New Roman" w:cs="Times New Roman"/>
          <w:sz w:val="24"/>
          <w:szCs w:val="24"/>
        </w:rPr>
        <w:t xml:space="preserve"> г.</w:t>
      </w:r>
      <w:r w:rsidR="007B0C4E" w:rsidRPr="0099681C">
        <w:rPr>
          <w:rFonts w:ascii="Times New Roman" w:hAnsi="Times New Roman" w:cs="Times New Roman"/>
          <w:sz w:val="24"/>
          <w:szCs w:val="24"/>
        </w:rPr>
        <w:t xml:space="preserve"> </w:t>
      </w:r>
    </w:p>
    <w:p w:rsidR="001D148D" w:rsidRPr="005F5005" w:rsidRDefault="001D148D" w:rsidP="007A593C">
      <w:pPr>
        <w:pBdr>
          <w:top w:val="single" w:sz="4" w:space="1" w:color="auto"/>
          <w:left w:val="single" w:sz="4" w:space="4" w:color="auto"/>
          <w:bottom w:val="single" w:sz="4" w:space="1" w:color="auto"/>
          <w:right w:val="single" w:sz="4" w:space="4" w:color="auto"/>
        </w:pBdr>
        <w:tabs>
          <w:tab w:val="left" w:pos="426"/>
        </w:tabs>
        <w:spacing w:before="60" w:afterLines="60" w:after="144" w:line="240" w:lineRule="auto"/>
        <w:jc w:val="both"/>
        <w:rPr>
          <w:rFonts w:ascii="Times New Roman" w:eastAsia="Calibri" w:hAnsi="Times New Roman" w:cs="Times New Roman"/>
          <w:b/>
          <w:sz w:val="24"/>
          <w:szCs w:val="24"/>
          <w:lang w:eastAsia="bg-BG"/>
        </w:rPr>
      </w:pPr>
      <w:r w:rsidRPr="005F5005">
        <w:rPr>
          <w:rFonts w:ascii="Times New Roman" w:eastAsia="Calibri" w:hAnsi="Times New Roman" w:cs="Times New Roman"/>
          <w:b/>
          <w:sz w:val="24"/>
          <w:szCs w:val="24"/>
          <w:lang w:eastAsia="bg-BG"/>
        </w:rPr>
        <w:t>14.2. Общи условия за допустимост на разходите по процедурата</w:t>
      </w:r>
    </w:p>
    <w:p w:rsidR="00565B1D" w:rsidRDefault="00565B1D" w:rsidP="008C7E35">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lang w:eastAsia="bg-BG"/>
        </w:rPr>
      </w:pPr>
      <w:r w:rsidRPr="007B0C4E">
        <w:rPr>
          <w:rFonts w:ascii="Times New Roman" w:eastAsia="Calibri" w:hAnsi="Times New Roman" w:cs="Times New Roman"/>
          <w:sz w:val="24"/>
          <w:szCs w:val="24"/>
          <w:lang w:eastAsia="bg-BG"/>
        </w:rPr>
        <w:t xml:space="preserve">При изчисляване на БФП ще бъдат взети предвид само допустимите разходи. Бюджетът трябва да съдържа както разходи, които бенефициентът смята да извърши след одобрението на </w:t>
      </w:r>
      <w:r w:rsidR="00B02A88" w:rsidRPr="007B0C4E">
        <w:rPr>
          <w:rFonts w:ascii="Times New Roman" w:eastAsia="Calibri" w:hAnsi="Times New Roman" w:cs="Times New Roman"/>
          <w:sz w:val="24"/>
          <w:szCs w:val="24"/>
          <w:lang w:eastAsia="bg-BG"/>
        </w:rPr>
        <w:t>бюджетната линия</w:t>
      </w:r>
      <w:r w:rsidRPr="00E9088F">
        <w:rPr>
          <w:rFonts w:ascii="Times New Roman" w:eastAsia="Calibri" w:hAnsi="Times New Roman" w:cs="Times New Roman"/>
          <w:sz w:val="24"/>
          <w:szCs w:val="24"/>
          <w:lang w:eastAsia="bg-BG"/>
        </w:rPr>
        <w:t xml:space="preserve">, така и такива, които той вече е направил преди подаването на </w:t>
      </w:r>
      <w:r w:rsidR="00B02A88" w:rsidRPr="00E9088F">
        <w:rPr>
          <w:rFonts w:ascii="Times New Roman" w:eastAsia="Calibri" w:hAnsi="Times New Roman" w:cs="Times New Roman"/>
          <w:sz w:val="24"/>
          <w:szCs w:val="24"/>
          <w:lang w:eastAsia="bg-BG"/>
        </w:rPr>
        <w:t>бюджетната линия</w:t>
      </w:r>
      <w:r w:rsidRPr="00E9088F">
        <w:rPr>
          <w:rFonts w:ascii="Times New Roman" w:eastAsia="Calibri" w:hAnsi="Times New Roman" w:cs="Times New Roman"/>
          <w:sz w:val="24"/>
          <w:szCs w:val="24"/>
          <w:lang w:eastAsia="bg-BG"/>
        </w:rPr>
        <w:t xml:space="preserve"> във връзка с изпълнението на дейности по </w:t>
      </w:r>
      <w:r w:rsidR="005E52C0" w:rsidRPr="00E9088F">
        <w:rPr>
          <w:rFonts w:ascii="Times New Roman" w:eastAsia="Calibri" w:hAnsi="Times New Roman" w:cs="Times New Roman"/>
          <w:sz w:val="24"/>
          <w:szCs w:val="24"/>
          <w:lang w:eastAsia="bg-BG"/>
        </w:rPr>
        <w:t xml:space="preserve">финансовия план </w:t>
      </w:r>
      <w:r w:rsidRPr="00E9088F">
        <w:rPr>
          <w:rFonts w:ascii="Times New Roman" w:eastAsia="Calibri" w:hAnsi="Times New Roman" w:cs="Times New Roman"/>
          <w:sz w:val="24"/>
          <w:szCs w:val="24"/>
          <w:lang w:eastAsia="bg-BG"/>
        </w:rPr>
        <w:t>по ОПОС 2014-2020 г., ако са направени от бенефициента и са платени след 1 януари 2014 г.</w:t>
      </w:r>
    </w:p>
    <w:p w:rsidR="003A15AF" w:rsidRPr="008B4761" w:rsidRDefault="003A15AF" w:rsidP="008C7E35">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lang w:eastAsia="bg-BG"/>
        </w:rPr>
      </w:pPr>
      <w:r w:rsidRPr="008B4761">
        <w:rPr>
          <w:rFonts w:ascii="Times New Roman" w:eastAsia="Calibri" w:hAnsi="Times New Roman" w:cs="Times New Roman"/>
          <w:sz w:val="24"/>
          <w:szCs w:val="24"/>
          <w:lang w:eastAsia="bg-BG"/>
        </w:rPr>
        <w:t xml:space="preserve">Разходите по </w:t>
      </w:r>
      <w:r w:rsidR="00B02A88" w:rsidRPr="008B4761">
        <w:rPr>
          <w:rFonts w:ascii="Times New Roman" w:eastAsia="Calibri" w:hAnsi="Times New Roman" w:cs="Times New Roman"/>
          <w:sz w:val="24"/>
          <w:szCs w:val="24"/>
          <w:lang w:eastAsia="bg-BG"/>
        </w:rPr>
        <w:t xml:space="preserve">бюджетните линии </w:t>
      </w:r>
      <w:r w:rsidRPr="008B4761">
        <w:rPr>
          <w:rFonts w:ascii="Times New Roman" w:eastAsia="Calibri" w:hAnsi="Times New Roman" w:cs="Times New Roman"/>
          <w:sz w:val="24"/>
          <w:szCs w:val="24"/>
          <w:lang w:eastAsia="bg-BG"/>
        </w:rPr>
        <w:t>по ОПОС 2014-2020 г. се считат за допустими, ако са налице едновременно условията за допустимост на разходите, определени в чл. 57, ал. 1 от ЗУСЕСИФ. По отношение на условията за допустимост на разходите</w:t>
      </w:r>
      <w:r w:rsidR="00046EC7">
        <w:rPr>
          <w:rFonts w:ascii="Times New Roman" w:eastAsia="Calibri" w:hAnsi="Times New Roman" w:cs="Times New Roman"/>
          <w:sz w:val="24"/>
          <w:szCs w:val="24"/>
          <w:lang w:eastAsia="bg-BG"/>
        </w:rPr>
        <w:t>,</w:t>
      </w:r>
      <w:r w:rsidRPr="008B4761">
        <w:rPr>
          <w:rFonts w:ascii="Times New Roman" w:eastAsia="Calibri" w:hAnsi="Times New Roman" w:cs="Times New Roman"/>
          <w:sz w:val="24"/>
          <w:szCs w:val="24"/>
          <w:lang w:eastAsia="bg-BG"/>
        </w:rPr>
        <w:t xml:space="preserve"> приложение намира и ПМС № 1</w:t>
      </w:r>
      <w:r w:rsidR="00C11EE0" w:rsidRPr="008B4761">
        <w:rPr>
          <w:rFonts w:ascii="Times New Roman" w:eastAsia="Calibri" w:hAnsi="Times New Roman" w:cs="Times New Roman"/>
          <w:sz w:val="24"/>
          <w:szCs w:val="24"/>
          <w:lang w:eastAsia="bg-BG"/>
        </w:rPr>
        <w:t>8</w:t>
      </w:r>
      <w:r w:rsidRPr="008B4761">
        <w:rPr>
          <w:rFonts w:ascii="Times New Roman" w:eastAsia="Calibri" w:hAnsi="Times New Roman" w:cs="Times New Roman"/>
          <w:sz w:val="24"/>
          <w:szCs w:val="24"/>
          <w:lang w:eastAsia="bg-BG"/>
        </w:rPr>
        <w:t>9/201</w:t>
      </w:r>
      <w:r w:rsidR="00C11EE0" w:rsidRPr="008B4761">
        <w:rPr>
          <w:rFonts w:ascii="Times New Roman" w:eastAsia="Calibri" w:hAnsi="Times New Roman" w:cs="Times New Roman"/>
          <w:sz w:val="24"/>
          <w:szCs w:val="24"/>
          <w:lang w:eastAsia="bg-BG"/>
        </w:rPr>
        <w:t>6</w:t>
      </w:r>
      <w:r w:rsidRPr="008B4761">
        <w:rPr>
          <w:rFonts w:ascii="Times New Roman" w:eastAsia="Calibri" w:hAnsi="Times New Roman" w:cs="Times New Roman"/>
          <w:sz w:val="24"/>
          <w:szCs w:val="24"/>
          <w:lang w:eastAsia="bg-BG"/>
        </w:rPr>
        <w:t xml:space="preserve"> г. </w:t>
      </w:r>
      <w:r w:rsidR="00565B1D" w:rsidRPr="008B4761">
        <w:rPr>
          <w:rFonts w:ascii="Times New Roman" w:eastAsia="Calibri" w:hAnsi="Times New Roman" w:cs="Times New Roman"/>
          <w:sz w:val="24"/>
          <w:szCs w:val="24"/>
          <w:lang w:eastAsia="bg-BG"/>
        </w:rPr>
        <w:t xml:space="preserve"> </w:t>
      </w:r>
    </w:p>
    <w:p w:rsidR="00565B1D" w:rsidRPr="008B4761" w:rsidRDefault="00565B1D" w:rsidP="008C7E35">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lang w:eastAsia="bg-BG"/>
        </w:rPr>
      </w:pPr>
      <w:r w:rsidRPr="008B4761">
        <w:rPr>
          <w:rFonts w:ascii="Times New Roman" w:eastAsia="Calibri" w:hAnsi="Times New Roman" w:cs="Times New Roman"/>
          <w:sz w:val="24"/>
          <w:szCs w:val="24"/>
          <w:lang w:eastAsia="bg-BG"/>
        </w:rPr>
        <w:t>Съгласно Регламент (ЕС) № 1303/2013</w:t>
      </w:r>
      <w:r w:rsidR="00F34E41" w:rsidRPr="008B4761">
        <w:rPr>
          <w:rFonts w:ascii="Times New Roman" w:eastAsia="Calibri" w:hAnsi="Times New Roman" w:cs="Times New Roman"/>
          <w:sz w:val="24"/>
          <w:szCs w:val="24"/>
          <w:lang w:eastAsia="bg-BG"/>
        </w:rPr>
        <w:t xml:space="preserve">, </w:t>
      </w:r>
      <w:r w:rsidRPr="008B4761">
        <w:rPr>
          <w:rFonts w:ascii="Times New Roman" w:eastAsia="Calibri" w:hAnsi="Times New Roman" w:cs="Times New Roman"/>
          <w:sz w:val="24"/>
          <w:szCs w:val="24"/>
          <w:lang w:eastAsia="bg-BG"/>
        </w:rPr>
        <w:t>кандидатът следва да вземе предвид, че за да са допустими за финансиране, разходите трябва да са платени между 01 януари 2014 г. и 31 декември 2023 г.</w:t>
      </w:r>
    </w:p>
    <w:p w:rsidR="003A15AF" w:rsidRPr="008B4761" w:rsidRDefault="005F5005" w:rsidP="008C7E35">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highlight w:val="yellow"/>
          <w:lang w:eastAsia="bg-BG"/>
        </w:rPr>
      </w:pPr>
      <w:r w:rsidRPr="008B4761">
        <w:rPr>
          <w:rFonts w:ascii="Times New Roman" w:eastAsia="Calibri" w:hAnsi="Times New Roman" w:cs="Times New Roman"/>
          <w:noProof/>
          <w:sz w:val="24"/>
          <w:szCs w:val="24"/>
        </w:rPr>
        <w:t>По отношение на</w:t>
      </w:r>
      <w:r w:rsidR="003A15AF" w:rsidRPr="008B4761">
        <w:rPr>
          <w:rFonts w:ascii="Times New Roman" w:eastAsia="Calibri" w:hAnsi="Times New Roman" w:cs="Times New Roman"/>
          <w:sz w:val="24"/>
          <w:szCs w:val="24"/>
          <w:lang w:eastAsia="bg-BG"/>
        </w:rPr>
        <w:t xml:space="preserve"> разходите, за които в нормативната уредба са предвидени ограничения в размера им, допустим</w:t>
      </w:r>
      <w:r w:rsidR="00E0190E" w:rsidRPr="008B4761">
        <w:rPr>
          <w:rFonts w:ascii="Times New Roman" w:eastAsia="Calibri" w:hAnsi="Times New Roman" w:cs="Times New Roman"/>
          <w:sz w:val="24"/>
          <w:szCs w:val="24"/>
          <w:lang w:eastAsia="bg-BG"/>
        </w:rPr>
        <w:t>а</w:t>
      </w:r>
      <w:r w:rsidR="003A15AF" w:rsidRPr="008B4761">
        <w:rPr>
          <w:rFonts w:ascii="Times New Roman" w:eastAsia="Calibri" w:hAnsi="Times New Roman" w:cs="Times New Roman"/>
          <w:sz w:val="24"/>
          <w:szCs w:val="24"/>
          <w:lang w:eastAsia="bg-BG"/>
        </w:rPr>
        <w:t xml:space="preserve"> за финансиране е частта от разхода, до размера на ограниченията. </w:t>
      </w:r>
      <w:r w:rsidR="00565B1D" w:rsidRPr="008B4761">
        <w:rPr>
          <w:rFonts w:ascii="Times New Roman" w:eastAsia="Calibri" w:hAnsi="Times New Roman" w:cs="Times New Roman"/>
          <w:sz w:val="24"/>
          <w:szCs w:val="24"/>
          <w:lang w:eastAsia="bg-BG"/>
        </w:rPr>
        <w:t>Процентните ограничения се прилагат както за определяне на размера на допустимите разходи за финансиране по бюджет</w:t>
      </w:r>
      <w:r w:rsidR="000E2AE0">
        <w:rPr>
          <w:rFonts w:ascii="Times New Roman" w:eastAsia="Calibri" w:hAnsi="Times New Roman" w:cs="Times New Roman"/>
          <w:sz w:val="24"/>
          <w:szCs w:val="24"/>
          <w:lang w:eastAsia="bg-BG"/>
        </w:rPr>
        <w:t>на линия</w:t>
      </w:r>
      <w:r w:rsidR="00565B1D" w:rsidRPr="008B4761">
        <w:rPr>
          <w:rFonts w:ascii="Times New Roman" w:eastAsia="Calibri" w:hAnsi="Times New Roman" w:cs="Times New Roman"/>
          <w:sz w:val="24"/>
          <w:szCs w:val="24"/>
          <w:lang w:eastAsia="bg-BG"/>
        </w:rPr>
        <w:t xml:space="preserve"> на етап оценка, така и за определяне на размера на допустимите разходи за възстановяване при реално изпълнение на </w:t>
      </w:r>
      <w:r w:rsidR="005E52C0" w:rsidRPr="008B4761">
        <w:rPr>
          <w:rFonts w:ascii="Times New Roman" w:eastAsia="Calibri" w:hAnsi="Times New Roman" w:cs="Times New Roman"/>
          <w:sz w:val="24"/>
          <w:szCs w:val="24"/>
          <w:lang w:eastAsia="bg-BG"/>
        </w:rPr>
        <w:t>бюджетната линия</w:t>
      </w:r>
      <w:r w:rsidR="00565B1D" w:rsidRPr="008B4761">
        <w:rPr>
          <w:rFonts w:ascii="Times New Roman" w:eastAsia="Calibri" w:hAnsi="Times New Roman" w:cs="Times New Roman"/>
          <w:sz w:val="24"/>
          <w:szCs w:val="24"/>
          <w:lang w:eastAsia="bg-BG"/>
        </w:rPr>
        <w:t>.</w:t>
      </w:r>
    </w:p>
    <w:bookmarkEnd w:id="0"/>
    <w:p w:rsidR="009A61DB" w:rsidRPr="00BB61AB" w:rsidRDefault="009A61DB" w:rsidP="005C11D7">
      <w:pPr>
        <w:pStyle w:val="ListParagraph"/>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Times New Roman" w:hAnsi="Times New Roman" w:cs="Times New Roman"/>
          <w:b/>
          <w:sz w:val="24"/>
          <w:szCs w:val="24"/>
        </w:rPr>
      </w:pPr>
      <w:r w:rsidRPr="0027407F">
        <w:rPr>
          <w:rFonts w:ascii="Times New Roman" w:hAnsi="Times New Roman" w:cs="Times New Roman"/>
          <w:b/>
          <w:sz w:val="24"/>
          <w:szCs w:val="24"/>
        </w:rPr>
        <w:t>14.3.</w:t>
      </w:r>
      <w:r w:rsidRPr="00B525A0">
        <w:rPr>
          <w:rFonts w:ascii="Times New Roman" w:hAnsi="Times New Roman" w:cs="Times New Roman"/>
          <w:b/>
          <w:sz w:val="24"/>
          <w:szCs w:val="24"/>
        </w:rPr>
        <w:t xml:space="preserve"> Детайлно </w:t>
      </w:r>
      <w:r w:rsidRPr="00B525A0">
        <w:rPr>
          <w:rFonts w:ascii="Times New Roman" w:hAnsi="Times New Roman" w:cs="Times New Roman"/>
          <w:b/>
          <w:sz w:val="24"/>
          <w:szCs w:val="24"/>
          <w:lang w:eastAsia="bg-BG"/>
        </w:rPr>
        <w:t>описание</w:t>
      </w:r>
      <w:r w:rsidRPr="00B525A0">
        <w:rPr>
          <w:rFonts w:ascii="Times New Roman" w:hAnsi="Times New Roman" w:cs="Times New Roman"/>
          <w:b/>
          <w:sz w:val="24"/>
          <w:szCs w:val="24"/>
        </w:rPr>
        <w:t xml:space="preserve"> на допустимите</w:t>
      </w:r>
      <w:r w:rsidR="003A15AF" w:rsidRPr="00B525A0">
        <w:rPr>
          <w:rFonts w:ascii="Times New Roman" w:hAnsi="Times New Roman" w:cs="Times New Roman"/>
          <w:b/>
          <w:sz w:val="24"/>
          <w:szCs w:val="24"/>
        </w:rPr>
        <w:t xml:space="preserve"> категории</w:t>
      </w:r>
      <w:r w:rsidRPr="00B525A0">
        <w:rPr>
          <w:rFonts w:ascii="Times New Roman" w:hAnsi="Times New Roman" w:cs="Times New Roman"/>
          <w:b/>
          <w:sz w:val="24"/>
          <w:szCs w:val="24"/>
        </w:rPr>
        <w:t xml:space="preserve"> разходи:</w:t>
      </w:r>
    </w:p>
    <w:p w:rsidR="005F5005" w:rsidRDefault="005F5005"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5F5005">
        <w:rPr>
          <w:rFonts w:ascii="Times New Roman" w:eastAsia="Calibri" w:hAnsi="Times New Roman" w:cs="Times New Roman"/>
          <w:noProof/>
          <w:sz w:val="24"/>
          <w:szCs w:val="24"/>
        </w:rPr>
        <w:t xml:space="preserve">Посочените по-долу категории разходи са съобразени с категориите разходи, заложени в ИСУН 2020, а номерацията е съобразена с номерацията в Приложение № </w:t>
      </w:r>
      <w:r w:rsidR="001E0376">
        <w:rPr>
          <w:rFonts w:ascii="Times New Roman" w:eastAsia="Calibri" w:hAnsi="Times New Roman" w:cs="Times New Roman"/>
          <w:noProof/>
          <w:sz w:val="24"/>
          <w:szCs w:val="24"/>
        </w:rPr>
        <w:t>5</w:t>
      </w:r>
      <w:r w:rsidR="001E0376" w:rsidRPr="005F5005">
        <w:rPr>
          <w:rFonts w:ascii="Times New Roman" w:eastAsia="Calibri" w:hAnsi="Times New Roman" w:cs="Times New Roman"/>
          <w:noProof/>
          <w:sz w:val="24"/>
          <w:szCs w:val="24"/>
        </w:rPr>
        <w:t xml:space="preserve"> </w:t>
      </w:r>
      <w:r w:rsidRPr="005F5005">
        <w:rPr>
          <w:rFonts w:ascii="Times New Roman" w:eastAsia="Calibri" w:hAnsi="Times New Roman" w:cs="Times New Roman"/>
          <w:noProof/>
          <w:sz w:val="24"/>
          <w:szCs w:val="24"/>
        </w:rPr>
        <w:t>„Образец на бюджет</w:t>
      </w:r>
      <w:r w:rsidR="00452232">
        <w:rPr>
          <w:rFonts w:ascii="Times New Roman" w:eastAsia="Calibri" w:hAnsi="Times New Roman" w:cs="Times New Roman"/>
          <w:noProof/>
          <w:sz w:val="24"/>
          <w:szCs w:val="24"/>
        </w:rPr>
        <w:t xml:space="preserve"> на финансов план за бюджетна линия</w:t>
      </w:r>
      <w:r w:rsidRPr="005F5005">
        <w:rPr>
          <w:rFonts w:ascii="Times New Roman" w:eastAsia="Calibri" w:hAnsi="Times New Roman" w:cs="Times New Roman"/>
          <w:noProof/>
          <w:sz w:val="24"/>
          <w:szCs w:val="24"/>
        </w:rPr>
        <w:t>“ от насоките за кандидатстване, част „Условия за кандидатстване“.</w:t>
      </w:r>
    </w:p>
    <w:p w:rsidR="003A15AF" w:rsidRPr="003A15AF" w:rsidRDefault="003A15AF"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lang w:eastAsia="bg-BG"/>
        </w:rPr>
      </w:pPr>
      <w:r w:rsidRPr="003A15AF">
        <w:rPr>
          <w:rFonts w:ascii="Times New Roman" w:eastAsia="Calibri" w:hAnsi="Times New Roman" w:cs="Times New Roman"/>
          <w:sz w:val="24"/>
          <w:szCs w:val="24"/>
        </w:rPr>
        <w:t>Допустими за</w:t>
      </w:r>
      <w:r w:rsidRPr="003A15AF">
        <w:rPr>
          <w:rFonts w:ascii="Times New Roman" w:eastAsia="Calibri" w:hAnsi="Times New Roman" w:cs="Times New Roman"/>
          <w:sz w:val="24"/>
          <w:szCs w:val="24"/>
          <w:lang w:eastAsia="bg-BG"/>
        </w:rPr>
        <w:t xml:space="preserve"> финансиране по процедурата са следните категории разходи:  </w:t>
      </w:r>
    </w:p>
    <w:p w:rsidR="005F24BA" w:rsidRPr="005851AE" w:rsidRDefault="005F24BA"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5851AE">
        <w:rPr>
          <w:rFonts w:ascii="Times New Roman" w:eastAsia="Calibri" w:hAnsi="Times New Roman" w:cs="Times New Roman"/>
          <w:sz w:val="24"/>
          <w:szCs w:val="24"/>
        </w:rPr>
        <w:lastRenderedPageBreak/>
        <w:t xml:space="preserve">І. РАЗХОДИ ЗА </w:t>
      </w:r>
      <w:r w:rsidR="00DE3C1B">
        <w:rPr>
          <w:rFonts w:ascii="Times New Roman" w:eastAsia="Calibri" w:hAnsi="Times New Roman" w:cs="Times New Roman"/>
          <w:sz w:val="24"/>
          <w:szCs w:val="24"/>
        </w:rPr>
        <w:t>СТРОИТЕЛНО-МОНТАЖНИ РАБОТИ</w:t>
      </w:r>
      <w:r w:rsidR="005F5005" w:rsidRPr="005F5005">
        <w:rPr>
          <w:rFonts w:ascii="Times New Roman" w:eastAsia="Calibri" w:hAnsi="Times New Roman" w:cs="Times New Roman"/>
          <w:sz w:val="24"/>
          <w:szCs w:val="24"/>
        </w:rPr>
        <w:t xml:space="preserve"> </w:t>
      </w:r>
      <w:r w:rsidR="005F5005">
        <w:rPr>
          <w:rFonts w:ascii="Times New Roman" w:eastAsia="Calibri" w:hAnsi="Times New Roman" w:cs="Times New Roman"/>
          <w:sz w:val="24"/>
          <w:szCs w:val="24"/>
        </w:rPr>
        <w:t>(</w:t>
      </w:r>
      <w:r w:rsidR="005F5005" w:rsidRPr="005851AE">
        <w:rPr>
          <w:rFonts w:ascii="Times New Roman" w:eastAsia="Calibri" w:hAnsi="Times New Roman" w:cs="Times New Roman"/>
          <w:sz w:val="24"/>
          <w:szCs w:val="24"/>
        </w:rPr>
        <w:t>СМР</w:t>
      </w:r>
      <w:r w:rsidR="00DE3C1B">
        <w:rPr>
          <w:rFonts w:ascii="Times New Roman" w:eastAsia="Calibri" w:hAnsi="Times New Roman" w:cs="Times New Roman"/>
          <w:sz w:val="24"/>
          <w:szCs w:val="24"/>
        </w:rPr>
        <w:t>)</w:t>
      </w:r>
      <w:r w:rsidR="00EF7396">
        <w:rPr>
          <w:rFonts w:ascii="Times New Roman" w:eastAsia="Calibri" w:hAnsi="Times New Roman" w:cs="Times New Roman"/>
          <w:sz w:val="24"/>
          <w:szCs w:val="24"/>
        </w:rPr>
        <w:t>:</w:t>
      </w:r>
    </w:p>
    <w:p w:rsidR="00C3156B" w:rsidRDefault="00DE3C1B"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A1A7C" w:rsidRPr="009A1A7C">
        <w:t xml:space="preserve"> </w:t>
      </w:r>
      <w:r w:rsidR="009A1A7C" w:rsidRPr="009A1A7C">
        <w:rPr>
          <w:rFonts w:ascii="Times New Roman" w:eastAsia="Calibri" w:hAnsi="Times New Roman" w:cs="Times New Roman"/>
          <w:sz w:val="24"/>
          <w:szCs w:val="24"/>
        </w:rPr>
        <w:t>Подготовка и СМР на основна инфраструктура;</w:t>
      </w:r>
    </w:p>
    <w:p w:rsidR="009A1A7C" w:rsidRPr="00EB4F1E" w:rsidRDefault="009A1A7C"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9A1A7C">
        <w:rPr>
          <w:rFonts w:ascii="Times New Roman" w:eastAsia="Calibri" w:hAnsi="Times New Roman" w:cs="Times New Roman"/>
          <w:sz w:val="24"/>
          <w:szCs w:val="24"/>
        </w:rPr>
        <w:t>4. Непредвидени разходи за СМР;</w:t>
      </w:r>
      <w:r>
        <w:rPr>
          <w:rFonts w:ascii="Times New Roman" w:eastAsia="Calibri" w:hAnsi="Times New Roman" w:cs="Times New Roman"/>
          <w:sz w:val="24"/>
          <w:szCs w:val="24"/>
        </w:rPr>
        <w:t xml:space="preserve"> </w:t>
      </w:r>
    </w:p>
    <w:p w:rsidR="005F24BA" w:rsidRPr="00BB61AB" w:rsidRDefault="005F24BA"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BB61AB">
        <w:rPr>
          <w:rFonts w:ascii="Times New Roman" w:eastAsia="Calibri" w:hAnsi="Times New Roman" w:cs="Times New Roman"/>
          <w:sz w:val="24"/>
          <w:szCs w:val="24"/>
        </w:rPr>
        <w:t>5.</w:t>
      </w:r>
      <w:r w:rsidRPr="00BB61AB">
        <w:rPr>
          <w:rFonts w:ascii="Times New Roman" w:eastAsia="Calibri" w:hAnsi="Times New Roman" w:cs="Times New Roman"/>
          <w:sz w:val="24"/>
          <w:szCs w:val="24"/>
          <w:lang w:val="ru-RU"/>
        </w:rPr>
        <w:t xml:space="preserve"> </w:t>
      </w:r>
      <w:r w:rsidR="006A5AAB" w:rsidRPr="001B7DDF">
        <w:rPr>
          <w:rFonts w:ascii="Times New Roman" w:eastAsia="Calibri" w:hAnsi="Times New Roman" w:cs="Times New Roman"/>
          <w:sz w:val="24"/>
          <w:szCs w:val="24"/>
        </w:rPr>
        <w:t>Закупуване</w:t>
      </w:r>
      <w:r w:rsidR="006A5AAB" w:rsidRPr="006A5AAB">
        <w:rPr>
          <w:rFonts w:ascii="Times New Roman" w:eastAsia="Calibri" w:hAnsi="Times New Roman" w:cs="Times New Roman"/>
          <w:sz w:val="24"/>
          <w:szCs w:val="24"/>
        </w:rPr>
        <w:t>/доставка/монтаж (пускане в експлоатация) на оборудване, съоръжения и обзавеждане</w:t>
      </w:r>
      <w:r w:rsidR="006A5AAB">
        <w:rPr>
          <w:rFonts w:ascii="Times New Roman" w:eastAsia="Calibri" w:hAnsi="Times New Roman" w:cs="Times New Roman"/>
          <w:sz w:val="24"/>
          <w:szCs w:val="24"/>
        </w:rPr>
        <w:t>.</w:t>
      </w:r>
      <w:r w:rsidR="00316BAC">
        <w:rPr>
          <w:rFonts w:ascii="Times New Roman" w:eastAsia="Calibri" w:hAnsi="Times New Roman" w:cs="Times New Roman"/>
          <w:sz w:val="24"/>
          <w:szCs w:val="24"/>
        </w:rPr>
        <w:t xml:space="preserve"> </w:t>
      </w:r>
    </w:p>
    <w:p w:rsidR="005F24BA" w:rsidRDefault="005F24BA"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BB61AB">
        <w:rPr>
          <w:rFonts w:ascii="Times New Roman" w:eastAsia="Calibri" w:hAnsi="Times New Roman" w:cs="Times New Roman"/>
          <w:sz w:val="24"/>
          <w:szCs w:val="24"/>
        </w:rPr>
        <w:t>II. РАЗХОДИ ЗА МАТЕРИАЛНИ АКТИВИ</w:t>
      </w:r>
      <w:r w:rsidR="00EF7396">
        <w:rPr>
          <w:rFonts w:ascii="Times New Roman" w:eastAsia="Calibri" w:hAnsi="Times New Roman" w:cs="Times New Roman"/>
          <w:sz w:val="24"/>
          <w:szCs w:val="24"/>
        </w:rPr>
        <w:t>:</w:t>
      </w:r>
      <w:r w:rsidRPr="00BB61AB">
        <w:rPr>
          <w:rFonts w:ascii="Times New Roman" w:eastAsia="Calibri" w:hAnsi="Times New Roman" w:cs="Times New Roman"/>
          <w:sz w:val="24"/>
          <w:szCs w:val="24"/>
        </w:rPr>
        <w:t xml:space="preserve"> </w:t>
      </w:r>
    </w:p>
    <w:p w:rsidR="00452232" w:rsidRDefault="00EC4D7A"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AA4429">
        <w:rPr>
          <w:rFonts w:ascii="Times New Roman" w:eastAsia="Calibri" w:hAnsi="Times New Roman" w:cs="Times New Roman"/>
          <w:sz w:val="24"/>
          <w:szCs w:val="24"/>
        </w:rPr>
        <w:t>7</w:t>
      </w:r>
      <w:r w:rsidR="00B5238C" w:rsidRPr="001654A8">
        <w:rPr>
          <w:rFonts w:ascii="Times New Roman" w:eastAsia="Calibri" w:hAnsi="Times New Roman" w:cs="Times New Roman"/>
          <w:sz w:val="24"/>
          <w:szCs w:val="24"/>
        </w:rPr>
        <w:t xml:space="preserve">. </w:t>
      </w:r>
      <w:r w:rsidR="0047197E" w:rsidRPr="0047197E">
        <w:rPr>
          <w:rFonts w:ascii="Times New Roman" w:eastAsia="Calibri" w:hAnsi="Times New Roman" w:cs="Times New Roman"/>
          <w:sz w:val="24"/>
          <w:szCs w:val="24"/>
        </w:rPr>
        <w:t>Разходи за осигуряване на необходимата материална база и техническо оборудване.</w:t>
      </w:r>
      <w:r w:rsidR="0047197E" w:rsidRPr="0047197E" w:rsidDel="0047197E">
        <w:rPr>
          <w:rFonts w:ascii="Times New Roman" w:eastAsia="Calibri" w:hAnsi="Times New Roman" w:cs="Times New Roman"/>
          <w:sz w:val="24"/>
          <w:szCs w:val="24"/>
        </w:rPr>
        <w:t xml:space="preserve"> </w:t>
      </w:r>
    </w:p>
    <w:p w:rsidR="005F24BA" w:rsidRDefault="005F24BA"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BB61AB">
        <w:rPr>
          <w:rFonts w:ascii="Times New Roman" w:eastAsia="Calibri" w:hAnsi="Times New Roman" w:cs="Times New Roman"/>
          <w:sz w:val="24"/>
          <w:szCs w:val="24"/>
        </w:rPr>
        <w:t>ІІІ. РАЗХОДИ ЗА НЕМАТЕРИАЛНИ АКТИВИ</w:t>
      </w:r>
      <w:r w:rsidR="00EF7396">
        <w:rPr>
          <w:rFonts w:ascii="Times New Roman" w:eastAsia="Calibri" w:hAnsi="Times New Roman" w:cs="Times New Roman"/>
          <w:sz w:val="24"/>
          <w:szCs w:val="24"/>
        </w:rPr>
        <w:t>:</w:t>
      </w:r>
      <w:r w:rsidRPr="00BB61AB">
        <w:rPr>
          <w:rFonts w:ascii="Times New Roman" w:eastAsia="Calibri" w:hAnsi="Times New Roman" w:cs="Times New Roman"/>
          <w:sz w:val="24"/>
          <w:szCs w:val="24"/>
        </w:rPr>
        <w:t xml:space="preserve"> </w:t>
      </w:r>
    </w:p>
    <w:p w:rsidR="00E04996" w:rsidRPr="00AA4429" w:rsidRDefault="00A15744"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5238C">
        <w:rPr>
          <w:rFonts w:ascii="Times New Roman" w:eastAsia="Calibri" w:hAnsi="Times New Roman" w:cs="Times New Roman"/>
          <w:sz w:val="24"/>
          <w:szCs w:val="24"/>
        </w:rPr>
        <w:t xml:space="preserve"> </w:t>
      </w:r>
      <w:r w:rsidRPr="00A15744">
        <w:rPr>
          <w:rFonts w:ascii="Times New Roman" w:eastAsia="Calibri" w:hAnsi="Times New Roman" w:cs="Times New Roman"/>
          <w:sz w:val="24"/>
          <w:szCs w:val="24"/>
        </w:rPr>
        <w:t>Закупуване на лицензи, абонаменти, програмни продукти, софтуер, разработване и администриране на информационни системи.</w:t>
      </w:r>
    </w:p>
    <w:p w:rsidR="005F24BA" w:rsidRPr="00BB61AB" w:rsidRDefault="00A15744"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A15744" w:rsidDel="00A15744">
        <w:rPr>
          <w:rFonts w:ascii="Times New Roman" w:eastAsia="Calibri" w:hAnsi="Times New Roman" w:cs="Times New Roman"/>
          <w:sz w:val="24"/>
          <w:szCs w:val="24"/>
        </w:rPr>
        <w:t xml:space="preserve"> </w:t>
      </w:r>
      <w:r w:rsidR="005F24BA" w:rsidRPr="00BB61AB">
        <w:rPr>
          <w:rFonts w:ascii="Times New Roman" w:eastAsia="Calibri" w:hAnsi="Times New Roman" w:cs="Times New Roman"/>
          <w:sz w:val="24"/>
          <w:szCs w:val="24"/>
        </w:rPr>
        <w:t>IV. РАЗХОДИ ЗА УСЛУГИ</w:t>
      </w:r>
      <w:r w:rsidR="00EF7396">
        <w:rPr>
          <w:rFonts w:ascii="Times New Roman" w:eastAsia="Calibri" w:hAnsi="Times New Roman" w:cs="Times New Roman"/>
          <w:sz w:val="24"/>
          <w:szCs w:val="24"/>
        </w:rPr>
        <w:t>:</w:t>
      </w:r>
    </w:p>
    <w:p w:rsidR="005F24BA" w:rsidRPr="00AA4429" w:rsidRDefault="00A15744"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F24BA" w:rsidRPr="00BB61AB">
        <w:rPr>
          <w:rFonts w:ascii="Times New Roman" w:eastAsia="Calibri" w:hAnsi="Times New Roman" w:cs="Times New Roman"/>
          <w:sz w:val="24"/>
          <w:szCs w:val="24"/>
        </w:rPr>
        <w:t xml:space="preserve"> </w:t>
      </w:r>
      <w:r w:rsidRPr="00A15744">
        <w:rPr>
          <w:rFonts w:ascii="Times New Roman" w:eastAsia="Calibri" w:hAnsi="Times New Roman" w:cs="Times New Roman"/>
          <w:sz w:val="24"/>
          <w:szCs w:val="24"/>
        </w:rPr>
        <w:t>Разходи за подготовка на проектно предложение</w:t>
      </w:r>
      <w:r w:rsidR="00E04996" w:rsidRPr="00AA4429">
        <w:rPr>
          <w:rFonts w:ascii="Times New Roman" w:eastAsia="Calibri" w:hAnsi="Times New Roman" w:cs="Times New Roman"/>
          <w:sz w:val="24"/>
          <w:szCs w:val="24"/>
        </w:rPr>
        <w:t>.</w:t>
      </w:r>
    </w:p>
    <w:p w:rsidR="00C9226F" w:rsidRPr="007721E4" w:rsidRDefault="00A15744"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C9226F" w:rsidRPr="007721E4">
        <w:rPr>
          <w:rFonts w:ascii="Times New Roman" w:eastAsia="Calibri" w:hAnsi="Times New Roman" w:cs="Times New Roman"/>
          <w:sz w:val="24"/>
          <w:szCs w:val="24"/>
        </w:rPr>
        <w:t xml:space="preserve">. </w:t>
      </w:r>
      <w:r w:rsidR="00C9226F" w:rsidRPr="00276190">
        <w:rPr>
          <w:rFonts w:ascii="Times New Roman" w:eastAsia="Calibri" w:hAnsi="Times New Roman" w:cs="Times New Roman"/>
          <w:sz w:val="24"/>
          <w:szCs w:val="24"/>
        </w:rPr>
        <w:t>Разходи за надзор</w:t>
      </w:r>
      <w:r w:rsidR="00C9226F" w:rsidRPr="007721E4">
        <w:rPr>
          <w:rFonts w:ascii="Times New Roman" w:eastAsia="Calibri" w:hAnsi="Times New Roman" w:cs="Times New Roman"/>
          <w:sz w:val="24"/>
          <w:szCs w:val="24"/>
        </w:rPr>
        <w:t>.</w:t>
      </w:r>
    </w:p>
    <w:p w:rsidR="00A15744" w:rsidRDefault="00A15744"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5F24BA" w:rsidRPr="00BB61AB">
        <w:rPr>
          <w:rFonts w:ascii="Times New Roman" w:eastAsia="Calibri" w:hAnsi="Times New Roman" w:cs="Times New Roman"/>
          <w:sz w:val="24"/>
          <w:szCs w:val="24"/>
        </w:rPr>
        <w:t xml:space="preserve"> </w:t>
      </w:r>
      <w:r w:rsidRPr="00A15744">
        <w:rPr>
          <w:rFonts w:ascii="Times New Roman" w:eastAsia="Calibri" w:hAnsi="Times New Roman" w:cs="Times New Roman"/>
          <w:sz w:val="24"/>
          <w:szCs w:val="24"/>
        </w:rPr>
        <w:t>Разходи за предоставяне на специализирани услуги.</w:t>
      </w:r>
      <w:r>
        <w:rPr>
          <w:rFonts w:ascii="Times New Roman" w:eastAsia="Calibri" w:hAnsi="Times New Roman" w:cs="Times New Roman"/>
          <w:sz w:val="24"/>
          <w:szCs w:val="24"/>
        </w:rPr>
        <w:t xml:space="preserve"> </w:t>
      </w:r>
    </w:p>
    <w:p w:rsidR="00A15744" w:rsidRDefault="00A15744"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A15744">
        <w:rPr>
          <w:rFonts w:ascii="Times New Roman" w:eastAsia="Calibri" w:hAnsi="Times New Roman" w:cs="Times New Roman"/>
          <w:sz w:val="24"/>
          <w:szCs w:val="24"/>
        </w:rPr>
        <w:t>Разходи в изпълнение на годишните планове за действие в изпълнение на Национална комуникационна стратегия 2014-2020 г.</w:t>
      </w:r>
    </w:p>
    <w:p w:rsidR="00A15744" w:rsidRDefault="00A15744"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Pr="00A15744">
        <w:rPr>
          <w:rFonts w:ascii="Times New Roman" w:eastAsia="Calibri" w:hAnsi="Times New Roman" w:cs="Times New Roman"/>
          <w:sz w:val="24"/>
          <w:szCs w:val="24"/>
        </w:rPr>
        <w:t>Разходи за разработване, администриране и развитие на интернет страница на ОПОС.</w:t>
      </w:r>
    </w:p>
    <w:p w:rsidR="005F24BA" w:rsidRPr="00AA4429" w:rsidRDefault="00A15744"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Pr="00A15744">
        <w:rPr>
          <w:rFonts w:ascii="Times New Roman" w:eastAsia="Calibri" w:hAnsi="Times New Roman" w:cs="Times New Roman"/>
          <w:sz w:val="24"/>
          <w:szCs w:val="24"/>
        </w:rPr>
        <w:t>Разходи за наем на съоръжения и оборудване до изтичане на срока на Заповедта за БФП</w:t>
      </w:r>
      <w:r>
        <w:rPr>
          <w:rFonts w:ascii="Times New Roman" w:eastAsia="Calibri" w:hAnsi="Times New Roman" w:cs="Times New Roman"/>
          <w:sz w:val="24"/>
          <w:szCs w:val="24"/>
        </w:rPr>
        <w:t>.</w:t>
      </w:r>
    </w:p>
    <w:p w:rsidR="005F24BA" w:rsidRPr="00E237B3" w:rsidRDefault="005F24BA"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E237B3">
        <w:rPr>
          <w:rFonts w:ascii="Times New Roman" w:eastAsia="Calibri" w:hAnsi="Times New Roman" w:cs="Times New Roman"/>
          <w:sz w:val="24"/>
          <w:szCs w:val="24"/>
        </w:rPr>
        <w:t>V. РАЗХОДИ ЗА Т</w:t>
      </w:r>
      <w:r w:rsidR="00FD6DFD">
        <w:rPr>
          <w:rFonts w:ascii="Times New Roman" w:eastAsia="Calibri" w:hAnsi="Times New Roman" w:cs="Times New Roman"/>
          <w:sz w:val="24"/>
          <w:szCs w:val="24"/>
        </w:rPr>
        <w:t>А</w:t>
      </w:r>
      <w:r w:rsidRPr="00E237B3">
        <w:rPr>
          <w:rFonts w:ascii="Times New Roman" w:eastAsia="Calibri" w:hAnsi="Times New Roman" w:cs="Times New Roman"/>
          <w:sz w:val="24"/>
          <w:szCs w:val="24"/>
        </w:rPr>
        <w:t>КСИ</w:t>
      </w:r>
      <w:r w:rsidR="00EF7396">
        <w:rPr>
          <w:rFonts w:ascii="Times New Roman" w:eastAsia="Calibri" w:hAnsi="Times New Roman" w:cs="Times New Roman"/>
          <w:sz w:val="24"/>
          <w:szCs w:val="24"/>
        </w:rPr>
        <w:t>:</w:t>
      </w:r>
      <w:r w:rsidRPr="00E237B3">
        <w:rPr>
          <w:rFonts w:ascii="Times New Roman" w:eastAsia="Calibri" w:hAnsi="Times New Roman" w:cs="Times New Roman"/>
          <w:sz w:val="24"/>
          <w:szCs w:val="24"/>
        </w:rPr>
        <w:t xml:space="preserve"> </w:t>
      </w:r>
    </w:p>
    <w:p w:rsidR="005F24BA" w:rsidRPr="00BB61AB" w:rsidRDefault="00EC4D7A"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AA4429">
        <w:rPr>
          <w:rFonts w:ascii="Times New Roman" w:eastAsia="Calibri" w:hAnsi="Times New Roman" w:cs="Times New Roman"/>
          <w:sz w:val="24"/>
          <w:szCs w:val="24"/>
        </w:rPr>
        <w:t>1</w:t>
      </w:r>
      <w:r w:rsidR="00A15744">
        <w:rPr>
          <w:rFonts w:ascii="Times New Roman" w:eastAsia="Calibri" w:hAnsi="Times New Roman" w:cs="Times New Roman"/>
          <w:sz w:val="24"/>
          <w:szCs w:val="24"/>
        </w:rPr>
        <w:t>5</w:t>
      </w:r>
      <w:r w:rsidR="005F24BA" w:rsidRPr="00E237B3">
        <w:rPr>
          <w:rFonts w:ascii="Times New Roman" w:eastAsia="Calibri" w:hAnsi="Times New Roman" w:cs="Times New Roman"/>
          <w:sz w:val="24"/>
          <w:szCs w:val="24"/>
        </w:rPr>
        <w:t>. Разходи за</w:t>
      </w:r>
      <w:r w:rsidRPr="00AA4429">
        <w:rPr>
          <w:rFonts w:ascii="Times New Roman" w:eastAsia="Calibri" w:hAnsi="Times New Roman" w:cs="Times New Roman"/>
          <w:sz w:val="24"/>
          <w:szCs w:val="24"/>
        </w:rPr>
        <w:t xml:space="preserve"> </w:t>
      </w:r>
      <w:r>
        <w:rPr>
          <w:rFonts w:ascii="Times New Roman" w:eastAsia="Calibri" w:hAnsi="Times New Roman" w:cs="Times New Roman"/>
          <w:sz w:val="24"/>
          <w:szCs w:val="24"/>
        </w:rPr>
        <w:t>административни</w:t>
      </w:r>
      <w:r w:rsidR="005F24BA" w:rsidRPr="00E237B3">
        <w:rPr>
          <w:rFonts w:ascii="Times New Roman" w:eastAsia="Calibri" w:hAnsi="Times New Roman" w:cs="Times New Roman"/>
          <w:sz w:val="24"/>
          <w:szCs w:val="24"/>
        </w:rPr>
        <w:t xml:space="preserve"> такси.</w:t>
      </w:r>
    </w:p>
    <w:p w:rsidR="005F24BA" w:rsidRPr="00BB61AB" w:rsidRDefault="005F24BA"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BB61AB">
        <w:rPr>
          <w:rFonts w:ascii="Times New Roman" w:eastAsia="Calibri" w:hAnsi="Times New Roman" w:cs="Times New Roman"/>
          <w:sz w:val="24"/>
          <w:szCs w:val="24"/>
        </w:rPr>
        <w:t>VІ. РАЗХОДИ ЗА МАТЕРИАЛИ</w:t>
      </w:r>
      <w:r w:rsidR="00EF7396">
        <w:rPr>
          <w:rFonts w:ascii="Times New Roman" w:eastAsia="Calibri" w:hAnsi="Times New Roman" w:cs="Times New Roman"/>
          <w:sz w:val="24"/>
          <w:szCs w:val="24"/>
        </w:rPr>
        <w:t>:</w:t>
      </w:r>
    </w:p>
    <w:p w:rsidR="001007AF" w:rsidRDefault="00EC4D7A"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A15744">
        <w:rPr>
          <w:rFonts w:ascii="Times New Roman" w:eastAsia="Calibri" w:hAnsi="Times New Roman" w:cs="Times New Roman"/>
          <w:sz w:val="24"/>
          <w:szCs w:val="24"/>
        </w:rPr>
        <w:t>6</w:t>
      </w:r>
      <w:r>
        <w:rPr>
          <w:rFonts w:ascii="Times New Roman" w:eastAsia="Calibri" w:hAnsi="Times New Roman" w:cs="Times New Roman"/>
          <w:sz w:val="24"/>
          <w:szCs w:val="24"/>
        </w:rPr>
        <w:t>.</w:t>
      </w:r>
      <w:r w:rsidR="005F24BA" w:rsidRPr="00BB61AB">
        <w:rPr>
          <w:rFonts w:ascii="Times New Roman" w:eastAsia="Calibri" w:hAnsi="Times New Roman" w:cs="Times New Roman"/>
          <w:sz w:val="24"/>
          <w:szCs w:val="24"/>
        </w:rPr>
        <w:t xml:space="preserve"> </w:t>
      </w:r>
      <w:r w:rsidR="00A15744" w:rsidRPr="00A15744">
        <w:rPr>
          <w:rFonts w:ascii="Times New Roman" w:eastAsia="Calibri" w:hAnsi="Times New Roman" w:cs="Times New Roman"/>
          <w:sz w:val="24"/>
          <w:szCs w:val="24"/>
        </w:rPr>
        <w:t>Разходи за закупуване на консумативи и/или материали за подготовка, изпълнение, наблюдение, оценка и контрол на ОПОС</w:t>
      </w:r>
      <w:r w:rsidR="008117D7">
        <w:rPr>
          <w:rFonts w:ascii="Times New Roman" w:eastAsia="Calibri" w:hAnsi="Times New Roman" w:cs="Times New Roman"/>
          <w:sz w:val="24"/>
          <w:szCs w:val="24"/>
        </w:rPr>
        <w:t xml:space="preserve"> 2014-2020 г</w:t>
      </w:r>
      <w:r w:rsidR="00A15744" w:rsidRPr="00A15744">
        <w:rPr>
          <w:rFonts w:ascii="Times New Roman" w:eastAsia="Calibri" w:hAnsi="Times New Roman" w:cs="Times New Roman"/>
          <w:sz w:val="24"/>
          <w:szCs w:val="24"/>
        </w:rPr>
        <w:t>.</w:t>
      </w:r>
      <w:r w:rsidR="00A15744" w:rsidRPr="00A15744" w:rsidDel="00A15744">
        <w:rPr>
          <w:rFonts w:ascii="Times New Roman" w:eastAsia="Calibri" w:hAnsi="Times New Roman" w:cs="Times New Roman"/>
          <w:sz w:val="24"/>
          <w:szCs w:val="24"/>
        </w:rPr>
        <w:t xml:space="preserve"> </w:t>
      </w:r>
    </w:p>
    <w:p w:rsidR="00A15744" w:rsidRDefault="001F6BFB"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E237B3">
        <w:rPr>
          <w:rFonts w:ascii="Times New Roman" w:eastAsia="Calibri" w:hAnsi="Times New Roman" w:cs="Times New Roman"/>
          <w:sz w:val="24"/>
          <w:szCs w:val="24"/>
        </w:rPr>
        <w:t xml:space="preserve">VІІ. </w:t>
      </w:r>
      <w:r w:rsidR="00A15744">
        <w:rPr>
          <w:rFonts w:ascii="Times New Roman" w:eastAsia="Calibri" w:hAnsi="Times New Roman" w:cs="Times New Roman"/>
          <w:sz w:val="24"/>
          <w:szCs w:val="24"/>
        </w:rPr>
        <w:t>РАЗХОДИ ЗА ПЕРСОНАЛ</w:t>
      </w:r>
    </w:p>
    <w:p w:rsidR="00A15744" w:rsidRDefault="001D35CB" w:rsidP="001D35CB">
      <w:pPr>
        <w:pBdr>
          <w:top w:val="single" w:sz="4" w:space="1" w:color="auto"/>
          <w:left w:val="single" w:sz="4" w:space="4" w:color="auto"/>
          <w:bottom w:val="single" w:sz="4" w:space="1" w:color="auto"/>
          <w:right w:val="single" w:sz="4" w:space="4" w:color="auto"/>
        </w:pBdr>
        <w:tabs>
          <w:tab w:val="left" w:pos="284"/>
          <w:tab w:val="left" w:pos="426"/>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 </w:t>
      </w:r>
      <w:r w:rsidR="00A15744" w:rsidRPr="00A15744">
        <w:rPr>
          <w:rFonts w:ascii="Times New Roman" w:eastAsia="Calibri" w:hAnsi="Times New Roman" w:cs="Times New Roman"/>
          <w:sz w:val="24"/>
          <w:szCs w:val="24"/>
        </w:rPr>
        <w:t>Разходи за основни и допълнителни възнаграждения на служители на УО (включително и осигурителни вноски и други разходи съгласно националното законодателство).</w:t>
      </w:r>
    </w:p>
    <w:p w:rsidR="00A15744" w:rsidRDefault="00A15744"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18. </w:t>
      </w:r>
      <w:r w:rsidRPr="00A15744">
        <w:rPr>
          <w:rFonts w:ascii="Times New Roman" w:eastAsia="Calibri" w:hAnsi="Times New Roman" w:cs="Times New Roman"/>
          <w:sz w:val="24"/>
          <w:szCs w:val="24"/>
        </w:rPr>
        <w:t>Разходи за възнаграждения и осигуровки на служителите в администрацията на МОСВ и други държавни администрации във връзка с управлението, изпълнението, наблюдението, оценката</w:t>
      </w:r>
      <w:r w:rsidR="00842728">
        <w:rPr>
          <w:rFonts w:ascii="Times New Roman" w:eastAsia="Calibri" w:hAnsi="Times New Roman" w:cs="Times New Roman"/>
          <w:sz w:val="24"/>
          <w:szCs w:val="24"/>
        </w:rPr>
        <w:t>, договарянето</w:t>
      </w:r>
      <w:r w:rsidRPr="00A15744">
        <w:rPr>
          <w:rFonts w:ascii="Times New Roman" w:eastAsia="Calibri" w:hAnsi="Times New Roman" w:cs="Times New Roman"/>
          <w:sz w:val="24"/>
          <w:szCs w:val="24"/>
        </w:rPr>
        <w:t xml:space="preserve"> и контрола на дейности и операции по ОПОС</w:t>
      </w:r>
      <w:r w:rsidR="008117D7">
        <w:rPr>
          <w:rFonts w:ascii="Times New Roman" w:eastAsia="Calibri" w:hAnsi="Times New Roman" w:cs="Times New Roman"/>
          <w:sz w:val="24"/>
          <w:szCs w:val="24"/>
        </w:rPr>
        <w:t xml:space="preserve"> 2014-2020 г</w:t>
      </w:r>
      <w:r w:rsidRPr="00A15744">
        <w:rPr>
          <w:rFonts w:ascii="Times New Roman" w:eastAsia="Calibri" w:hAnsi="Times New Roman" w:cs="Times New Roman"/>
          <w:sz w:val="24"/>
          <w:szCs w:val="24"/>
        </w:rPr>
        <w:t>.</w:t>
      </w:r>
    </w:p>
    <w:p w:rsidR="00A15744" w:rsidRDefault="00A15744"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 </w:t>
      </w:r>
      <w:r w:rsidRPr="00A15744">
        <w:rPr>
          <w:rFonts w:ascii="Times New Roman" w:eastAsia="Calibri" w:hAnsi="Times New Roman" w:cs="Times New Roman"/>
          <w:sz w:val="24"/>
          <w:szCs w:val="24"/>
        </w:rPr>
        <w:t>Разходи за обезпечаване на командировки на служители, пряко участващи в програмирането, управлението, наблюдението, оценката</w:t>
      </w:r>
      <w:r w:rsidR="009C7954">
        <w:rPr>
          <w:rFonts w:ascii="Times New Roman" w:eastAsia="Calibri" w:hAnsi="Times New Roman" w:cs="Times New Roman"/>
          <w:sz w:val="24"/>
          <w:szCs w:val="24"/>
        </w:rPr>
        <w:t>, договарянето</w:t>
      </w:r>
      <w:r w:rsidRPr="00A15744">
        <w:rPr>
          <w:rFonts w:ascii="Times New Roman" w:eastAsia="Calibri" w:hAnsi="Times New Roman" w:cs="Times New Roman"/>
          <w:sz w:val="24"/>
          <w:szCs w:val="24"/>
        </w:rPr>
        <w:t xml:space="preserve"> и контрола на ОПОС</w:t>
      </w:r>
      <w:r w:rsidR="008117D7">
        <w:rPr>
          <w:rFonts w:ascii="Times New Roman" w:eastAsia="Calibri" w:hAnsi="Times New Roman" w:cs="Times New Roman"/>
          <w:sz w:val="24"/>
          <w:szCs w:val="24"/>
        </w:rPr>
        <w:t xml:space="preserve"> 2014-2020 г</w:t>
      </w:r>
      <w:r w:rsidRPr="00A15744">
        <w:rPr>
          <w:rFonts w:ascii="Times New Roman" w:eastAsia="Calibri" w:hAnsi="Times New Roman" w:cs="Times New Roman"/>
          <w:sz w:val="24"/>
          <w:szCs w:val="24"/>
        </w:rPr>
        <w:t>.</w:t>
      </w:r>
    </w:p>
    <w:p w:rsidR="00A15744" w:rsidRDefault="00A15744"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 </w:t>
      </w:r>
      <w:r w:rsidRPr="00A15744">
        <w:rPr>
          <w:rFonts w:ascii="Times New Roman" w:eastAsia="Calibri" w:hAnsi="Times New Roman" w:cs="Times New Roman"/>
          <w:sz w:val="24"/>
          <w:szCs w:val="24"/>
        </w:rPr>
        <w:t>Разходи за общи и специфични обучения на служителите на УО за участие в семинари, конференции, заседания, посещения за обмяна на опит и др. в страната и в други държави - членки на ЕС.</w:t>
      </w:r>
    </w:p>
    <w:p w:rsidR="00CF335B" w:rsidRDefault="00A15744"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Pr="00A15744">
        <w:t xml:space="preserve"> </w:t>
      </w:r>
      <w:r w:rsidRPr="00A15744">
        <w:rPr>
          <w:rFonts w:ascii="Times New Roman" w:eastAsia="Calibri" w:hAnsi="Times New Roman" w:cs="Times New Roman"/>
          <w:sz w:val="24"/>
          <w:szCs w:val="24"/>
        </w:rPr>
        <w:t xml:space="preserve">Разходи за обучения на служители от звена, отговорни за прилагане на политиките по околна среда и изменение на климата и звена в структурата на МОСВ, подпомагащи </w:t>
      </w:r>
    </w:p>
    <w:p w:rsidR="00A15744" w:rsidRDefault="00A15744"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A15744">
        <w:rPr>
          <w:rFonts w:ascii="Times New Roman" w:eastAsia="Calibri" w:hAnsi="Times New Roman" w:cs="Times New Roman"/>
          <w:sz w:val="24"/>
          <w:szCs w:val="24"/>
        </w:rPr>
        <w:lastRenderedPageBreak/>
        <w:t>работата на УО за участие в семинари, конференции, работни срещи, работни групи, посещения за обмяна на опит и др. в страната и в други-държави членки на ЕС.</w:t>
      </w:r>
    </w:p>
    <w:p w:rsidR="001F6BFB" w:rsidRPr="00E237B3" w:rsidRDefault="00A15744"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VIII</w:t>
      </w:r>
      <w:r w:rsidRPr="00AA4429">
        <w:rPr>
          <w:rFonts w:ascii="Times New Roman" w:eastAsia="Calibri" w:hAnsi="Times New Roman" w:cs="Times New Roman"/>
          <w:sz w:val="24"/>
          <w:szCs w:val="24"/>
        </w:rPr>
        <w:t xml:space="preserve">. </w:t>
      </w:r>
      <w:r w:rsidR="001F6BFB" w:rsidRPr="00E237B3">
        <w:rPr>
          <w:rFonts w:ascii="Times New Roman" w:eastAsia="Calibri" w:hAnsi="Times New Roman" w:cs="Times New Roman"/>
          <w:sz w:val="24"/>
          <w:szCs w:val="24"/>
        </w:rPr>
        <w:t>РАЗХОДИ ЗА ПРОВЕЖДАНЕ И УЧАСТИЕ В МЕРОПРИЯТИЯ</w:t>
      </w:r>
      <w:r w:rsidR="00EF7396">
        <w:rPr>
          <w:rFonts w:ascii="Times New Roman" w:eastAsia="Calibri" w:hAnsi="Times New Roman" w:cs="Times New Roman"/>
          <w:sz w:val="24"/>
          <w:szCs w:val="24"/>
        </w:rPr>
        <w:t>:</w:t>
      </w:r>
    </w:p>
    <w:p w:rsidR="00E04996" w:rsidRPr="00AA4429" w:rsidRDefault="00EC4D7A"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A15744" w:rsidRPr="00AA4429">
        <w:rPr>
          <w:rFonts w:ascii="Times New Roman" w:eastAsia="Calibri" w:hAnsi="Times New Roman" w:cs="Times New Roman"/>
          <w:sz w:val="24"/>
          <w:szCs w:val="24"/>
        </w:rPr>
        <w:t>2</w:t>
      </w:r>
      <w:r w:rsidR="001F6BFB" w:rsidRPr="00E237B3">
        <w:rPr>
          <w:rFonts w:ascii="Times New Roman" w:eastAsia="Calibri" w:hAnsi="Times New Roman" w:cs="Times New Roman"/>
          <w:sz w:val="24"/>
          <w:szCs w:val="24"/>
        </w:rPr>
        <w:t xml:space="preserve">. </w:t>
      </w:r>
      <w:r w:rsidR="00A15744" w:rsidRPr="00A15744">
        <w:rPr>
          <w:rFonts w:ascii="Times New Roman" w:eastAsia="Calibri" w:hAnsi="Times New Roman" w:cs="Times New Roman"/>
          <w:sz w:val="24"/>
          <w:szCs w:val="24"/>
        </w:rPr>
        <w:t xml:space="preserve">Разходи за организация и провеждане на мероприятия (семинари, обучения, информационни дни, работни срещи и др.), </w:t>
      </w:r>
      <w:r w:rsidR="00AD71E0">
        <w:rPr>
          <w:rFonts w:ascii="Times New Roman" w:eastAsia="Calibri" w:hAnsi="Times New Roman" w:cs="Times New Roman"/>
          <w:sz w:val="24"/>
          <w:szCs w:val="24"/>
        </w:rPr>
        <w:t>свързани с ОПОС</w:t>
      </w:r>
      <w:r w:rsidR="008117D7">
        <w:rPr>
          <w:rFonts w:ascii="Times New Roman" w:eastAsia="Calibri" w:hAnsi="Times New Roman" w:cs="Times New Roman"/>
          <w:sz w:val="24"/>
          <w:szCs w:val="24"/>
        </w:rPr>
        <w:t xml:space="preserve"> 2014-2020 г</w:t>
      </w:r>
      <w:r w:rsidR="00AD71E0">
        <w:rPr>
          <w:rFonts w:ascii="Times New Roman" w:eastAsia="Calibri" w:hAnsi="Times New Roman" w:cs="Times New Roman"/>
          <w:sz w:val="24"/>
          <w:szCs w:val="24"/>
        </w:rPr>
        <w:t>.</w:t>
      </w:r>
    </w:p>
    <w:p w:rsidR="005F24BA" w:rsidRPr="00BB61AB" w:rsidRDefault="00A15744"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A15744" w:rsidDel="00A15744">
        <w:rPr>
          <w:rFonts w:ascii="Times New Roman" w:eastAsia="Calibri" w:hAnsi="Times New Roman" w:cs="Times New Roman"/>
          <w:sz w:val="24"/>
          <w:szCs w:val="24"/>
        </w:rPr>
        <w:t xml:space="preserve"> </w:t>
      </w:r>
      <w:r>
        <w:rPr>
          <w:rFonts w:ascii="Times New Roman" w:hAnsi="Times New Roman"/>
          <w:sz w:val="24"/>
          <w:szCs w:val="24"/>
          <w:lang w:val="en-US"/>
        </w:rPr>
        <w:t>IX</w:t>
      </w:r>
      <w:r w:rsidR="00EC4D7A">
        <w:rPr>
          <w:rFonts w:ascii="Times New Roman" w:hAnsi="Times New Roman"/>
          <w:sz w:val="24"/>
          <w:szCs w:val="24"/>
        </w:rPr>
        <w:t>.</w:t>
      </w:r>
      <w:r w:rsidR="00EC4D7A">
        <w:rPr>
          <w:rFonts w:ascii="Times New Roman" w:eastAsia="Calibri" w:hAnsi="Times New Roman" w:cs="Times New Roman"/>
          <w:sz w:val="24"/>
          <w:szCs w:val="24"/>
        </w:rPr>
        <w:t xml:space="preserve"> </w:t>
      </w:r>
      <w:r w:rsidR="005F24BA" w:rsidRPr="00BB61AB">
        <w:rPr>
          <w:rFonts w:ascii="Times New Roman" w:eastAsia="Calibri" w:hAnsi="Times New Roman" w:cs="Times New Roman"/>
          <w:sz w:val="24"/>
          <w:szCs w:val="24"/>
        </w:rPr>
        <w:t>НЕПРЕКИ РАЗХОДИ</w:t>
      </w:r>
      <w:r w:rsidR="00EF7396">
        <w:rPr>
          <w:rFonts w:ascii="Times New Roman" w:eastAsia="Calibri" w:hAnsi="Times New Roman" w:cs="Times New Roman"/>
          <w:sz w:val="24"/>
          <w:szCs w:val="24"/>
        </w:rPr>
        <w:t>:</w:t>
      </w:r>
      <w:r w:rsidR="005F24BA" w:rsidRPr="00BB61AB">
        <w:rPr>
          <w:rFonts w:ascii="Times New Roman" w:eastAsia="Calibri" w:hAnsi="Times New Roman" w:cs="Times New Roman"/>
          <w:sz w:val="24"/>
          <w:szCs w:val="24"/>
        </w:rPr>
        <w:t xml:space="preserve"> </w:t>
      </w:r>
    </w:p>
    <w:p w:rsidR="005F24BA" w:rsidRPr="000F6DDF" w:rsidRDefault="00EC4D7A"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E0762">
        <w:rPr>
          <w:rFonts w:ascii="Times New Roman" w:eastAsia="Calibri" w:hAnsi="Times New Roman" w:cs="Times New Roman"/>
          <w:sz w:val="24"/>
          <w:szCs w:val="24"/>
        </w:rPr>
        <w:t>3</w:t>
      </w:r>
      <w:r w:rsidR="005F24BA" w:rsidRPr="00BB61AB">
        <w:rPr>
          <w:rFonts w:ascii="Times New Roman" w:eastAsia="Calibri" w:hAnsi="Times New Roman" w:cs="Times New Roman"/>
          <w:sz w:val="24"/>
          <w:szCs w:val="24"/>
        </w:rPr>
        <w:t xml:space="preserve">. </w:t>
      </w:r>
      <w:r w:rsidR="00A15744" w:rsidRPr="000F6DDF">
        <w:rPr>
          <w:rFonts w:ascii="Times New Roman" w:eastAsia="Calibri" w:hAnsi="Times New Roman" w:cs="Times New Roman"/>
          <w:sz w:val="24"/>
          <w:szCs w:val="24"/>
        </w:rPr>
        <w:t xml:space="preserve">Разходи за информация и комуникация на </w:t>
      </w:r>
      <w:r w:rsidR="00682092">
        <w:rPr>
          <w:rFonts w:ascii="Times New Roman" w:eastAsia="Calibri" w:hAnsi="Times New Roman" w:cs="Times New Roman"/>
          <w:sz w:val="24"/>
          <w:szCs w:val="24"/>
        </w:rPr>
        <w:t>бюджетната линия</w:t>
      </w:r>
      <w:r w:rsidR="00A15744" w:rsidRPr="000F6DDF">
        <w:rPr>
          <w:rFonts w:ascii="Times New Roman" w:eastAsia="Calibri" w:hAnsi="Times New Roman" w:cs="Times New Roman"/>
          <w:sz w:val="24"/>
          <w:szCs w:val="24"/>
        </w:rPr>
        <w:t>.</w:t>
      </w:r>
    </w:p>
    <w:p w:rsidR="005F24BA" w:rsidRPr="000F6DDF" w:rsidRDefault="00EC4D7A"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E0762">
        <w:rPr>
          <w:rFonts w:ascii="Times New Roman" w:eastAsia="Calibri" w:hAnsi="Times New Roman" w:cs="Times New Roman"/>
          <w:sz w:val="24"/>
          <w:szCs w:val="24"/>
        </w:rPr>
        <w:t>4</w:t>
      </w:r>
      <w:r w:rsidR="005F24BA" w:rsidRPr="000F6DDF">
        <w:rPr>
          <w:rFonts w:ascii="Times New Roman" w:eastAsia="Calibri" w:hAnsi="Times New Roman" w:cs="Times New Roman"/>
          <w:sz w:val="24"/>
          <w:szCs w:val="24"/>
        </w:rPr>
        <w:t xml:space="preserve">. </w:t>
      </w:r>
      <w:r w:rsidR="00A15744" w:rsidRPr="00A15744">
        <w:rPr>
          <w:rFonts w:ascii="Times New Roman" w:eastAsia="Calibri" w:hAnsi="Times New Roman" w:cs="Times New Roman"/>
          <w:sz w:val="24"/>
          <w:szCs w:val="24"/>
        </w:rPr>
        <w:t>Разходи за ремонт, поддръжка, застраховки на движимо и недвижимо имущество вкл. застраховки и гориво на служебни автомобили и др.</w:t>
      </w:r>
    </w:p>
    <w:p w:rsidR="005F24BA" w:rsidRPr="000F6DDF" w:rsidRDefault="005F24BA"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0F6DDF">
        <w:rPr>
          <w:rFonts w:ascii="Times New Roman" w:eastAsia="Calibri" w:hAnsi="Times New Roman" w:cs="Times New Roman"/>
          <w:sz w:val="24"/>
          <w:szCs w:val="24"/>
        </w:rPr>
        <w:t>X. Невъзстановим ДДС</w:t>
      </w:r>
      <w:r w:rsidR="00EF7396" w:rsidRPr="000F6DDF">
        <w:rPr>
          <w:rFonts w:ascii="Times New Roman" w:eastAsia="Calibri" w:hAnsi="Times New Roman" w:cs="Times New Roman"/>
          <w:sz w:val="24"/>
          <w:szCs w:val="24"/>
        </w:rPr>
        <w:t>:</w:t>
      </w:r>
    </w:p>
    <w:p w:rsidR="005F24BA" w:rsidRPr="00191388" w:rsidRDefault="00EC4D7A"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AA4429">
        <w:rPr>
          <w:rFonts w:ascii="Times New Roman" w:eastAsia="Calibri" w:hAnsi="Times New Roman" w:cs="Times New Roman"/>
          <w:sz w:val="24"/>
          <w:szCs w:val="24"/>
        </w:rPr>
        <w:t>25</w:t>
      </w:r>
      <w:r w:rsidR="005F24BA" w:rsidRPr="000F6DDF">
        <w:rPr>
          <w:rFonts w:ascii="Times New Roman" w:eastAsia="Calibri" w:hAnsi="Times New Roman" w:cs="Times New Roman"/>
          <w:sz w:val="24"/>
          <w:szCs w:val="24"/>
        </w:rPr>
        <w:t>. Общо</w:t>
      </w:r>
      <w:r w:rsidR="00721CF1">
        <w:rPr>
          <w:rFonts w:ascii="Times New Roman" w:eastAsia="Calibri" w:hAnsi="Times New Roman" w:cs="Times New Roman"/>
          <w:sz w:val="24"/>
          <w:szCs w:val="24"/>
        </w:rPr>
        <w:t xml:space="preserve"> ДДС по раздел I РАЗХОДИ ЗА СМР</w:t>
      </w:r>
      <w:r w:rsidR="00721CF1" w:rsidRPr="00191388">
        <w:rPr>
          <w:rFonts w:ascii="Times New Roman" w:eastAsia="Calibri" w:hAnsi="Times New Roman" w:cs="Times New Roman"/>
          <w:sz w:val="24"/>
          <w:szCs w:val="24"/>
        </w:rPr>
        <w:t>.</w:t>
      </w:r>
    </w:p>
    <w:p w:rsidR="005F24BA" w:rsidRPr="00191388" w:rsidRDefault="00EC4D7A"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AA4429">
        <w:rPr>
          <w:rFonts w:ascii="Times New Roman" w:eastAsia="Calibri" w:hAnsi="Times New Roman" w:cs="Times New Roman"/>
          <w:sz w:val="24"/>
          <w:szCs w:val="24"/>
        </w:rPr>
        <w:t>26</w:t>
      </w:r>
      <w:r w:rsidR="005F24BA" w:rsidRPr="000F6DDF">
        <w:rPr>
          <w:rFonts w:ascii="Times New Roman" w:eastAsia="Calibri" w:hAnsi="Times New Roman" w:cs="Times New Roman"/>
          <w:sz w:val="24"/>
          <w:szCs w:val="24"/>
        </w:rPr>
        <w:t xml:space="preserve">. Общо ДДС по раздел II РАЗХОДИ ЗА </w:t>
      </w:r>
      <w:r w:rsidR="00721CF1">
        <w:rPr>
          <w:rFonts w:ascii="Times New Roman" w:eastAsia="Calibri" w:hAnsi="Times New Roman" w:cs="Times New Roman"/>
          <w:sz w:val="24"/>
          <w:szCs w:val="24"/>
        </w:rPr>
        <w:t>МАТЕРИАЛНИ АКТИВИ</w:t>
      </w:r>
      <w:r w:rsidR="00721CF1" w:rsidRPr="00191388">
        <w:rPr>
          <w:rFonts w:ascii="Times New Roman" w:eastAsia="Calibri" w:hAnsi="Times New Roman" w:cs="Times New Roman"/>
          <w:sz w:val="24"/>
          <w:szCs w:val="24"/>
        </w:rPr>
        <w:t>.</w:t>
      </w:r>
    </w:p>
    <w:p w:rsidR="005F24BA" w:rsidRPr="00191388" w:rsidRDefault="00EC4D7A"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AA4429">
        <w:rPr>
          <w:rFonts w:ascii="Times New Roman" w:eastAsia="Calibri" w:hAnsi="Times New Roman" w:cs="Times New Roman"/>
          <w:sz w:val="24"/>
          <w:szCs w:val="24"/>
        </w:rPr>
        <w:t>27</w:t>
      </w:r>
      <w:r w:rsidR="005F24BA" w:rsidRPr="000F6DDF">
        <w:rPr>
          <w:rFonts w:ascii="Times New Roman" w:eastAsia="Calibri" w:hAnsi="Times New Roman" w:cs="Times New Roman"/>
          <w:sz w:val="24"/>
          <w:szCs w:val="24"/>
        </w:rPr>
        <w:t>. Общо ДДС по раздел III</w:t>
      </w:r>
      <w:r w:rsidR="00721CF1">
        <w:rPr>
          <w:rFonts w:ascii="Times New Roman" w:eastAsia="Calibri" w:hAnsi="Times New Roman" w:cs="Times New Roman"/>
          <w:sz w:val="24"/>
          <w:szCs w:val="24"/>
        </w:rPr>
        <w:t xml:space="preserve"> РАЗХОДИ ЗА НЕМАТЕРИАЛНИ АКТИВИ</w:t>
      </w:r>
      <w:r w:rsidR="00721CF1" w:rsidRPr="00191388">
        <w:rPr>
          <w:rFonts w:ascii="Times New Roman" w:eastAsia="Calibri" w:hAnsi="Times New Roman" w:cs="Times New Roman"/>
          <w:sz w:val="24"/>
          <w:szCs w:val="24"/>
        </w:rPr>
        <w:t>.</w:t>
      </w:r>
    </w:p>
    <w:p w:rsidR="005F24BA" w:rsidRPr="00191388" w:rsidRDefault="00EC4D7A"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AA4429">
        <w:rPr>
          <w:rFonts w:ascii="Times New Roman" w:eastAsia="Calibri" w:hAnsi="Times New Roman" w:cs="Times New Roman"/>
          <w:sz w:val="24"/>
          <w:szCs w:val="24"/>
        </w:rPr>
        <w:t>28</w:t>
      </w:r>
      <w:r w:rsidR="005F24BA" w:rsidRPr="000F6DDF">
        <w:rPr>
          <w:rFonts w:ascii="Times New Roman" w:eastAsia="Calibri" w:hAnsi="Times New Roman" w:cs="Times New Roman"/>
          <w:sz w:val="24"/>
          <w:szCs w:val="24"/>
        </w:rPr>
        <w:t>. Общо ДДС</w:t>
      </w:r>
      <w:r w:rsidR="00721CF1">
        <w:rPr>
          <w:rFonts w:ascii="Times New Roman" w:eastAsia="Calibri" w:hAnsi="Times New Roman" w:cs="Times New Roman"/>
          <w:sz w:val="24"/>
          <w:szCs w:val="24"/>
        </w:rPr>
        <w:t xml:space="preserve"> по раздел IV РАЗХОДИ ЗА УСЛУГИ</w:t>
      </w:r>
      <w:r w:rsidR="00721CF1" w:rsidRPr="00191388">
        <w:rPr>
          <w:rFonts w:ascii="Times New Roman" w:eastAsia="Calibri" w:hAnsi="Times New Roman" w:cs="Times New Roman"/>
          <w:sz w:val="24"/>
          <w:szCs w:val="24"/>
        </w:rPr>
        <w:t>.</w:t>
      </w:r>
    </w:p>
    <w:p w:rsidR="005F24BA" w:rsidRPr="00191388" w:rsidRDefault="00EC4D7A"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AA4429">
        <w:rPr>
          <w:rFonts w:ascii="Times New Roman" w:eastAsia="Calibri" w:hAnsi="Times New Roman" w:cs="Times New Roman"/>
          <w:sz w:val="24"/>
          <w:szCs w:val="24"/>
        </w:rPr>
        <w:t>29</w:t>
      </w:r>
      <w:r w:rsidR="005F24BA" w:rsidRPr="000F6DDF">
        <w:rPr>
          <w:rFonts w:ascii="Times New Roman" w:eastAsia="Calibri" w:hAnsi="Times New Roman" w:cs="Times New Roman"/>
          <w:sz w:val="24"/>
          <w:szCs w:val="24"/>
        </w:rPr>
        <w:t>. Общо Д</w:t>
      </w:r>
      <w:r w:rsidR="00721CF1">
        <w:rPr>
          <w:rFonts w:ascii="Times New Roman" w:eastAsia="Calibri" w:hAnsi="Times New Roman" w:cs="Times New Roman"/>
          <w:sz w:val="24"/>
          <w:szCs w:val="24"/>
        </w:rPr>
        <w:t>ДС по раздел V РАЗХОДИ ЗА ТАКСИ</w:t>
      </w:r>
      <w:r w:rsidR="00721CF1" w:rsidRPr="00191388">
        <w:rPr>
          <w:rFonts w:ascii="Times New Roman" w:eastAsia="Calibri" w:hAnsi="Times New Roman" w:cs="Times New Roman"/>
          <w:sz w:val="24"/>
          <w:szCs w:val="24"/>
        </w:rPr>
        <w:t>.</w:t>
      </w:r>
    </w:p>
    <w:p w:rsidR="005F24BA" w:rsidRPr="00AA4429" w:rsidRDefault="00EC4D7A"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AA4429">
        <w:rPr>
          <w:rFonts w:ascii="Times New Roman" w:eastAsia="Calibri" w:hAnsi="Times New Roman" w:cs="Times New Roman"/>
          <w:sz w:val="24"/>
          <w:szCs w:val="24"/>
        </w:rPr>
        <w:t>30</w:t>
      </w:r>
      <w:r w:rsidR="005F24BA" w:rsidRPr="000F6DDF">
        <w:rPr>
          <w:rFonts w:ascii="Times New Roman" w:eastAsia="Calibri" w:hAnsi="Times New Roman" w:cs="Times New Roman"/>
          <w:sz w:val="24"/>
          <w:szCs w:val="24"/>
        </w:rPr>
        <w:t>. Общо ДДС по</w:t>
      </w:r>
      <w:r w:rsidR="00721CF1">
        <w:rPr>
          <w:rFonts w:ascii="Times New Roman" w:eastAsia="Calibri" w:hAnsi="Times New Roman" w:cs="Times New Roman"/>
          <w:sz w:val="24"/>
          <w:szCs w:val="24"/>
        </w:rPr>
        <w:t xml:space="preserve"> раздел VI РАЗХОДИ ЗА МАТЕРИАЛИ</w:t>
      </w:r>
      <w:r w:rsidR="00721CF1" w:rsidRPr="00191388">
        <w:rPr>
          <w:rFonts w:ascii="Times New Roman" w:eastAsia="Calibri" w:hAnsi="Times New Roman" w:cs="Times New Roman"/>
          <w:sz w:val="24"/>
          <w:szCs w:val="24"/>
        </w:rPr>
        <w:t>.</w:t>
      </w:r>
    </w:p>
    <w:p w:rsidR="00A15744" w:rsidRPr="00AA4429" w:rsidRDefault="00A15744"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AA4429">
        <w:rPr>
          <w:rFonts w:ascii="Times New Roman" w:eastAsia="Calibri" w:hAnsi="Times New Roman" w:cs="Times New Roman"/>
          <w:sz w:val="24"/>
          <w:szCs w:val="24"/>
        </w:rPr>
        <w:t xml:space="preserve">31. Общо ДДС по раздел </w:t>
      </w:r>
      <w:r w:rsidRPr="00A15744">
        <w:rPr>
          <w:rFonts w:ascii="Times New Roman" w:eastAsia="Calibri" w:hAnsi="Times New Roman" w:cs="Times New Roman"/>
          <w:sz w:val="24"/>
          <w:szCs w:val="24"/>
          <w:lang w:val="en-US"/>
        </w:rPr>
        <w:t>VII</w:t>
      </w:r>
      <w:r w:rsidRPr="00AA4429">
        <w:rPr>
          <w:rFonts w:ascii="Times New Roman" w:eastAsia="Calibri" w:hAnsi="Times New Roman" w:cs="Times New Roman"/>
          <w:sz w:val="24"/>
          <w:szCs w:val="24"/>
        </w:rPr>
        <w:t xml:space="preserve"> РАЗХОДИ ЗА ПЕРСОНАЛ</w:t>
      </w:r>
      <w:r w:rsidR="00E04996" w:rsidRPr="00AA4429">
        <w:rPr>
          <w:rFonts w:ascii="Times New Roman" w:eastAsia="Calibri" w:hAnsi="Times New Roman" w:cs="Times New Roman"/>
          <w:sz w:val="24"/>
          <w:szCs w:val="24"/>
        </w:rPr>
        <w:t>.</w:t>
      </w:r>
    </w:p>
    <w:p w:rsidR="005851AE" w:rsidRPr="00191388" w:rsidRDefault="00EC4D7A" w:rsidP="005C11D7">
      <w:pPr>
        <w:pBdr>
          <w:top w:val="single" w:sz="4" w:space="1" w:color="auto"/>
          <w:left w:val="single" w:sz="4" w:space="4" w:color="auto"/>
          <w:bottom w:val="single" w:sz="4" w:space="1" w:color="auto"/>
          <w:right w:val="single" w:sz="4" w:space="4" w:color="auto"/>
        </w:pBdr>
        <w:tabs>
          <w:tab w:val="left" w:pos="284"/>
        </w:tabs>
        <w:spacing w:after="60" w:line="240" w:lineRule="auto"/>
        <w:jc w:val="both"/>
        <w:rPr>
          <w:rFonts w:ascii="Times New Roman" w:eastAsia="Calibri" w:hAnsi="Times New Roman" w:cs="Times New Roman"/>
          <w:sz w:val="24"/>
          <w:szCs w:val="24"/>
        </w:rPr>
      </w:pPr>
      <w:r w:rsidRPr="00173CF1">
        <w:rPr>
          <w:rFonts w:ascii="Times New Roman" w:eastAsia="Calibri" w:hAnsi="Times New Roman" w:cs="Times New Roman"/>
          <w:sz w:val="24"/>
          <w:szCs w:val="24"/>
        </w:rPr>
        <w:t>3</w:t>
      </w:r>
      <w:r w:rsidR="00A15744" w:rsidRPr="00173CF1">
        <w:rPr>
          <w:rFonts w:ascii="Times New Roman" w:eastAsia="Calibri" w:hAnsi="Times New Roman" w:cs="Times New Roman"/>
          <w:sz w:val="24"/>
          <w:szCs w:val="24"/>
        </w:rPr>
        <w:t>2</w:t>
      </w:r>
      <w:r w:rsidRPr="00173CF1">
        <w:rPr>
          <w:rFonts w:ascii="Times New Roman" w:eastAsia="Calibri" w:hAnsi="Times New Roman" w:cs="Times New Roman"/>
          <w:sz w:val="24"/>
          <w:szCs w:val="24"/>
        </w:rPr>
        <w:t>.</w:t>
      </w:r>
      <w:r w:rsidR="005851AE" w:rsidRPr="000F6DDF">
        <w:rPr>
          <w:rFonts w:ascii="Times New Roman" w:eastAsia="Calibri" w:hAnsi="Times New Roman" w:cs="Times New Roman"/>
          <w:sz w:val="24"/>
          <w:szCs w:val="24"/>
        </w:rPr>
        <w:t>Общо ДДС по раздел VІІ</w:t>
      </w:r>
      <w:r w:rsidR="00A15744">
        <w:rPr>
          <w:rFonts w:ascii="Times New Roman" w:eastAsia="Calibri" w:hAnsi="Times New Roman" w:cs="Times New Roman"/>
          <w:sz w:val="24"/>
          <w:szCs w:val="24"/>
          <w:lang w:val="en-US"/>
        </w:rPr>
        <w:t>I</w:t>
      </w:r>
      <w:r w:rsidR="005851AE" w:rsidRPr="000F6DDF">
        <w:rPr>
          <w:rFonts w:ascii="Times New Roman" w:eastAsia="Calibri" w:hAnsi="Times New Roman" w:cs="Times New Roman"/>
          <w:sz w:val="24"/>
          <w:szCs w:val="24"/>
        </w:rPr>
        <w:t>. РАЗХОДИ ЗА ПРО</w:t>
      </w:r>
      <w:r w:rsidR="00721CF1">
        <w:rPr>
          <w:rFonts w:ascii="Times New Roman" w:eastAsia="Calibri" w:hAnsi="Times New Roman" w:cs="Times New Roman"/>
          <w:sz w:val="24"/>
          <w:szCs w:val="24"/>
        </w:rPr>
        <w:t>ВЕЖДАНЕ И УЧАСТИЕ В МЕРОПРИЯТИЯ</w:t>
      </w:r>
      <w:r w:rsidR="00721CF1" w:rsidRPr="00191388">
        <w:rPr>
          <w:rFonts w:ascii="Times New Roman" w:eastAsia="Calibri" w:hAnsi="Times New Roman" w:cs="Times New Roman"/>
          <w:sz w:val="24"/>
          <w:szCs w:val="24"/>
        </w:rPr>
        <w:t>.</w:t>
      </w:r>
    </w:p>
    <w:p w:rsidR="00AF7DD1" w:rsidRDefault="00EC4D7A" w:rsidP="005C11D7">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AA4429">
        <w:rPr>
          <w:rFonts w:ascii="Times New Roman" w:eastAsia="Calibri" w:hAnsi="Times New Roman" w:cs="Times New Roman"/>
          <w:sz w:val="24"/>
          <w:szCs w:val="24"/>
        </w:rPr>
        <w:t>3</w:t>
      </w:r>
      <w:r w:rsidR="00A15744" w:rsidRPr="00AA4429">
        <w:rPr>
          <w:rFonts w:ascii="Times New Roman" w:eastAsia="Calibri" w:hAnsi="Times New Roman" w:cs="Times New Roman"/>
          <w:sz w:val="24"/>
          <w:szCs w:val="24"/>
        </w:rPr>
        <w:t>3</w:t>
      </w:r>
      <w:r w:rsidR="005F24BA" w:rsidRPr="000F6DDF">
        <w:rPr>
          <w:rFonts w:ascii="Times New Roman" w:eastAsia="Calibri" w:hAnsi="Times New Roman" w:cs="Times New Roman"/>
          <w:sz w:val="24"/>
          <w:szCs w:val="24"/>
        </w:rPr>
        <w:t xml:space="preserve">. Общо ДДС по раздел </w:t>
      </w:r>
      <w:r w:rsidR="00A15744">
        <w:rPr>
          <w:rFonts w:ascii="Times New Roman" w:hAnsi="Times New Roman"/>
          <w:sz w:val="24"/>
          <w:szCs w:val="24"/>
          <w:lang w:val="en-US"/>
        </w:rPr>
        <w:t>IX</w:t>
      </w:r>
      <w:r w:rsidRPr="00AA4429">
        <w:rPr>
          <w:rFonts w:ascii="Times New Roman" w:hAnsi="Times New Roman"/>
          <w:sz w:val="24"/>
          <w:szCs w:val="24"/>
        </w:rPr>
        <w:t>.</w:t>
      </w:r>
      <w:r w:rsidRPr="000F6DDF" w:rsidDel="00EC4D7A">
        <w:rPr>
          <w:rFonts w:ascii="Times New Roman" w:eastAsia="Calibri" w:hAnsi="Times New Roman" w:cs="Times New Roman"/>
          <w:sz w:val="24"/>
          <w:szCs w:val="24"/>
        </w:rPr>
        <w:t xml:space="preserve"> </w:t>
      </w:r>
      <w:r w:rsidR="005F24BA" w:rsidRPr="000F6DDF">
        <w:rPr>
          <w:rFonts w:ascii="Times New Roman" w:eastAsia="Calibri" w:hAnsi="Times New Roman" w:cs="Times New Roman"/>
          <w:sz w:val="24"/>
          <w:szCs w:val="24"/>
        </w:rPr>
        <w:t>НЕПРЕКИ РАЗХОДИ.</w:t>
      </w:r>
    </w:p>
    <w:p w:rsidR="00682092" w:rsidRDefault="00682092" w:rsidP="00682092">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lang w:eastAsia="bg-BG"/>
        </w:rPr>
      </w:pPr>
      <w:r w:rsidRPr="00553CB0">
        <w:rPr>
          <w:rFonts w:ascii="Times New Roman" w:eastAsia="Calibri" w:hAnsi="Times New Roman" w:cs="Times New Roman"/>
          <w:bCs/>
          <w:sz w:val="24"/>
          <w:szCs w:val="24"/>
        </w:rPr>
        <w:t xml:space="preserve">Финансовият план трябва да се попълни, спазвайки указанията за попълване на образец на </w:t>
      </w:r>
      <w:r>
        <w:rPr>
          <w:rFonts w:ascii="Times New Roman" w:eastAsia="Calibri" w:hAnsi="Times New Roman" w:cs="Times New Roman"/>
          <w:bCs/>
          <w:sz w:val="24"/>
          <w:szCs w:val="24"/>
        </w:rPr>
        <w:t>„</w:t>
      </w:r>
      <w:r w:rsidRPr="00553CB0">
        <w:rPr>
          <w:rFonts w:ascii="Times New Roman" w:eastAsia="Calibri" w:hAnsi="Times New Roman" w:cs="Times New Roman"/>
          <w:bCs/>
          <w:sz w:val="24"/>
          <w:szCs w:val="24"/>
        </w:rPr>
        <w:t>Финансов план</w:t>
      </w:r>
      <w:r w:rsidRPr="00AA4429">
        <w:rPr>
          <w:rFonts w:ascii="Times New Roman" w:eastAsia="Calibri" w:hAnsi="Times New Roman" w:cs="Times New Roman"/>
          <w:bCs/>
          <w:sz w:val="24"/>
          <w:szCs w:val="24"/>
        </w:rPr>
        <w:t xml:space="preserve"> </w:t>
      </w:r>
      <w:r w:rsidRPr="00553CB0">
        <w:rPr>
          <w:rFonts w:ascii="Times New Roman" w:eastAsia="Calibri" w:hAnsi="Times New Roman" w:cs="Times New Roman"/>
          <w:bCs/>
          <w:sz w:val="24"/>
          <w:szCs w:val="24"/>
        </w:rPr>
        <w:t>за бюджетна линия</w:t>
      </w:r>
      <w:r w:rsidR="008117D7">
        <w:rPr>
          <w:rFonts w:ascii="Times New Roman" w:eastAsia="Calibri" w:hAnsi="Times New Roman" w:cs="Times New Roman"/>
          <w:bCs/>
          <w:sz w:val="24"/>
          <w:szCs w:val="24"/>
        </w:rPr>
        <w:t>“</w:t>
      </w:r>
      <w:r w:rsidRPr="00553CB0">
        <w:rPr>
          <w:rFonts w:ascii="Times New Roman" w:eastAsia="Calibri" w:hAnsi="Times New Roman" w:cs="Times New Roman"/>
          <w:bCs/>
          <w:sz w:val="24"/>
          <w:szCs w:val="24"/>
        </w:rPr>
        <w:t xml:space="preserve"> и </w:t>
      </w:r>
      <w:r>
        <w:rPr>
          <w:rFonts w:ascii="Times New Roman" w:eastAsia="Calibri" w:hAnsi="Times New Roman" w:cs="Times New Roman"/>
          <w:bCs/>
          <w:sz w:val="24"/>
          <w:szCs w:val="24"/>
        </w:rPr>
        <w:t>„</w:t>
      </w:r>
      <w:r w:rsidRPr="00553CB0">
        <w:rPr>
          <w:rFonts w:ascii="Times New Roman" w:eastAsia="Calibri" w:hAnsi="Times New Roman" w:cs="Times New Roman"/>
          <w:bCs/>
          <w:sz w:val="24"/>
          <w:szCs w:val="24"/>
        </w:rPr>
        <w:t>Актуализация на финансов план за бюджетна линия</w:t>
      </w:r>
      <w:r>
        <w:rPr>
          <w:rFonts w:ascii="Times New Roman" w:eastAsia="Calibri" w:hAnsi="Times New Roman" w:cs="Times New Roman"/>
          <w:bCs/>
          <w:sz w:val="24"/>
          <w:szCs w:val="24"/>
        </w:rPr>
        <w:t>“</w:t>
      </w:r>
      <w:r w:rsidRPr="00553CB0">
        <w:rPr>
          <w:rFonts w:ascii="Times New Roman" w:eastAsia="Calibri" w:hAnsi="Times New Roman" w:cs="Times New Roman"/>
          <w:bCs/>
          <w:sz w:val="24"/>
          <w:szCs w:val="24"/>
        </w:rPr>
        <w:t xml:space="preserve"> към Образеца на </w:t>
      </w:r>
      <w:r w:rsidRPr="00F2793B">
        <w:rPr>
          <w:rFonts w:ascii="Times New Roman" w:eastAsia="Calibri" w:hAnsi="Times New Roman" w:cs="Times New Roman"/>
          <w:bCs/>
          <w:sz w:val="24"/>
          <w:szCs w:val="24"/>
        </w:rPr>
        <w:t>финансов план за бюджетна линия</w:t>
      </w:r>
      <w:r w:rsidRPr="00553CB0">
        <w:rPr>
          <w:rFonts w:ascii="Times New Roman" w:eastAsia="Calibri" w:hAnsi="Times New Roman" w:cs="Times New Roman"/>
          <w:bCs/>
          <w:sz w:val="24"/>
          <w:szCs w:val="24"/>
        </w:rPr>
        <w:t>, одобрен от министъра на финансите</w:t>
      </w:r>
      <w:r w:rsidRPr="003F7D6F">
        <w:rPr>
          <w:rFonts w:ascii="Times New Roman" w:eastAsia="Calibri" w:hAnsi="Times New Roman" w:cs="Times New Roman"/>
          <w:bCs/>
          <w:sz w:val="24"/>
          <w:szCs w:val="24"/>
        </w:rPr>
        <w:t>.</w:t>
      </w:r>
    </w:p>
    <w:p w:rsidR="00BA7900" w:rsidRPr="00E04996" w:rsidRDefault="001267E2" w:rsidP="00553CB0">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Cs/>
          <w:sz w:val="24"/>
          <w:szCs w:val="24"/>
        </w:rPr>
      </w:pPr>
      <w:r w:rsidRPr="00553CB0">
        <w:rPr>
          <w:rFonts w:ascii="Times New Roman" w:eastAsia="Calibri" w:hAnsi="Times New Roman" w:cs="Times New Roman"/>
          <w:bCs/>
          <w:sz w:val="24"/>
          <w:szCs w:val="24"/>
        </w:rPr>
        <w:t xml:space="preserve">Финансовият план трябва да включва </w:t>
      </w:r>
      <w:r w:rsidR="002C3BD0">
        <w:rPr>
          <w:rFonts w:ascii="Times New Roman" w:eastAsia="Calibri" w:hAnsi="Times New Roman" w:cs="Times New Roman"/>
          <w:bCs/>
          <w:sz w:val="24"/>
          <w:szCs w:val="24"/>
        </w:rPr>
        <w:t>р</w:t>
      </w:r>
      <w:r w:rsidRPr="00553CB0">
        <w:rPr>
          <w:rFonts w:ascii="Times New Roman" w:eastAsia="Calibri" w:hAnsi="Times New Roman" w:cs="Times New Roman"/>
          <w:bCs/>
          <w:sz w:val="24"/>
          <w:szCs w:val="24"/>
        </w:rPr>
        <w:t xml:space="preserve">азходи, кореспондиращи на дейност/и, посочена/и в </w:t>
      </w:r>
      <w:r w:rsidR="00C8425A" w:rsidRPr="00553CB0">
        <w:rPr>
          <w:rFonts w:ascii="Times New Roman" w:eastAsia="Calibri" w:hAnsi="Times New Roman" w:cs="Times New Roman"/>
          <w:bCs/>
          <w:sz w:val="24"/>
          <w:szCs w:val="24"/>
        </w:rPr>
        <w:t>раздел</w:t>
      </w:r>
      <w:r w:rsidRPr="00553CB0">
        <w:rPr>
          <w:rFonts w:ascii="Times New Roman" w:eastAsia="Calibri" w:hAnsi="Times New Roman" w:cs="Times New Roman"/>
          <w:bCs/>
          <w:sz w:val="24"/>
          <w:szCs w:val="24"/>
        </w:rPr>
        <w:t xml:space="preserve"> 13 „Допустими дейности</w:t>
      </w:r>
      <w:r w:rsidR="008117D7">
        <w:rPr>
          <w:rFonts w:ascii="Times New Roman" w:eastAsia="Calibri" w:hAnsi="Times New Roman" w:cs="Times New Roman"/>
          <w:bCs/>
          <w:sz w:val="24"/>
          <w:szCs w:val="24"/>
        </w:rPr>
        <w:t>“</w:t>
      </w:r>
      <w:r w:rsidR="008117D7" w:rsidRPr="00553CB0">
        <w:rPr>
          <w:rFonts w:ascii="Times New Roman" w:eastAsia="Calibri" w:hAnsi="Times New Roman" w:cs="Times New Roman"/>
          <w:bCs/>
          <w:sz w:val="24"/>
          <w:szCs w:val="24"/>
        </w:rPr>
        <w:t xml:space="preserve"> </w:t>
      </w:r>
      <w:r w:rsidRPr="00553CB0">
        <w:rPr>
          <w:rFonts w:ascii="Times New Roman" w:eastAsia="Calibri" w:hAnsi="Times New Roman" w:cs="Times New Roman"/>
          <w:bCs/>
          <w:sz w:val="24"/>
          <w:szCs w:val="24"/>
        </w:rPr>
        <w:t xml:space="preserve">от настоящите </w:t>
      </w:r>
      <w:r w:rsidR="00682092">
        <w:rPr>
          <w:rFonts w:ascii="Times New Roman" w:eastAsia="Calibri" w:hAnsi="Times New Roman" w:cs="Times New Roman"/>
          <w:bCs/>
          <w:sz w:val="24"/>
          <w:szCs w:val="24"/>
        </w:rPr>
        <w:t>н</w:t>
      </w:r>
      <w:r w:rsidRPr="00553CB0">
        <w:rPr>
          <w:rFonts w:ascii="Times New Roman" w:eastAsia="Calibri" w:hAnsi="Times New Roman" w:cs="Times New Roman"/>
          <w:bCs/>
          <w:sz w:val="24"/>
          <w:szCs w:val="24"/>
        </w:rPr>
        <w:t xml:space="preserve">асоки </w:t>
      </w:r>
      <w:r w:rsidR="00F2793B">
        <w:rPr>
          <w:rFonts w:ascii="Times New Roman" w:eastAsia="Calibri" w:hAnsi="Times New Roman" w:cs="Times New Roman"/>
          <w:bCs/>
          <w:sz w:val="24"/>
          <w:szCs w:val="24"/>
        </w:rPr>
        <w:t xml:space="preserve">за кандидатстване </w:t>
      </w:r>
      <w:r w:rsidRPr="00553CB0">
        <w:rPr>
          <w:rFonts w:ascii="Times New Roman" w:eastAsia="Calibri" w:hAnsi="Times New Roman" w:cs="Times New Roman"/>
          <w:bCs/>
          <w:sz w:val="24"/>
          <w:szCs w:val="24"/>
        </w:rPr>
        <w:t>в съответс</w:t>
      </w:r>
      <w:r w:rsidR="00C8425A" w:rsidRPr="00553CB0">
        <w:rPr>
          <w:rFonts w:ascii="Times New Roman" w:eastAsia="Calibri" w:hAnsi="Times New Roman" w:cs="Times New Roman"/>
          <w:bCs/>
          <w:sz w:val="24"/>
          <w:szCs w:val="24"/>
        </w:rPr>
        <w:t xml:space="preserve">твие с допустимите разходи по раздел </w:t>
      </w:r>
      <w:r w:rsidRPr="00553CB0">
        <w:rPr>
          <w:rFonts w:ascii="Times New Roman" w:eastAsia="Calibri" w:hAnsi="Times New Roman" w:cs="Times New Roman"/>
          <w:bCs/>
          <w:sz w:val="24"/>
          <w:szCs w:val="24"/>
        </w:rPr>
        <w:t>14</w:t>
      </w:r>
      <w:r w:rsidR="00E04996" w:rsidRPr="00E04996">
        <w:rPr>
          <w:rFonts w:ascii="Times New Roman" w:hAnsi="Times New Roman" w:cs="Times New Roman"/>
          <w:b/>
          <w:sz w:val="24"/>
          <w:szCs w:val="24"/>
        </w:rPr>
        <w:t xml:space="preserve"> </w:t>
      </w:r>
      <w:r w:rsidR="000C0B17">
        <w:rPr>
          <w:rFonts w:ascii="Times New Roman" w:hAnsi="Times New Roman" w:cs="Times New Roman"/>
          <w:sz w:val="24"/>
          <w:szCs w:val="24"/>
        </w:rPr>
        <w:t>„</w:t>
      </w:r>
      <w:r w:rsidR="00E04996" w:rsidRPr="00E04996">
        <w:rPr>
          <w:rFonts w:ascii="Times New Roman" w:eastAsia="Calibri" w:hAnsi="Times New Roman" w:cs="Times New Roman"/>
          <w:bCs/>
          <w:sz w:val="24"/>
          <w:szCs w:val="24"/>
        </w:rPr>
        <w:t>Категории разходи, допустими за финансиране</w:t>
      </w:r>
      <w:r w:rsidR="00E04996" w:rsidRPr="00AA4429">
        <w:rPr>
          <w:rFonts w:ascii="Times New Roman" w:eastAsia="Calibri" w:hAnsi="Times New Roman" w:cs="Times New Roman"/>
          <w:bCs/>
          <w:sz w:val="24"/>
          <w:szCs w:val="24"/>
        </w:rPr>
        <w:t>”</w:t>
      </w:r>
      <w:r w:rsidRPr="00E04996">
        <w:rPr>
          <w:rFonts w:ascii="Times New Roman" w:eastAsia="Calibri" w:hAnsi="Times New Roman" w:cs="Times New Roman"/>
          <w:bCs/>
          <w:sz w:val="24"/>
          <w:szCs w:val="24"/>
        </w:rPr>
        <w:t xml:space="preserve">. </w:t>
      </w:r>
    </w:p>
    <w:p w:rsidR="00A8084C" w:rsidRPr="00A5210B" w:rsidRDefault="005851AE" w:rsidP="00682092">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lang w:eastAsia="bg-BG"/>
        </w:rPr>
      </w:pPr>
      <w:r w:rsidRPr="00A5210B">
        <w:rPr>
          <w:rFonts w:ascii="Times New Roman" w:eastAsia="Calibri" w:hAnsi="Times New Roman" w:cs="Times New Roman"/>
          <w:b/>
          <w:sz w:val="24"/>
          <w:szCs w:val="24"/>
          <w:lang w:eastAsia="bg-BG"/>
        </w:rPr>
        <w:t xml:space="preserve">14.4. </w:t>
      </w:r>
      <w:r w:rsidR="00E501D6" w:rsidRPr="00A5210B">
        <w:rPr>
          <w:rFonts w:ascii="Times New Roman" w:eastAsia="Calibri" w:hAnsi="Times New Roman" w:cs="Times New Roman"/>
          <w:b/>
          <w:sz w:val="24"/>
          <w:szCs w:val="24"/>
          <w:lang w:eastAsia="bg-BG"/>
        </w:rPr>
        <w:t>Недопустими разходи</w:t>
      </w:r>
    </w:p>
    <w:p w:rsidR="00A8084C" w:rsidRPr="00A5210B" w:rsidRDefault="00A8084C" w:rsidP="00682092">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lang w:eastAsia="bg-BG"/>
        </w:rPr>
      </w:pPr>
      <w:r w:rsidRPr="00A5210B">
        <w:rPr>
          <w:rFonts w:ascii="Times New Roman" w:eastAsia="Calibri" w:hAnsi="Times New Roman" w:cs="Times New Roman"/>
          <w:sz w:val="24"/>
          <w:szCs w:val="24"/>
          <w:lang w:eastAsia="bg-BG"/>
        </w:rPr>
        <w:t xml:space="preserve">Съгласно </w:t>
      </w:r>
      <w:r w:rsidRPr="00A5210B">
        <w:rPr>
          <w:rFonts w:ascii="Times New Roman" w:eastAsia="Calibri" w:hAnsi="Times New Roman" w:cs="Times New Roman"/>
          <w:sz w:val="24"/>
          <w:szCs w:val="24"/>
          <w:lang w:val="ru-RU" w:eastAsia="bg-BG"/>
        </w:rPr>
        <w:t>чл. 57, ал. 2 от ЗУСЕСИФ</w:t>
      </w:r>
      <w:r w:rsidRPr="00A5210B">
        <w:rPr>
          <w:rFonts w:ascii="Times New Roman" w:eastAsia="Calibri" w:hAnsi="Times New Roman" w:cs="Times New Roman"/>
          <w:sz w:val="24"/>
          <w:szCs w:val="24"/>
          <w:lang w:eastAsia="bg-BG"/>
        </w:rPr>
        <w:t xml:space="preserve"> не са допустими за финансиране разходи за проекти или дейности, които са били физически завършени или изцяло осъществени преди подаването на формуляра за кандидатстване от страна на бенефициента до </w:t>
      </w:r>
      <w:r w:rsidR="00B50902">
        <w:rPr>
          <w:rFonts w:ascii="Times New Roman" w:eastAsia="Calibri" w:hAnsi="Times New Roman" w:cs="Times New Roman"/>
          <w:sz w:val="24"/>
          <w:szCs w:val="24"/>
          <w:lang w:eastAsia="bg-BG"/>
        </w:rPr>
        <w:t>У</w:t>
      </w:r>
      <w:r w:rsidRPr="00A5210B">
        <w:rPr>
          <w:rFonts w:ascii="Times New Roman" w:eastAsia="Calibri" w:hAnsi="Times New Roman" w:cs="Times New Roman"/>
          <w:sz w:val="24"/>
          <w:szCs w:val="24"/>
          <w:lang w:eastAsia="bg-BG"/>
        </w:rPr>
        <w:t xml:space="preserve">правляващия орган, независимо дали всички свързани плащания са извършени </w:t>
      </w:r>
      <w:proofErr w:type="gramStart"/>
      <w:r w:rsidRPr="00A5210B">
        <w:rPr>
          <w:rFonts w:ascii="Times New Roman" w:eastAsia="Calibri" w:hAnsi="Times New Roman" w:cs="Times New Roman"/>
          <w:sz w:val="24"/>
          <w:szCs w:val="24"/>
          <w:lang w:eastAsia="bg-BG"/>
        </w:rPr>
        <w:t>от</w:t>
      </w:r>
      <w:proofErr w:type="gramEnd"/>
      <w:r w:rsidRPr="00A5210B">
        <w:rPr>
          <w:rFonts w:ascii="Times New Roman" w:eastAsia="Calibri" w:hAnsi="Times New Roman" w:cs="Times New Roman"/>
          <w:sz w:val="24"/>
          <w:szCs w:val="24"/>
          <w:lang w:eastAsia="bg-BG"/>
        </w:rPr>
        <w:t xml:space="preserve"> бенефициента или не. </w:t>
      </w:r>
    </w:p>
    <w:p w:rsidR="00FC4079" w:rsidRPr="00A5210B" w:rsidRDefault="00E501D6" w:rsidP="00682092">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lang w:eastAsia="bg-BG"/>
        </w:rPr>
      </w:pPr>
      <w:r w:rsidRPr="00A5210B">
        <w:rPr>
          <w:rFonts w:ascii="Times New Roman" w:eastAsia="Calibri" w:hAnsi="Times New Roman" w:cs="Times New Roman"/>
          <w:sz w:val="24"/>
          <w:szCs w:val="24"/>
          <w:lang w:eastAsia="bg-BG"/>
        </w:rPr>
        <w:t>По процедурата не са допустими разходи</w:t>
      </w:r>
      <w:r w:rsidR="00565B1D" w:rsidRPr="00A5210B">
        <w:rPr>
          <w:rFonts w:ascii="Times New Roman" w:eastAsia="Calibri" w:hAnsi="Times New Roman" w:cs="Times New Roman"/>
          <w:sz w:val="24"/>
          <w:szCs w:val="24"/>
          <w:lang w:eastAsia="bg-BG"/>
        </w:rPr>
        <w:t>те</w:t>
      </w:r>
      <w:r w:rsidRPr="00A5210B">
        <w:rPr>
          <w:rFonts w:ascii="Times New Roman" w:eastAsia="Calibri" w:hAnsi="Times New Roman" w:cs="Times New Roman"/>
          <w:sz w:val="24"/>
          <w:szCs w:val="24"/>
          <w:lang w:eastAsia="bg-BG"/>
        </w:rPr>
        <w:t xml:space="preserve">, определени </w:t>
      </w:r>
      <w:r w:rsidR="005F5E28" w:rsidRPr="00A5210B">
        <w:rPr>
          <w:rFonts w:ascii="Times New Roman" w:eastAsia="Calibri" w:hAnsi="Times New Roman" w:cs="Times New Roman"/>
          <w:sz w:val="24"/>
          <w:szCs w:val="24"/>
          <w:lang w:eastAsia="bg-BG"/>
        </w:rPr>
        <w:t xml:space="preserve">в </w:t>
      </w:r>
      <w:r w:rsidRPr="00A5210B">
        <w:rPr>
          <w:rFonts w:ascii="Times New Roman" w:eastAsia="Calibri" w:hAnsi="Times New Roman" w:cs="Times New Roman"/>
          <w:sz w:val="24"/>
          <w:szCs w:val="24"/>
          <w:lang w:eastAsia="bg-BG"/>
        </w:rPr>
        <w:t xml:space="preserve">чл. </w:t>
      </w:r>
      <w:r w:rsidR="009257DB" w:rsidRPr="00A5210B">
        <w:rPr>
          <w:rFonts w:ascii="Times New Roman" w:eastAsia="Calibri" w:hAnsi="Times New Roman" w:cs="Times New Roman"/>
          <w:sz w:val="24"/>
          <w:szCs w:val="24"/>
          <w:lang w:eastAsia="bg-BG"/>
        </w:rPr>
        <w:t xml:space="preserve">26 </w:t>
      </w:r>
      <w:r w:rsidRPr="00A5210B">
        <w:rPr>
          <w:rFonts w:ascii="Times New Roman" w:eastAsia="Calibri" w:hAnsi="Times New Roman" w:cs="Times New Roman"/>
          <w:sz w:val="24"/>
          <w:szCs w:val="24"/>
          <w:lang w:eastAsia="bg-BG"/>
        </w:rPr>
        <w:t>от ПМС № 1</w:t>
      </w:r>
      <w:r w:rsidR="00A84936" w:rsidRPr="00AA4429">
        <w:rPr>
          <w:rFonts w:ascii="Times New Roman" w:eastAsia="Calibri" w:hAnsi="Times New Roman" w:cs="Times New Roman"/>
          <w:sz w:val="24"/>
          <w:szCs w:val="24"/>
          <w:lang w:eastAsia="bg-BG"/>
        </w:rPr>
        <w:t>8</w:t>
      </w:r>
      <w:r w:rsidRPr="00A5210B">
        <w:rPr>
          <w:rFonts w:ascii="Times New Roman" w:eastAsia="Calibri" w:hAnsi="Times New Roman" w:cs="Times New Roman"/>
          <w:sz w:val="24"/>
          <w:szCs w:val="24"/>
          <w:lang w:eastAsia="bg-BG"/>
        </w:rPr>
        <w:t>9/201</w:t>
      </w:r>
      <w:r w:rsidR="00A84936" w:rsidRPr="00AA4429">
        <w:rPr>
          <w:rFonts w:ascii="Times New Roman" w:eastAsia="Calibri" w:hAnsi="Times New Roman" w:cs="Times New Roman"/>
          <w:sz w:val="24"/>
          <w:szCs w:val="24"/>
          <w:lang w:eastAsia="bg-BG"/>
        </w:rPr>
        <w:t>6</w:t>
      </w:r>
      <w:r w:rsidRPr="00A5210B">
        <w:rPr>
          <w:rFonts w:ascii="Times New Roman" w:eastAsia="Calibri" w:hAnsi="Times New Roman" w:cs="Times New Roman"/>
          <w:sz w:val="24"/>
          <w:szCs w:val="24"/>
          <w:lang w:eastAsia="bg-BG"/>
        </w:rPr>
        <w:t xml:space="preserve"> г. </w:t>
      </w:r>
      <w:r w:rsidR="00FC4079" w:rsidRPr="00A5210B">
        <w:rPr>
          <w:rFonts w:ascii="Times New Roman" w:eastAsia="Calibri" w:hAnsi="Times New Roman" w:cs="Times New Roman"/>
          <w:sz w:val="24"/>
          <w:szCs w:val="24"/>
          <w:lang w:eastAsia="bg-BG"/>
        </w:rPr>
        <w:t xml:space="preserve">и </w:t>
      </w:r>
      <w:r w:rsidR="00EA6AF2" w:rsidRPr="00A5210B">
        <w:rPr>
          <w:rFonts w:ascii="Times New Roman" w:eastAsia="Calibri" w:hAnsi="Times New Roman" w:cs="Times New Roman"/>
          <w:sz w:val="24"/>
          <w:szCs w:val="24"/>
          <w:lang w:eastAsia="bg-BG"/>
        </w:rPr>
        <w:t xml:space="preserve">разходите, определени като недопустими в </w:t>
      </w:r>
      <w:r w:rsidR="00FC4079" w:rsidRPr="00A5210B">
        <w:rPr>
          <w:rFonts w:ascii="Times New Roman" w:eastAsia="Calibri" w:hAnsi="Times New Roman" w:cs="Times New Roman"/>
          <w:sz w:val="24"/>
          <w:szCs w:val="24"/>
          <w:lang w:eastAsia="bg-BG"/>
        </w:rPr>
        <w:t xml:space="preserve">Приложение № </w:t>
      </w:r>
      <w:r w:rsidR="001E0376">
        <w:rPr>
          <w:rFonts w:ascii="Times New Roman" w:eastAsia="Calibri" w:hAnsi="Times New Roman" w:cs="Times New Roman"/>
          <w:sz w:val="24"/>
          <w:szCs w:val="24"/>
          <w:lang w:eastAsia="bg-BG"/>
        </w:rPr>
        <w:t>5</w:t>
      </w:r>
      <w:r w:rsidR="001E0376" w:rsidRPr="00A5210B">
        <w:rPr>
          <w:rFonts w:ascii="Times New Roman" w:eastAsia="Calibri" w:hAnsi="Times New Roman" w:cs="Times New Roman"/>
          <w:sz w:val="24"/>
          <w:szCs w:val="24"/>
          <w:lang w:eastAsia="bg-BG"/>
        </w:rPr>
        <w:t xml:space="preserve"> </w:t>
      </w:r>
      <w:r w:rsidR="009257DB" w:rsidRPr="00A5210B">
        <w:rPr>
          <w:rFonts w:ascii="Times New Roman" w:eastAsia="Calibri" w:hAnsi="Times New Roman" w:cs="Times New Roman"/>
          <w:noProof/>
          <w:sz w:val="24"/>
          <w:szCs w:val="24"/>
          <w:lang w:eastAsia="bg-BG"/>
        </w:rPr>
        <w:t xml:space="preserve">„Образец на бюджет </w:t>
      </w:r>
      <w:r w:rsidR="003F7D6F">
        <w:rPr>
          <w:rFonts w:ascii="Times New Roman" w:eastAsia="Calibri" w:hAnsi="Times New Roman" w:cs="Times New Roman"/>
          <w:noProof/>
          <w:sz w:val="24"/>
          <w:szCs w:val="24"/>
          <w:lang w:eastAsia="bg-BG"/>
        </w:rPr>
        <w:t>на финансов план за бюджетна линия</w:t>
      </w:r>
      <w:r w:rsidR="009257DB" w:rsidRPr="00A5210B">
        <w:rPr>
          <w:rFonts w:ascii="Times New Roman" w:eastAsia="Calibri" w:hAnsi="Times New Roman" w:cs="Times New Roman"/>
          <w:noProof/>
          <w:sz w:val="24"/>
          <w:szCs w:val="24"/>
          <w:lang w:eastAsia="bg-BG"/>
        </w:rPr>
        <w:t>“</w:t>
      </w:r>
      <w:r w:rsidR="00A5210B" w:rsidRPr="00A5210B">
        <w:rPr>
          <w:rFonts w:ascii="Times New Roman" w:eastAsia="Calibri" w:hAnsi="Times New Roman" w:cs="Times New Roman"/>
          <w:sz w:val="24"/>
          <w:szCs w:val="24"/>
          <w:lang w:eastAsia="bg-BG"/>
        </w:rPr>
        <w:t xml:space="preserve"> </w:t>
      </w:r>
      <w:r w:rsidR="00FC4079" w:rsidRPr="00A5210B">
        <w:rPr>
          <w:rFonts w:ascii="Times New Roman" w:eastAsia="Calibri" w:hAnsi="Times New Roman" w:cs="Times New Roman"/>
          <w:sz w:val="24"/>
          <w:szCs w:val="24"/>
          <w:lang w:eastAsia="bg-BG"/>
        </w:rPr>
        <w:t>към насок</w:t>
      </w:r>
      <w:r w:rsidR="00ED17CD" w:rsidRPr="00A5210B">
        <w:rPr>
          <w:rFonts w:ascii="Times New Roman" w:eastAsia="Calibri" w:hAnsi="Times New Roman" w:cs="Times New Roman"/>
          <w:sz w:val="24"/>
          <w:szCs w:val="24"/>
          <w:lang w:eastAsia="bg-BG"/>
        </w:rPr>
        <w:t>ите за кандидатстване, част „У</w:t>
      </w:r>
      <w:r w:rsidR="00FC4079" w:rsidRPr="00A5210B">
        <w:rPr>
          <w:rFonts w:ascii="Times New Roman" w:eastAsia="Calibri" w:hAnsi="Times New Roman" w:cs="Times New Roman"/>
          <w:sz w:val="24"/>
          <w:szCs w:val="24"/>
          <w:lang w:eastAsia="bg-BG"/>
        </w:rPr>
        <w:t xml:space="preserve">словия за кандидатстване“, </w:t>
      </w:r>
      <w:r w:rsidR="00630808">
        <w:rPr>
          <w:rFonts w:ascii="Times New Roman" w:eastAsia="Calibri" w:hAnsi="Times New Roman" w:cs="Times New Roman"/>
          <w:sz w:val="24"/>
          <w:szCs w:val="24"/>
          <w:lang w:eastAsia="bg-BG"/>
        </w:rPr>
        <w:t>както следва</w:t>
      </w:r>
      <w:r w:rsidR="00FC4079" w:rsidRPr="00A5210B">
        <w:rPr>
          <w:rFonts w:ascii="Times New Roman" w:eastAsia="Calibri" w:hAnsi="Times New Roman" w:cs="Times New Roman"/>
          <w:sz w:val="24"/>
          <w:szCs w:val="24"/>
          <w:lang w:eastAsia="bg-BG"/>
        </w:rPr>
        <w:t>:</w:t>
      </w:r>
    </w:p>
    <w:p w:rsidR="00630808" w:rsidRDefault="00630808" w:rsidP="00375B01">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ind w:left="284" w:hanging="284"/>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разходи за п</w:t>
      </w:r>
      <w:r w:rsidRPr="00DD628B">
        <w:rPr>
          <w:rFonts w:ascii="Times New Roman" w:eastAsia="Calibri" w:hAnsi="Times New Roman" w:cs="Times New Roman"/>
          <w:sz w:val="24"/>
          <w:szCs w:val="24"/>
        </w:rPr>
        <w:t>одготовка и СМР на съпътстваща инфраструктура</w:t>
      </w:r>
      <w:r>
        <w:rPr>
          <w:rFonts w:ascii="Times New Roman" w:eastAsia="Calibri" w:hAnsi="Times New Roman" w:cs="Times New Roman"/>
          <w:sz w:val="24"/>
          <w:szCs w:val="24"/>
        </w:rPr>
        <w:t>;</w:t>
      </w:r>
    </w:p>
    <w:p w:rsidR="00CF335B" w:rsidRPr="00CF335B" w:rsidRDefault="00630808" w:rsidP="00CF335B">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ind w:left="284" w:hanging="284"/>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разходи за п</w:t>
      </w:r>
      <w:r w:rsidRPr="00DD628B">
        <w:rPr>
          <w:rFonts w:ascii="Times New Roman" w:eastAsia="Calibri" w:hAnsi="Times New Roman" w:cs="Times New Roman"/>
          <w:sz w:val="24"/>
          <w:szCs w:val="24"/>
        </w:rPr>
        <w:t>одготовка и изграждане на инфраструктура и съоръжения извън приложното поле на Закона за устройство на територията</w:t>
      </w:r>
      <w:r>
        <w:rPr>
          <w:rFonts w:ascii="Times New Roman" w:eastAsia="Calibri" w:hAnsi="Times New Roman" w:cs="Times New Roman"/>
          <w:sz w:val="24"/>
          <w:szCs w:val="24"/>
        </w:rPr>
        <w:t>;</w:t>
      </w:r>
    </w:p>
    <w:p w:rsidR="00630808" w:rsidRPr="008D4A08" w:rsidRDefault="00630808" w:rsidP="00375B01">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ind w:left="284" w:hanging="284"/>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разходи за з</w:t>
      </w:r>
      <w:r w:rsidRPr="004F77C2">
        <w:rPr>
          <w:rFonts w:ascii="Times New Roman" w:eastAsia="Calibri" w:hAnsi="Times New Roman" w:cs="Times New Roman"/>
          <w:sz w:val="24"/>
          <w:szCs w:val="24"/>
        </w:rPr>
        <w:t>акупуване/доставка/монтаж на машини</w:t>
      </w:r>
      <w:r>
        <w:rPr>
          <w:rFonts w:ascii="Times New Roman" w:eastAsia="Calibri" w:hAnsi="Times New Roman" w:cs="Times New Roman"/>
          <w:sz w:val="24"/>
          <w:szCs w:val="24"/>
        </w:rPr>
        <w:t>;</w:t>
      </w:r>
    </w:p>
    <w:p w:rsidR="0027142D" w:rsidRPr="0027142D" w:rsidRDefault="0027142D" w:rsidP="00375B01">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ind w:left="284" w:hanging="284"/>
        <w:contextualSpacing w:val="0"/>
        <w:jc w:val="both"/>
        <w:rPr>
          <w:rFonts w:ascii="Times New Roman" w:eastAsia="Calibri" w:hAnsi="Times New Roman" w:cs="Times New Roman"/>
          <w:sz w:val="24"/>
          <w:szCs w:val="24"/>
        </w:rPr>
      </w:pPr>
      <w:r w:rsidRPr="0027142D">
        <w:rPr>
          <w:rFonts w:ascii="Times New Roman" w:eastAsia="Calibri" w:hAnsi="Times New Roman" w:cs="Times New Roman"/>
          <w:sz w:val="24"/>
          <w:szCs w:val="24"/>
        </w:rPr>
        <w:t>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бенефициента;</w:t>
      </w:r>
    </w:p>
    <w:p w:rsidR="0027142D" w:rsidRPr="0027142D" w:rsidRDefault="0027142D" w:rsidP="00375B01">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ind w:left="284" w:hanging="284"/>
        <w:contextualSpacing w:val="0"/>
        <w:jc w:val="both"/>
        <w:rPr>
          <w:rFonts w:ascii="Times New Roman" w:eastAsia="Calibri" w:hAnsi="Times New Roman" w:cs="Times New Roman"/>
          <w:sz w:val="24"/>
          <w:szCs w:val="24"/>
        </w:rPr>
      </w:pPr>
      <w:r w:rsidRPr="0027142D">
        <w:rPr>
          <w:rFonts w:ascii="Times New Roman" w:eastAsia="Calibri" w:hAnsi="Times New Roman" w:cs="Times New Roman"/>
          <w:sz w:val="24"/>
          <w:szCs w:val="24"/>
        </w:rPr>
        <w:t>глоби, финасови санкции и разходи за разрешаване на спорове;</w:t>
      </w:r>
    </w:p>
    <w:p w:rsidR="0027142D" w:rsidRPr="0027142D" w:rsidRDefault="0027142D" w:rsidP="00375B01">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ind w:left="284" w:hanging="284"/>
        <w:contextualSpacing w:val="0"/>
        <w:jc w:val="both"/>
        <w:rPr>
          <w:rFonts w:ascii="Times New Roman" w:eastAsia="Calibri" w:hAnsi="Times New Roman" w:cs="Times New Roman"/>
          <w:sz w:val="24"/>
          <w:szCs w:val="24"/>
        </w:rPr>
      </w:pPr>
      <w:r w:rsidRPr="0027142D">
        <w:rPr>
          <w:rFonts w:ascii="Times New Roman" w:eastAsia="Calibri" w:hAnsi="Times New Roman" w:cs="Times New Roman"/>
          <w:sz w:val="24"/>
          <w:szCs w:val="24"/>
        </w:rPr>
        <w:t>комисионни и загуби от курсови разлики при обмяна на чужда валута;</w:t>
      </w:r>
    </w:p>
    <w:p w:rsidR="0027142D" w:rsidRPr="0027142D" w:rsidRDefault="0027142D" w:rsidP="00375B01">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ind w:left="284" w:hanging="284"/>
        <w:contextualSpacing w:val="0"/>
        <w:jc w:val="both"/>
        <w:rPr>
          <w:rFonts w:ascii="Times New Roman" w:eastAsia="Calibri" w:hAnsi="Times New Roman" w:cs="Times New Roman"/>
          <w:sz w:val="24"/>
          <w:szCs w:val="24"/>
        </w:rPr>
      </w:pPr>
      <w:r w:rsidRPr="0027142D">
        <w:rPr>
          <w:rFonts w:ascii="Times New Roman" w:eastAsia="Calibri" w:hAnsi="Times New Roman" w:cs="Times New Roman"/>
          <w:sz w:val="24"/>
          <w:szCs w:val="24"/>
        </w:rPr>
        <w:t xml:space="preserve">възстановим ДДС по раздели I – </w:t>
      </w:r>
      <w:r w:rsidRPr="00375B01">
        <w:rPr>
          <w:rFonts w:ascii="Times New Roman" w:eastAsia="Calibri" w:hAnsi="Times New Roman" w:cs="Times New Roman"/>
          <w:sz w:val="24"/>
          <w:szCs w:val="24"/>
        </w:rPr>
        <w:t>IX</w:t>
      </w:r>
      <w:r w:rsidRPr="0027142D">
        <w:rPr>
          <w:rFonts w:ascii="Times New Roman" w:eastAsia="Calibri" w:hAnsi="Times New Roman" w:cs="Times New Roman"/>
          <w:sz w:val="24"/>
          <w:szCs w:val="24"/>
        </w:rPr>
        <w:t xml:space="preserve"> от образеца на бюджет;</w:t>
      </w:r>
    </w:p>
    <w:p w:rsidR="0027142D" w:rsidRPr="0027142D" w:rsidRDefault="0027142D" w:rsidP="00375B01">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contextualSpacing w:val="0"/>
        <w:jc w:val="both"/>
        <w:rPr>
          <w:rFonts w:ascii="Times New Roman" w:eastAsia="Calibri" w:hAnsi="Times New Roman" w:cs="Times New Roman"/>
          <w:sz w:val="24"/>
          <w:szCs w:val="24"/>
        </w:rPr>
      </w:pPr>
      <w:r w:rsidRPr="0027142D">
        <w:rPr>
          <w:rFonts w:ascii="Times New Roman" w:eastAsia="Calibri" w:hAnsi="Times New Roman" w:cs="Times New Roman"/>
          <w:sz w:val="24"/>
          <w:szCs w:val="24"/>
        </w:rPr>
        <w:t>закупуване на дълготрайни материални активи – втора употреба;</w:t>
      </w:r>
    </w:p>
    <w:p w:rsidR="0027142D" w:rsidRPr="0027142D" w:rsidRDefault="0027142D" w:rsidP="00252870">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ind w:left="284" w:hanging="284"/>
        <w:contextualSpacing w:val="0"/>
        <w:jc w:val="both"/>
        <w:rPr>
          <w:rFonts w:ascii="Times New Roman" w:eastAsia="Calibri" w:hAnsi="Times New Roman" w:cs="Times New Roman"/>
          <w:sz w:val="24"/>
          <w:szCs w:val="24"/>
        </w:rPr>
      </w:pPr>
      <w:r w:rsidRPr="0027142D">
        <w:rPr>
          <w:rFonts w:ascii="Times New Roman" w:eastAsia="Calibri" w:hAnsi="Times New Roman" w:cs="Times New Roman"/>
          <w:sz w:val="24"/>
          <w:szCs w:val="24"/>
        </w:rPr>
        <w:t>разходи за гаранции, осигурени от банка или от друга финансова инстит</w:t>
      </w:r>
      <w:r w:rsidR="00710399">
        <w:rPr>
          <w:rFonts w:ascii="Times New Roman" w:eastAsia="Calibri" w:hAnsi="Times New Roman" w:cs="Times New Roman"/>
          <w:sz w:val="24"/>
          <w:szCs w:val="24"/>
        </w:rPr>
        <w:t xml:space="preserve">уция, с изключение на разходите по </w:t>
      </w:r>
      <w:r w:rsidRPr="0027142D">
        <w:rPr>
          <w:rFonts w:ascii="Times New Roman" w:eastAsia="Calibri" w:hAnsi="Times New Roman" w:cs="Times New Roman"/>
          <w:sz w:val="24"/>
          <w:szCs w:val="24"/>
        </w:rPr>
        <w:t>финансови инструменти;</w:t>
      </w:r>
    </w:p>
    <w:p w:rsidR="0027142D" w:rsidRPr="0027142D" w:rsidRDefault="0027142D" w:rsidP="00375B01">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contextualSpacing w:val="0"/>
        <w:jc w:val="both"/>
        <w:rPr>
          <w:rFonts w:ascii="Times New Roman" w:eastAsia="Calibri" w:hAnsi="Times New Roman" w:cs="Times New Roman"/>
          <w:sz w:val="24"/>
          <w:szCs w:val="24"/>
        </w:rPr>
      </w:pPr>
      <w:r w:rsidRPr="0027142D">
        <w:rPr>
          <w:rFonts w:ascii="Times New Roman" w:eastAsia="Calibri" w:hAnsi="Times New Roman" w:cs="Times New Roman"/>
          <w:sz w:val="24"/>
          <w:szCs w:val="24"/>
        </w:rPr>
        <w:t>лихви по дългове;</w:t>
      </w:r>
    </w:p>
    <w:p w:rsidR="0027142D" w:rsidRPr="0027142D" w:rsidRDefault="0027142D" w:rsidP="00375B01">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contextualSpacing w:val="0"/>
        <w:jc w:val="both"/>
        <w:rPr>
          <w:rFonts w:ascii="Times New Roman" w:eastAsia="Calibri" w:hAnsi="Times New Roman" w:cs="Times New Roman"/>
          <w:sz w:val="24"/>
          <w:szCs w:val="24"/>
        </w:rPr>
      </w:pPr>
      <w:r w:rsidRPr="0027142D">
        <w:rPr>
          <w:rFonts w:ascii="Times New Roman" w:eastAsia="Calibri" w:hAnsi="Times New Roman" w:cs="Times New Roman"/>
          <w:sz w:val="24"/>
          <w:szCs w:val="24"/>
        </w:rPr>
        <w:t>разходи за всякакви дейности от търговски характер, генериращи печалба за кандидата;</w:t>
      </w:r>
    </w:p>
    <w:p w:rsidR="0027142D" w:rsidRPr="0027142D" w:rsidRDefault="0027142D" w:rsidP="00375B01">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contextualSpacing w:val="0"/>
        <w:jc w:val="both"/>
        <w:rPr>
          <w:rFonts w:ascii="Times New Roman" w:eastAsia="Calibri" w:hAnsi="Times New Roman" w:cs="Times New Roman"/>
          <w:sz w:val="24"/>
          <w:szCs w:val="24"/>
        </w:rPr>
      </w:pPr>
      <w:r w:rsidRPr="0027142D">
        <w:rPr>
          <w:rFonts w:ascii="Times New Roman" w:eastAsia="Calibri" w:hAnsi="Times New Roman" w:cs="Times New Roman"/>
          <w:sz w:val="24"/>
          <w:szCs w:val="24"/>
        </w:rPr>
        <w:t xml:space="preserve">разходи за дейности, извършени в нарушение на правилата за държавни помощи; </w:t>
      </w:r>
    </w:p>
    <w:p w:rsidR="0027142D" w:rsidRPr="0027142D" w:rsidRDefault="0027142D" w:rsidP="00252870">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contextualSpacing w:val="0"/>
        <w:jc w:val="both"/>
        <w:rPr>
          <w:rFonts w:ascii="Times New Roman" w:eastAsia="Calibri" w:hAnsi="Times New Roman" w:cs="Times New Roman"/>
          <w:sz w:val="24"/>
          <w:szCs w:val="24"/>
        </w:rPr>
      </w:pPr>
      <w:r w:rsidRPr="0027142D">
        <w:rPr>
          <w:rFonts w:ascii="Times New Roman" w:eastAsia="Calibri" w:hAnsi="Times New Roman" w:cs="Times New Roman"/>
          <w:sz w:val="24"/>
          <w:szCs w:val="24"/>
        </w:rPr>
        <w:t>остатъчна стойност на разходи за оборудване за административни цели;</w:t>
      </w:r>
    </w:p>
    <w:p w:rsidR="0027142D" w:rsidRDefault="0027142D" w:rsidP="00252870">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ind w:left="284" w:hanging="284"/>
        <w:contextualSpacing w:val="0"/>
        <w:jc w:val="both"/>
        <w:rPr>
          <w:rFonts w:ascii="Times New Roman" w:eastAsia="Calibri" w:hAnsi="Times New Roman" w:cs="Times New Roman"/>
          <w:sz w:val="24"/>
          <w:szCs w:val="24"/>
        </w:rPr>
      </w:pPr>
      <w:r w:rsidRPr="0027142D">
        <w:rPr>
          <w:rFonts w:ascii="Times New Roman" w:eastAsia="Calibri" w:hAnsi="Times New Roman" w:cs="Times New Roman"/>
          <w:sz w:val="24"/>
          <w:szCs w:val="24"/>
        </w:rPr>
        <w:t>разходи, надхвърлящи нормативно определенит</w:t>
      </w:r>
      <w:r w:rsidR="00A7710D">
        <w:rPr>
          <w:rFonts w:ascii="Times New Roman" w:eastAsia="Calibri" w:hAnsi="Times New Roman" w:cs="Times New Roman"/>
          <w:sz w:val="24"/>
          <w:szCs w:val="24"/>
        </w:rPr>
        <w:t>е процентни ограничения и/или о</w:t>
      </w:r>
      <w:r w:rsidRPr="0027142D">
        <w:rPr>
          <w:rFonts w:ascii="Times New Roman" w:eastAsia="Calibri" w:hAnsi="Times New Roman" w:cs="Times New Roman"/>
          <w:sz w:val="24"/>
          <w:szCs w:val="24"/>
        </w:rPr>
        <w:t>г</w:t>
      </w:r>
      <w:r w:rsidR="00A7710D">
        <w:rPr>
          <w:rFonts w:ascii="Times New Roman" w:eastAsia="Calibri" w:hAnsi="Times New Roman" w:cs="Times New Roman"/>
          <w:sz w:val="24"/>
          <w:szCs w:val="24"/>
        </w:rPr>
        <w:t>р</w:t>
      </w:r>
      <w:r w:rsidRPr="0027142D">
        <w:rPr>
          <w:rFonts w:ascii="Times New Roman" w:eastAsia="Calibri" w:hAnsi="Times New Roman" w:cs="Times New Roman"/>
          <w:sz w:val="24"/>
          <w:szCs w:val="24"/>
        </w:rPr>
        <w:t>аниченията, предвидени в насоките за кандидастване;</w:t>
      </w:r>
    </w:p>
    <w:p w:rsidR="009C7954" w:rsidRPr="00C47EF0" w:rsidRDefault="00C47EF0" w:rsidP="00375B01">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ind w:left="284" w:hanging="284"/>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разходи за в</w:t>
      </w:r>
      <w:r w:rsidRPr="00C47EF0">
        <w:rPr>
          <w:rFonts w:ascii="Times New Roman" w:eastAsia="Calibri" w:hAnsi="Times New Roman" w:cs="Times New Roman"/>
          <w:sz w:val="24"/>
          <w:szCs w:val="24"/>
        </w:rPr>
        <w:t>ъзнаграждения за дейности по управление и/или изпълнение на бюджетни линии на служителите на ГД ОПОС в МОСВ, в качеството й на бенефициент по приоритетна ос 6 „Техническа помощ“ на ОПОС 2014-2020 г., съгласно чл. 9, ал. 3 на П</w:t>
      </w:r>
      <w:r>
        <w:rPr>
          <w:rFonts w:ascii="Times New Roman" w:eastAsia="Calibri" w:hAnsi="Times New Roman" w:cs="Times New Roman"/>
          <w:sz w:val="24"/>
          <w:szCs w:val="24"/>
        </w:rPr>
        <w:t>МС</w:t>
      </w:r>
      <w:r w:rsidRPr="00C47EF0">
        <w:rPr>
          <w:rFonts w:ascii="Times New Roman" w:eastAsia="Calibri" w:hAnsi="Times New Roman" w:cs="Times New Roman"/>
          <w:sz w:val="24"/>
          <w:szCs w:val="24"/>
        </w:rPr>
        <w:t xml:space="preserve"> № 189</w:t>
      </w:r>
      <w:r>
        <w:rPr>
          <w:rFonts w:ascii="Times New Roman" w:eastAsia="Calibri" w:hAnsi="Times New Roman" w:cs="Times New Roman"/>
          <w:sz w:val="24"/>
          <w:szCs w:val="24"/>
        </w:rPr>
        <w:t>/</w:t>
      </w:r>
      <w:r w:rsidRPr="00C47EF0">
        <w:rPr>
          <w:rFonts w:ascii="Times New Roman" w:eastAsia="Calibri" w:hAnsi="Times New Roman" w:cs="Times New Roman"/>
          <w:sz w:val="24"/>
          <w:szCs w:val="24"/>
        </w:rPr>
        <w:t>2016 г.</w:t>
      </w:r>
      <w:r w:rsidR="007A6433">
        <w:rPr>
          <w:rFonts w:ascii="Times New Roman" w:eastAsia="Calibri" w:hAnsi="Times New Roman" w:cs="Times New Roman"/>
          <w:sz w:val="24"/>
          <w:szCs w:val="24"/>
        </w:rPr>
        <w:t>;</w:t>
      </w:r>
      <w:r w:rsidRPr="00C47EF0">
        <w:rPr>
          <w:rFonts w:ascii="Times New Roman" w:eastAsia="Calibri" w:hAnsi="Times New Roman" w:cs="Times New Roman"/>
          <w:sz w:val="24"/>
          <w:szCs w:val="24"/>
        </w:rPr>
        <w:t xml:space="preserve"> </w:t>
      </w:r>
    </w:p>
    <w:p w:rsidR="0027142D" w:rsidRPr="0027142D" w:rsidRDefault="0027142D" w:rsidP="00375B01">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ind w:left="284" w:hanging="284"/>
        <w:contextualSpacing w:val="0"/>
        <w:jc w:val="both"/>
        <w:rPr>
          <w:rFonts w:ascii="Times New Roman" w:eastAsia="Calibri" w:hAnsi="Times New Roman" w:cs="Times New Roman"/>
          <w:sz w:val="24"/>
          <w:szCs w:val="24"/>
        </w:rPr>
      </w:pPr>
      <w:r w:rsidRPr="0027142D">
        <w:rPr>
          <w:rFonts w:ascii="Times New Roman" w:eastAsia="Calibri" w:hAnsi="Times New Roman" w:cs="Times New Roman"/>
          <w:sz w:val="24"/>
          <w:szCs w:val="24"/>
        </w:rPr>
        <w:t>разходи, свързани с изпълнението на недопустими дейности по процедурата;</w:t>
      </w:r>
    </w:p>
    <w:p w:rsidR="0027142D" w:rsidRPr="0027142D" w:rsidRDefault="0027142D" w:rsidP="00375B01">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ind w:left="284" w:hanging="284"/>
        <w:contextualSpacing w:val="0"/>
        <w:jc w:val="both"/>
        <w:rPr>
          <w:rFonts w:ascii="Times New Roman" w:eastAsia="Calibri" w:hAnsi="Times New Roman" w:cs="Times New Roman"/>
          <w:sz w:val="24"/>
          <w:szCs w:val="24"/>
        </w:rPr>
      </w:pPr>
      <w:r w:rsidRPr="0027142D">
        <w:rPr>
          <w:rFonts w:ascii="Times New Roman" w:eastAsia="Calibri" w:hAnsi="Times New Roman" w:cs="Times New Roman"/>
          <w:sz w:val="24"/>
          <w:szCs w:val="24"/>
        </w:rPr>
        <w:t xml:space="preserve">разходи за финансиране на операции, вкл. бюджетни линии, които към момента на избирането им за финансиране от Европейските структурни и инвестиционни фондове са били физически завършени или изцяло осъществени преди подаването на проектното предложение за финансиране по програмата от страна на бенефициента, независимо дали всички свързани плащания са направени от бенефициента или не (съгласно чл. 65, параграф 6 от Регламент (ЕС) № 1303/2013); </w:t>
      </w:r>
    </w:p>
    <w:p w:rsidR="007A6433" w:rsidRPr="0027142D" w:rsidRDefault="007A6433" w:rsidP="00375B01">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ind w:left="284" w:hanging="284"/>
        <w:contextualSpacing w:val="0"/>
        <w:jc w:val="both"/>
        <w:rPr>
          <w:rFonts w:ascii="Times New Roman" w:eastAsia="Calibri" w:hAnsi="Times New Roman" w:cs="Times New Roman"/>
          <w:sz w:val="24"/>
          <w:szCs w:val="24"/>
        </w:rPr>
      </w:pPr>
      <w:r w:rsidRPr="0027142D">
        <w:rPr>
          <w:rFonts w:ascii="Times New Roman" w:eastAsia="Calibri" w:hAnsi="Times New Roman" w:cs="Times New Roman"/>
          <w:sz w:val="24"/>
          <w:szCs w:val="24"/>
        </w:rPr>
        <w:t>разходи за наем на машини, съоръжения, техника и оборудване, които трябва да се инсталират за постоянно ползване на мястото на изпълнение на проекта след неговото приключване</w:t>
      </w:r>
      <w:r>
        <w:rPr>
          <w:rFonts w:ascii="Times New Roman" w:eastAsia="Calibri" w:hAnsi="Times New Roman" w:cs="Times New Roman"/>
          <w:sz w:val="24"/>
          <w:szCs w:val="24"/>
        </w:rPr>
        <w:t>;</w:t>
      </w:r>
    </w:p>
    <w:p w:rsidR="007A6433" w:rsidRDefault="0094432C" w:rsidP="00375B01">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ind w:left="284" w:hanging="284"/>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7A6433" w:rsidRPr="0027142D">
        <w:rPr>
          <w:rFonts w:ascii="Times New Roman" w:eastAsia="Calibri" w:hAnsi="Times New Roman" w:cs="Times New Roman"/>
          <w:sz w:val="24"/>
          <w:szCs w:val="24"/>
        </w:rPr>
        <w:t>руги недопустими разходи, включително недопустими съгласно ПМС №1</w:t>
      </w:r>
      <w:r w:rsidR="007A6433" w:rsidRPr="00375B01">
        <w:rPr>
          <w:rFonts w:ascii="Times New Roman" w:eastAsia="Calibri" w:hAnsi="Times New Roman" w:cs="Times New Roman"/>
          <w:sz w:val="24"/>
          <w:szCs w:val="24"/>
        </w:rPr>
        <w:t>8</w:t>
      </w:r>
      <w:r w:rsidR="007A6433" w:rsidRPr="0027142D">
        <w:rPr>
          <w:rFonts w:ascii="Times New Roman" w:eastAsia="Calibri" w:hAnsi="Times New Roman" w:cs="Times New Roman"/>
          <w:sz w:val="24"/>
          <w:szCs w:val="24"/>
        </w:rPr>
        <w:t>9/ 201</w:t>
      </w:r>
      <w:r w:rsidR="007A6433" w:rsidRPr="00375B01">
        <w:rPr>
          <w:rFonts w:ascii="Times New Roman" w:eastAsia="Calibri" w:hAnsi="Times New Roman" w:cs="Times New Roman"/>
          <w:sz w:val="24"/>
          <w:szCs w:val="24"/>
        </w:rPr>
        <w:t>6</w:t>
      </w:r>
      <w:r w:rsidR="007A6433" w:rsidRPr="0027142D">
        <w:rPr>
          <w:rFonts w:ascii="Times New Roman" w:eastAsia="Calibri" w:hAnsi="Times New Roman" w:cs="Times New Roman"/>
          <w:sz w:val="24"/>
          <w:szCs w:val="24"/>
        </w:rPr>
        <w:t xml:space="preserve"> г.</w:t>
      </w:r>
      <w:r>
        <w:rPr>
          <w:rFonts w:ascii="Times New Roman" w:eastAsia="Calibri" w:hAnsi="Times New Roman" w:cs="Times New Roman"/>
          <w:sz w:val="24"/>
          <w:szCs w:val="24"/>
        </w:rPr>
        <w:t>;</w:t>
      </w:r>
    </w:p>
    <w:p w:rsidR="00C21DE9" w:rsidRDefault="0027142D" w:rsidP="00375B01">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s>
        <w:spacing w:before="60" w:after="12" w:line="240" w:lineRule="auto"/>
        <w:ind w:left="284" w:hanging="284"/>
        <w:contextualSpacing w:val="0"/>
        <w:jc w:val="both"/>
        <w:rPr>
          <w:rFonts w:ascii="Times New Roman" w:eastAsia="Calibri" w:hAnsi="Times New Roman" w:cs="Times New Roman"/>
          <w:noProof/>
          <w:sz w:val="24"/>
          <w:szCs w:val="24"/>
        </w:rPr>
      </w:pPr>
      <w:r w:rsidRPr="0094432C">
        <w:rPr>
          <w:rFonts w:ascii="Times New Roman" w:eastAsia="Calibri" w:hAnsi="Times New Roman" w:cs="Times New Roman"/>
          <w:sz w:val="24"/>
          <w:szCs w:val="24"/>
        </w:rPr>
        <w:t>ДДС на недопустими разходи по раздел XI (с изключение на точка 37."Възстановим ДДС от Приложение</w:t>
      </w:r>
      <w:r w:rsidRPr="0094432C">
        <w:rPr>
          <w:rFonts w:ascii="Times New Roman" w:eastAsia="Calibri" w:hAnsi="Times New Roman" w:cs="Times New Roman"/>
          <w:noProof/>
          <w:sz w:val="24"/>
          <w:szCs w:val="24"/>
        </w:rPr>
        <w:t xml:space="preserve"> № </w:t>
      </w:r>
      <w:r w:rsidR="001E0376" w:rsidRPr="0094432C">
        <w:rPr>
          <w:rFonts w:ascii="Times New Roman" w:eastAsia="Calibri" w:hAnsi="Times New Roman" w:cs="Times New Roman"/>
          <w:noProof/>
          <w:sz w:val="24"/>
          <w:szCs w:val="24"/>
        </w:rPr>
        <w:t>5</w:t>
      </w:r>
      <w:r w:rsidR="00E615E2" w:rsidRPr="0094432C">
        <w:rPr>
          <w:rFonts w:ascii="Times New Roman" w:eastAsia="Calibri" w:hAnsi="Times New Roman" w:cs="Times New Roman"/>
          <w:noProof/>
          <w:sz w:val="24"/>
          <w:szCs w:val="24"/>
        </w:rPr>
        <w:t xml:space="preserve"> </w:t>
      </w:r>
      <w:r w:rsidRPr="0094432C">
        <w:rPr>
          <w:rFonts w:ascii="Times New Roman" w:eastAsia="Calibri" w:hAnsi="Times New Roman" w:cs="Times New Roman"/>
          <w:noProof/>
          <w:sz w:val="24"/>
          <w:szCs w:val="24"/>
        </w:rPr>
        <w:t>„Образец на бюджет на финансов план за бюджетна линия“ към насоките за кандидатстване, част „Условия за кандидатстване“).</w:t>
      </w:r>
    </w:p>
    <w:p w:rsidR="00375B01" w:rsidRPr="00375B01" w:rsidRDefault="00375B01" w:rsidP="00375B01">
      <w:pPr>
        <w:pBdr>
          <w:top w:val="single" w:sz="4" w:space="1" w:color="auto"/>
          <w:left w:val="single" w:sz="4" w:space="4" w:color="auto"/>
          <w:bottom w:val="single" w:sz="4" w:space="1" w:color="auto"/>
          <w:right w:val="single" w:sz="4" w:space="4" w:color="auto"/>
        </w:pBdr>
        <w:tabs>
          <w:tab w:val="left" w:pos="284"/>
        </w:tabs>
        <w:spacing w:before="60" w:after="12" w:line="240" w:lineRule="auto"/>
        <w:jc w:val="both"/>
        <w:rPr>
          <w:rFonts w:ascii="Times New Roman" w:eastAsia="Calibri" w:hAnsi="Times New Roman" w:cs="Times New Roman"/>
          <w:noProof/>
          <w:sz w:val="24"/>
          <w:szCs w:val="24"/>
        </w:rPr>
      </w:pPr>
    </w:p>
    <w:p w:rsidR="009A61DB" w:rsidRPr="00BB61AB" w:rsidRDefault="009A61DB" w:rsidP="001D42C6">
      <w:pPr>
        <w:pStyle w:val="ListParagraph"/>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Times New Roman" w:hAnsi="Times New Roman" w:cs="Times New Roman"/>
          <w:b/>
          <w:sz w:val="24"/>
          <w:szCs w:val="24"/>
        </w:rPr>
      </w:pPr>
      <w:r w:rsidRPr="00BB61AB">
        <w:rPr>
          <w:rFonts w:ascii="Times New Roman" w:hAnsi="Times New Roman" w:cs="Times New Roman"/>
          <w:b/>
          <w:sz w:val="24"/>
          <w:szCs w:val="24"/>
        </w:rPr>
        <w:t>14.5.</w:t>
      </w:r>
      <w:r w:rsidRPr="00BB61AB">
        <w:rPr>
          <w:rFonts w:ascii="Times New Roman" w:hAnsi="Times New Roman" w:cs="Times New Roman"/>
          <w:sz w:val="24"/>
          <w:szCs w:val="24"/>
        </w:rPr>
        <w:t xml:space="preserve"> </w:t>
      </w:r>
      <w:r w:rsidRPr="00BB61AB">
        <w:rPr>
          <w:rFonts w:ascii="Times New Roman" w:hAnsi="Times New Roman" w:cs="Times New Roman"/>
          <w:b/>
          <w:sz w:val="24"/>
          <w:szCs w:val="24"/>
        </w:rPr>
        <w:t xml:space="preserve">Указания </w:t>
      </w:r>
      <w:r w:rsidRPr="00BB61AB">
        <w:rPr>
          <w:rFonts w:ascii="Times New Roman" w:hAnsi="Times New Roman" w:cs="Times New Roman"/>
          <w:b/>
          <w:sz w:val="24"/>
          <w:szCs w:val="24"/>
          <w:lang w:eastAsia="bg-BG"/>
        </w:rPr>
        <w:t>за</w:t>
      </w:r>
      <w:r w:rsidRPr="00BB61AB">
        <w:rPr>
          <w:rFonts w:ascii="Times New Roman" w:hAnsi="Times New Roman" w:cs="Times New Roman"/>
          <w:b/>
          <w:sz w:val="24"/>
          <w:szCs w:val="24"/>
        </w:rPr>
        <w:t xml:space="preserve"> изготвяне на бюджета:</w:t>
      </w:r>
    </w:p>
    <w:p w:rsidR="009257DB" w:rsidRDefault="009257DB" w:rsidP="009257DB">
      <w:pPr>
        <w:pBdr>
          <w:top w:val="single" w:sz="4" w:space="1" w:color="auto"/>
          <w:left w:val="single" w:sz="4" w:space="4" w:color="auto"/>
          <w:bottom w:val="single" w:sz="4" w:space="1" w:color="auto"/>
          <w:right w:val="single" w:sz="4" w:space="4" w:color="auto"/>
        </w:pBdr>
        <w:spacing w:before="60" w:after="60" w:line="240" w:lineRule="auto"/>
        <w:jc w:val="both"/>
        <w:rPr>
          <w:rFonts w:ascii="Times New Roman" w:eastAsia="Calibri" w:hAnsi="Times New Roman" w:cs="Times New Roman"/>
          <w:sz w:val="24"/>
          <w:szCs w:val="24"/>
          <w:lang w:eastAsia="bg-BG"/>
        </w:rPr>
      </w:pPr>
      <w:r w:rsidRPr="009257DB">
        <w:rPr>
          <w:rFonts w:ascii="Times New Roman" w:eastAsia="Calibri" w:hAnsi="Times New Roman" w:cs="Times New Roman"/>
          <w:sz w:val="24"/>
          <w:szCs w:val="24"/>
          <w:lang w:eastAsia="bg-BG"/>
        </w:rPr>
        <w:t xml:space="preserve">Указания за попълване на бюджета на </w:t>
      </w:r>
      <w:r w:rsidR="00F06611">
        <w:rPr>
          <w:rFonts w:ascii="Times New Roman" w:eastAsia="Calibri" w:hAnsi="Times New Roman" w:cs="Times New Roman"/>
          <w:sz w:val="24"/>
          <w:szCs w:val="24"/>
          <w:lang w:eastAsia="bg-BG"/>
        </w:rPr>
        <w:t>финансовия план</w:t>
      </w:r>
      <w:r w:rsidR="00F06611" w:rsidRPr="009257DB">
        <w:rPr>
          <w:rFonts w:ascii="Times New Roman" w:eastAsia="Calibri" w:hAnsi="Times New Roman" w:cs="Times New Roman"/>
          <w:sz w:val="24"/>
          <w:szCs w:val="24"/>
          <w:lang w:eastAsia="bg-BG"/>
        </w:rPr>
        <w:t xml:space="preserve"> </w:t>
      </w:r>
      <w:r w:rsidRPr="009257DB">
        <w:rPr>
          <w:rFonts w:ascii="Times New Roman" w:eastAsia="Calibri" w:hAnsi="Times New Roman" w:cs="Times New Roman"/>
          <w:sz w:val="24"/>
          <w:szCs w:val="24"/>
          <w:lang w:eastAsia="bg-BG"/>
        </w:rPr>
        <w:t xml:space="preserve">са представени в приложение № </w:t>
      </w:r>
      <w:r w:rsidR="001E0376">
        <w:rPr>
          <w:rFonts w:ascii="Times New Roman" w:eastAsia="Calibri" w:hAnsi="Times New Roman" w:cs="Times New Roman"/>
          <w:sz w:val="24"/>
          <w:szCs w:val="24"/>
          <w:lang w:eastAsia="bg-BG"/>
        </w:rPr>
        <w:t>5</w:t>
      </w:r>
      <w:r w:rsidR="001E0376" w:rsidRPr="009257DB">
        <w:rPr>
          <w:rFonts w:ascii="Times New Roman" w:eastAsia="Calibri" w:hAnsi="Times New Roman" w:cs="Times New Roman"/>
          <w:sz w:val="24"/>
          <w:szCs w:val="24"/>
          <w:lang w:eastAsia="bg-BG"/>
        </w:rPr>
        <w:t xml:space="preserve"> </w:t>
      </w:r>
      <w:r w:rsidRPr="009257DB">
        <w:rPr>
          <w:rFonts w:ascii="Times New Roman" w:eastAsia="Calibri" w:hAnsi="Times New Roman" w:cs="Times New Roman"/>
          <w:sz w:val="24"/>
          <w:szCs w:val="24"/>
          <w:lang w:eastAsia="bg-BG"/>
        </w:rPr>
        <w:t>„Образец на бюджет</w:t>
      </w:r>
      <w:r w:rsidR="003F7D6F" w:rsidRPr="003F7D6F">
        <w:rPr>
          <w:rFonts w:ascii="Times New Roman" w:eastAsia="Calibri" w:hAnsi="Times New Roman" w:cs="Times New Roman"/>
          <w:noProof/>
          <w:sz w:val="24"/>
          <w:szCs w:val="24"/>
          <w:lang w:eastAsia="bg-BG"/>
        </w:rPr>
        <w:t xml:space="preserve"> </w:t>
      </w:r>
      <w:r w:rsidR="003F7D6F" w:rsidRPr="003F7D6F">
        <w:rPr>
          <w:rFonts w:ascii="Times New Roman" w:eastAsia="Calibri" w:hAnsi="Times New Roman" w:cs="Times New Roman"/>
          <w:sz w:val="24"/>
          <w:szCs w:val="24"/>
          <w:lang w:eastAsia="bg-BG"/>
        </w:rPr>
        <w:t>на финансов план за бюджетна линия</w:t>
      </w:r>
      <w:r w:rsidRPr="009257DB">
        <w:rPr>
          <w:rFonts w:ascii="Times New Roman" w:eastAsia="Calibri" w:hAnsi="Times New Roman" w:cs="Times New Roman"/>
          <w:sz w:val="24"/>
          <w:szCs w:val="24"/>
          <w:lang w:eastAsia="bg-BG"/>
        </w:rPr>
        <w:t>“ към насоките за кандидатстване, част „Условия за кандидатстване“.</w:t>
      </w:r>
    </w:p>
    <w:p w:rsidR="00CF335B" w:rsidRPr="009257DB" w:rsidRDefault="00CF335B" w:rsidP="009257DB">
      <w:pPr>
        <w:pBdr>
          <w:top w:val="single" w:sz="4" w:space="1" w:color="auto"/>
          <w:left w:val="single" w:sz="4" w:space="4" w:color="auto"/>
          <w:bottom w:val="single" w:sz="4" w:space="1" w:color="auto"/>
          <w:right w:val="single" w:sz="4" w:space="4" w:color="auto"/>
        </w:pBdr>
        <w:spacing w:before="60" w:after="60" w:line="240" w:lineRule="auto"/>
        <w:jc w:val="both"/>
        <w:rPr>
          <w:rFonts w:ascii="Times New Roman" w:eastAsia="Calibri" w:hAnsi="Times New Roman" w:cs="Times New Roman"/>
          <w:sz w:val="24"/>
          <w:szCs w:val="24"/>
          <w:lang w:eastAsia="bg-BG"/>
        </w:rPr>
      </w:pPr>
    </w:p>
    <w:p w:rsidR="00C53A47" w:rsidRPr="00C53A47" w:rsidRDefault="00C53A47" w:rsidP="001D42C6">
      <w:pPr>
        <w:pBdr>
          <w:top w:val="single" w:sz="4" w:space="1" w:color="auto"/>
          <w:left w:val="single" w:sz="4" w:space="4" w:color="auto"/>
          <w:bottom w:val="single" w:sz="4" w:space="1" w:color="auto"/>
          <w:right w:val="single" w:sz="4" w:space="4" w:color="auto"/>
        </w:pBdr>
        <w:spacing w:after="60" w:line="240" w:lineRule="auto"/>
        <w:jc w:val="both"/>
        <w:rPr>
          <w:rFonts w:ascii="Times New Roman" w:hAnsi="Times New Roman" w:cs="Times New Roman"/>
          <w:sz w:val="24"/>
          <w:szCs w:val="24"/>
          <w:lang w:eastAsia="bg-BG"/>
        </w:rPr>
      </w:pPr>
      <w:r w:rsidRPr="00C53A47">
        <w:rPr>
          <w:rFonts w:ascii="Times New Roman" w:hAnsi="Times New Roman" w:cs="Times New Roman"/>
          <w:sz w:val="24"/>
          <w:szCs w:val="24"/>
          <w:lang w:eastAsia="bg-BG"/>
        </w:rPr>
        <w:lastRenderedPageBreak/>
        <w:t>При изчисляване на БФП ще бъдат взети предвид само допустимите разходи, посочени в насоките за кандидатстване</w:t>
      </w:r>
      <w:r w:rsidR="009673DF">
        <w:rPr>
          <w:rFonts w:ascii="Times New Roman" w:hAnsi="Times New Roman" w:cs="Times New Roman"/>
          <w:sz w:val="24"/>
          <w:szCs w:val="24"/>
          <w:lang w:eastAsia="bg-BG"/>
        </w:rPr>
        <w:t xml:space="preserve">, </w:t>
      </w:r>
      <w:r w:rsidR="009673DF">
        <w:rPr>
          <w:rFonts w:ascii="Times New Roman" w:hAnsi="Times New Roman" w:cs="Times New Roman"/>
          <w:noProof/>
          <w:sz w:val="24"/>
          <w:szCs w:val="24"/>
        </w:rPr>
        <w:t>част „</w:t>
      </w:r>
      <w:r w:rsidR="00127A3F">
        <w:rPr>
          <w:rFonts w:ascii="Times New Roman" w:hAnsi="Times New Roman" w:cs="Times New Roman"/>
          <w:noProof/>
          <w:sz w:val="24"/>
          <w:szCs w:val="24"/>
        </w:rPr>
        <w:t>У</w:t>
      </w:r>
      <w:r w:rsidR="009673DF">
        <w:rPr>
          <w:rFonts w:ascii="Times New Roman" w:hAnsi="Times New Roman" w:cs="Times New Roman"/>
          <w:noProof/>
          <w:sz w:val="24"/>
          <w:szCs w:val="24"/>
        </w:rPr>
        <w:t>словия за кандидатстване“</w:t>
      </w:r>
      <w:r w:rsidRPr="00C53A47">
        <w:rPr>
          <w:rFonts w:ascii="Times New Roman" w:hAnsi="Times New Roman" w:cs="Times New Roman"/>
          <w:sz w:val="24"/>
          <w:szCs w:val="24"/>
          <w:lang w:eastAsia="bg-BG"/>
        </w:rPr>
        <w:t xml:space="preserve">. </w:t>
      </w:r>
      <w:r w:rsidR="009673DF">
        <w:rPr>
          <w:rFonts w:ascii="Times New Roman" w:hAnsi="Times New Roman" w:cs="Times New Roman"/>
          <w:sz w:val="24"/>
          <w:szCs w:val="24"/>
          <w:lang w:eastAsia="bg-BG"/>
        </w:rPr>
        <w:t xml:space="preserve"> </w:t>
      </w:r>
    </w:p>
    <w:p w:rsidR="0067373F" w:rsidRDefault="00C53A47" w:rsidP="00396F73">
      <w:pPr>
        <w:pBdr>
          <w:top w:val="single" w:sz="4" w:space="1" w:color="auto"/>
          <w:left w:val="single" w:sz="4" w:space="4" w:color="auto"/>
          <w:bottom w:val="single" w:sz="4" w:space="1" w:color="auto"/>
          <w:right w:val="single" w:sz="4" w:space="4" w:color="auto"/>
        </w:pBdr>
        <w:spacing w:after="60" w:line="240" w:lineRule="auto"/>
        <w:jc w:val="both"/>
        <w:rPr>
          <w:rFonts w:ascii="Times New Roman" w:hAnsi="Times New Roman" w:cs="Times New Roman"/>
          <w:sz w:val="24"/>
          <w:szCs w:val="24"/>
          <w:lang w:eastAsia="bg-BG"/>
        </w:rPr>
      </w:pPr>
      <w:r w:rsidRPr="00C53A47">
        <w:rPr>
          <w:rFonts w:ascii="Times New Roman" w:hAnsi="Times New Roman" w:cs="Times New Roman"/>
          <w:sz w:val="24"/>
          <w:szCs w:val="24"/>
          <w:lang w:eastAsia="bg-BG"/>
        </w:rPr>
        <w:t xml:space="preserve">При попълване на бюджета, за всеки бюджетен ред от типа „1.1.“, „1.2.“, „2.1.“, „3.2“ и пр. кандидатът следва да укаже към коя дейност от т. </w:t>
      </w:r>
      <w:r w:rsidR="003A63D4">
        <w:rPr>
          <w:rFonts w:ascii="Times New Roman" w:hAnsi="Times New Roman" w:cs="Times New Roman"/>
          <w:sz w:val="24"/>
          <w:szCs w:val="24"/>
          <w:lang w:eastAsia="bg-BG"/>
        </w:rPr>
        <w:t>7</w:t>
      </w:r>
      <w:r w:rsidRPr="00C53A47">
        <w:rPr>
          <w:rFonts w:ascii="Times New Roman" w:hAnsi="Times New Roman" w:cs="Times New Roman"/>
          <w:sz w:val="24"/>
          <w:szCs w:val="24"/>
          <w:lang w:eastAsia="bg-BG"/>
        </w:rPr>
        <w:t>. „План за изпълнение/Дейности по проекта“ от формуляра за кандидатстване в ИСУН 2020 се отнася планираният разход.</w:t>
      </w:r>
    </w:p>
    <w:p w:rsidR="0067373F" w:rsidRPr="0067373F" w:rsidRDefault="0067373F" w:rsidP="0067373F">
      <w:pPr>
        <w:pStyle w:val="ListParagraph"/>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Times New Roman" w:hAnsi="Times New Roman" w:cs="Times New Roman"/>
          <w:b/>
          <w:sz w:val="24"/>
          <w:szCs w:val="24"/>
        </w:rPr>
      </w:pPr>
      <w:r w:rsidRPr="0067373F">
        <w:rPr>
          <w:rFonts w:ascii="Times New Roman" w:eastAsia="Calibri" w:hAnsi="Times New Roman" w:cs="Times New Roman"/>
          <w:sz w:val="24"/>
          <w:szCs w:val="24"/>
        </w:rPr>
        <w:t>Кандидатът следва да разпредели финансовия принос на всеки посочен от него разход к</w:t>
      </w:r>
      <w:r>
        <w:rPr>
          <w:rFonts w:ascii="Times New Roman" w:eastAsia="Calibri" w:hAnsi="Times New Roman" w:cs="Times New Roman"/>
          <w:sz w:val="24"/>
          <w:szCs w:val="24"/>
        </w:rPr>
        <w:t xml:space="preserve">ъм съответния код по измерения, посочен в раздел </w:t>
      </w:r>
      <w:r w:rsidRPr="0067373F">
        <w:rPr>
          <w:rFonts w:ascii="Times New Roman" w:hAnsi="Times New Roman" w:cs="Times New Roman"/>
          <w:sz w:val="24"/>
          <w:szCs w:val="24"/>
        </w:rPr>
        <w:t>9. „Минимален (ако е приложимо) и максимален размер на безвъзмездната финансова помощ за конкретен проект“</w:t>
      </w:r>
      <w:r>
        <w:rPr>
          <w:rFonts w:ascii="Times New Roman" w:hAnsi="Times New Roman" w:cs="Times New Roman"/>
          <w:sz w:val="24"/>
          <w:szCs w:val="24"/>
        </w:rPr>
        <w:t xml:space="preserve"> от насоките за кандидатстване, част „Условия за кандидатстване“.</w:t>
      </w:r>
    </w:p>
    <w:p w:rsidR="00593363" w:rsidRDefault="00C53A47" w:rsidP="00396F73">
      <w:pPr>
        <w:pBdr>
          <w:top w:val="single" w:sz="4" w:space="1" w:color="auto"/>
          <w:left w:val="single" w:sz="4" w:space="4" w:color="auto"/>
          <w:bottom w:val="single" w:sz="4" w:space="1" w:color="auto"/>
          <w:right w:val="single" w:sz="4" w:space="4" w:color="auto"/>
        </w:pBdr>
        <w:spacing w:after="60" w:line="240" w:lineRule="auto"/>
        <w:jc w:val="both"/>
        <w:rPr>
          <w:rFonts w:ascii="Times New Roman" w:hAnsi="Times New Roman" w:cs="Times New Roman"/>
          <w:sz w:val="24"/>
          <w:szCs w:val="24"/>
          <w:lang w:eastAsia="bg-BG"/>
        </w:rPr>
      </w:pPr>
      <w:r w:rsidRPr="00C53A47">
        <w:rPr>
          <w:rFonts w:ascii="Times New Roman" w:hAnsi="Times New Roman" w:cs="Times New Roman"/>
          <w:sz w:val="24"/>
          <w:szCs w:val="24"/>
          <w:lang w:eastAsia="bg-BG"/>
        </w:rPr>
        <w:t>При изготвянето на бюджета</w:t>
      </w:r>
      <w:r w:rsidR="00FB3045">
        <w:rPr>
          <w:rFonts w:ascii="Times New Roman" w:hAnsi="Times New Roman" w:cs="Times New Roman"/>
          <w:sz w:val="24"/>
          <w:szCs w:val="24"/>
          <w:lang w:eastAsia="bg-BG"/>
        </w:rPr>
        <w:t>,</w:t>
      </w:r>
      <w:r w:rsidRPr="00C53A47">
        <w:rPr>
          <w:rFonts w:ascii="Times New Roman" w:hAnsi="Times New Roman" w:cs="Times New Roman"/>
          <w:sz w:val="24"/>
          <w:szCs w:val="24"/>
          <w:lang w:eastAsia="bg-BG"/>
        </w:rPr>
        <w:t xml:space="preserve"> кандидатът следва да има предвид нормативно определените ограничения в размера на някои категории разходи. </w:t>
      </w:r>
      <w:r w:rsidR="00E268E2" w:rsidRPr="00E268E2">
        <w:rPr>
          <w:rFonts w:ascii="Times New Roman" w:hAnsi="Times New Roman" w:cs="Times New Roman"/>
          <w:sz w:val="24"/>
          <w:szCs w:val="24"/>
          <w:lang w:eastAsia="bg-BG"/>
        </w:rPr>
        <w:t>Такива</w:t>
      </w:r>
      <w:r w:rsidR="00494344">
        <w:rPr>
          <w:rFonts w:ascii="Times New Roman" w:hAnsi="Times New Roman" w:cs="Times New Roman"/>
          <w:sz w:val="24"/>
          <w:szCs w:val="24"/>
          <w:lang w:eastAsia="bg-BG"/>
        </w:rPr>
        <w:t xml:space="preserve"> ограничения</w:t>
      </w:r>
      <w:r w:rsidR="00E268E2" w:rsidRPr="00E268E2">
        <w:rPr>
          <w:rFonts w:ascii="Times New Roman" w:hAnsi="Times New Roman" w:cs="Times New Roman"/>
          <w:sz w:val="24"/>
          <w:szCs w:val="24"/>
          <w:lang w:eastAsia="bg-BG"/>
        </w:rPr>
        <w:t xml:space="preserve"> са въведени с ПМС № 1</w:t>
      </w:r>
      <w:r w:rsidR="00A84936" w:rsidRPr="00AA4429">
        <w:rPr>
          <w:rFonts w:ascii="Times New Roman" w:hAnsi="Times New Roman" w:cs="Times New Roman"/>
          <w:sz w:val="24"/>
          <w:szCs w:val="24"/>
          <w:lang w:eastAsia="bg-BG"/>
        </w:rPr>
        <w:t>8</w:t>
      </w:r>
      <w:r w:rsidR="00E268E2" w:rsidRPr="00E268E2">
        <w:rPr>
          <w:rFonts w:ascii="Times New Roman" w:hAnsi="Times New Roman" w:cs="Times New Roman"/>
          <w:sz w:val="24"/>
          <w:szCs w:val="24"/>
          <w:lang w:eastAsia="bg-BG"/>
        </w:rPr>
        <w:t>9/201</w:t>
      </w:r>
      <w:r w:rsidR="00A84936" w:rsidRPr="00AA4429">
        <w:rPr>
          <w:rFonts w:ascii="Times New Roman" w:hAnsi="Times New Roman" w:cs="Times New Roman"/>
          <w:sz w:val="24"/>
          <w:szCs w:val="24"/>
          <w:lang w:eastAsia="bg-BG"/>
        </w:rPr>
        <w:t>6</w:t>
      </w:r>
      <w:r w:rsidR="00E268E2" w:rsidRPr="00E268E2">
        <w:rPr>
          <w:rFonts w:ascii="Times New Roman" w:hAnsi="Times New Roman" w:cs="Times New Roman"/>
          <w:sz w:val="24"/>
          <w:szCs w:val="24"/>
          <w:lang w:eastAsia="bg-BG"/>
        </w:rPr>
        <w:t xml:space="preserve"> г.</w:t>
      </w:r>
      <w:r w:rsidR="009257DB" w:rsidRPr="009257DB">
        <w:rPr>
          <w:rFonts w:ascii="Times New Roman" w:eastAsia="Calibri" w:hAnsi="Times New Roman" w:cs="Times New Roman"/>
          <w:sz w:val="24"/>
          <w:szCs w:val="24"/>
          <w:lang w:eastAsia="bg-BG"/>
        </w:rPr>
        <w:t xml:space="preserve"> и по настоящата процедура</w:t>
      </w:r>
      <w:r w:rsidR="00396F73">
        <w:rPr>
          <w:rFonts w:ascii="Times New Roman" w:eastAsia="Calibri" w:hAnsi="Times New Roman" w:cs="Times New Roman"/>
          <w:sz w:val="24"/>
          <w:szCs w:val="24"/>
          <w:lang w:eastAsia="bg-BG"/>
        </w:rPr>
        <w:t>,</w:t>
      </w:r>
      <w:r w:rsidR="009257DB">
        <w:rPr>
          <w:rFonts w:ascii="Times New Roman" w:eastAsia="Calibri" w:hAnsi="Times New Roman" w:cs="Times New Roman"/>
          <w:sz w:val="24"/>
          <w:szCs w:val="24"/>
          <w:lang w:eastAsia="bg-BG"/>
        </w:rPr>
        <w:t xml:space="preserve"> както следва</w:t>
      </w:r>
      <w:r w:rsidR="00593363">
        <w:rPr>
          <w:rFonts w:ascii="Times New Roman" w:hAnsi="Times New Roman" w:cs="Times New Roman"/>
          <w:sz w:val="24"/>
          <w:szCs w:val="24"/>
          <w:lang w:eastAsia="bg-BG"/>
        </w:rPr>
        <w:t>:</w:t>
      </w:r>
    </w:p>
    <w:p w:rsidR="00593363" w:rsidRDefault="00593363" w:rsidP="001D42C6">
      <w:pPr>
        <w:pBdr>
          <w:top w:val="single" w:sz="4" w:space="1" w:color="auto"/>
          <w:left w:val="single" w:sz="4" w:space="4" w:color="auto"/>
          <w:bottom w:val="single" w:sz="4" w:space="1" w:color="auto"/>
          <w:right w:val="single" w:sz="4" w:space="4" w:color="auto"/>
        </w:pBdr>
        <w:spacing w:after="6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268E2" w:rsidRPr="00E268E2">
        <w:rPr>
          <w:rFonts w:ascii="Times New Roman" w:hAnsi="Times New Roman" w:cs="Times New Roman"/>
          <w:sz w:val="24"/>
          <w:szCs w:val="24"/>
          <w:lang w:eastAsia="bg-BG"/>
        </w:rPr>
        <w:t xml:space="preserve">на размера на непредвидените разходи, които не следва да надвишават 10% от общите допустими разходи за строително-монтажни работи по </w:t>
      </w:r>
      <w:r w:rsidR="00F06611">
        <w:rPr>
          <w:rFonts w:ascii="Times New Roman" w:hAnsi="Times New Roman" w:cs="Times New Roman"/>
          <w:sz w:val="24"/>
          <w:szCs w:val="24"/>
          <w:lang w:eastAsia="bg-BG"/>
        </w:rPr>
        <w:t>бюджетната линия</w:t>
      </w:r>
      <w:r>
        <w:rPr>
          <w:rFonts w:ascii="Times New Roman" w:hAnsi="Times New Roman" w:cs="Times New Roman"/>
          <w:sz w:val="24"/>
          <w:szCs w:val="24"/>
          <w:lang w:eastAsia="bg-BG"/>
        </w:rPr>
        <w:t>;</w:t>
      </w:r>
    </w:p>
    <w:p w:rsidR="006D3DF5" w:rsidRDefault="006D3DF5" w:rsidP="001D42C6">
      <w:pPr>
        <w:pBdr>
          <w:top w:val="single" w:sz="4" w:space="1" w:color="auto"/>
          <w:left w:val="single" w:sz="4" w:space="4" w:color="auto"/>
          <w:bottom w:val="single" w:sz="4" w:space="1" w:color="auto"/>
          <w:right w:val="single" w:sz="4" w:space="4" w:color="auto"/>
        </w:pBdr>
        <w:spacing w:after="60" w:line="240" w:lineRule="auto"/>
        <w:jc w:val="both"/>
        <w:rPr>
          <w:rFonts w:ascii="Times New Roman" w:hAnsi="Times New Roman" w:cs="Times New Roman"/>
          <w:sz w:val="24"/>
          <w:szCs w:val="24"/>
          <w:lang w:eastAsia="bg-BG"/>
        </w:rPr>
      </w:pPr>
      <w:r w:rsidRPr="006D3DF5">
        <w:rPr>
          <w:rFonts w:ascii="Times New Roman" w:hAnsi="Times New Roman" w:cs="Times New Roman"/>
          <w:sz w:val="24"/>
          <w:szCs w:val="24"/>
          <w:lang w:eastAsia="bg-BG"/>
        </w:rPr>
        <w:t>- разходи за командировъчни пари</w:t>
      </w:r>
      <w:r w:rsidR="0048117B">
        <w:rPr>
          <w:rFonts w:ascii="Times New Roman" w:hAnsi="Times New Roman" w:cs="Times New Roman"/>
          <w:sz w:val="24"/>
          <w:szCs w:val="24"/>
          <w:lang w:eastAsia="bg-BG"/>
        </w:rPr>
        <w:t>,</w:t>
      </w:r>
      <w:r w:rsidRPr="006D3DF5">
        <w:rPr>
          <w:rFonts w:ascii="Times New Roman" w:hAnsi="Times New Roman" w:cs="Times New Roman"/>
          <w:sz w:val="24"/>
          <w:szCs w:val="24"/>
          <w:lang w:eastAsia="bg-BG"/>
        </w:rPr>
        <w:t xml:space="preserve"> съгласно Наредбата за командировките в страната и Наредбата за служебните командировки и специализации в чужбина или съответните нормативни актове на друга държава - членка на ЕС, в случаите, когато не е приложимо българското законодателство</w:t>
      </w:r>
      <w:r>
        <w:rPr>
          <w:rFonts w:ascii="Times New Roman" w:hAnsi="Times New Roman" w:cs="Times New Roman"/>
          <w:sz w:val="24"/>
          <w:szCs w:val="24"/>
          <w:lang w:eastAsia="bg-BG"/>
        </w:rPr>
        <w:t>;</w:t>
      </w:r>
    </w:p>
    <w:p w:rsidR="00F96CF9" w:rsidRPr="000711C2" w:rsidRDefault="00C53A47" w:rsidP="00047275">
      <w:pPr>
        <w:pBdr>
          <w:top w:val="single" w:sz="4" w:space="1" w:color="auto"/>
          <w:left w:val="single" w:sz="4" w:space="4" w:color="auto"/>
          <w:bottom w:val="single" w:sz="4" w:space="1" w:color="auto"/>
          <w:right w:val="single" w:sz="4" w:space="4" w:color="auto"/>
        </w:pBdr>
        <w:spacing w:before="60" w:after="60" w:line="240" w:lineRule="auto"/>
        <w:jc w:val="both"/>
        <w:rPr>
          <w:rFonts w:ascii="Times New Roman" w:eastAsia="Calibri" w:hAnsi="Times New Roman" w:cs="Times New Roman"/>
          <w:sz w:val="24"/>
          <w:szCs w:val="24"/>
          <w:lang w:eastAsia="bg-BG"/>
        </w:rPr>
      </w:pPr>
      <w:r w:rsidRPr="000711C2">
        <w:rPr>
          <w:rFonts w:ascii="Times New Roman" w:hAnsi="Times New Roman" w:cs="Times New Roman"/>
          <w:sz w:val="24"/>
          <w:szCs w:val="24"/>
          <w:lang w:eastAsia="bg-BG"/>
        </w:rPr>
        <w:t xml:space="preserve">ДДС за всяка допустима дейност или към всеки допустим разход по проекта следва да се разпише в отделен ред към перо „Невъзстановим ДДС (ако е приложимо)“ към т. 5  „Бюджет“ от формуляра за кандидатстване. В случай че ДДС се отнася за недопустима дейност или недопустим разход, то той следва да се посочи в раздел „Недопустими разходи“ в т. 5 „Бюджет“ от формуляра за кандидатстване. </w:t>
      </w:r>
      <w:r w:rsidR="00991535" w:rsidRPr="000711C2">
        <w:rPr>
          <w:rFonts w:ascii="Times New Roman" w:eastAsia="Calibri" w:hAnsi="Times New Roman" w:cs="Times New Roman"/>
          <w:sz w:val="24"/>
          <w:szCs w:val="24"/>
          <w:lang w:eastAsia="bg-BG"/>
        </w:rPr>
        <w:t xml:space="preserve"> </w:t>
      </w:r>
    </w:p>
    <w:p w:rsidR="00047275" w:rsidRPr="00047275" w:rsidRDefault="006D24E4" w:rsidP="00047275">
      <w:pPr>
        <w:pBdr>
          <w:top w:val="single" w:sz="4" w:space="1" w:color="auto"/>
          <w:left w:val="single" w:sz="4" w:space="4" w:color="auto"/>
          <w:bottom w:val="single" w:sz="4" w:space="1" w:color="auto"/>
          <w:right w:val="single" w:sz="4" w:space="4" w:color="auto"/>
        </w:pBdr>
        <w:spacing w:before="60" w:after="60" w:line="240" w:lineRule="auto"/>
        <w:jc w:val="both"/>
        <w:rPr>
          <w:rFonts w:ascii="Times New Roman" w:eastAsia="Calibri" w:hAnsi="Times New Roman" w:cs="Times New Roman"/>
          <w:color w:val="000000"/>
          <w:sz w:val="24"/>
          <w:szCs w:val="24"/>
          <w:lang w:eastAsia="bg-BG"/>
        </w:rPr>
      </w:pPr>
      <w:r w:rsidRPr="000711C2">
        <w:rPr>
          <w:rFonts w:ascii="Times New Roman" w:eastAsia="Calibri" w:hAnsi="Times New Roman" w:cs="Times New Roman"/>
          <w:sz w:val="24"/>
          <w:szCs w:val="24"/>
          <w:lang w:eastAsia="bg-BG"/>
        </w:rPr>
        <w:t>Указания за третирането на ДДС, съгласно разпоредбата на § 4 от Преходните и заключителни разпоредби на ПМС № 189/2016 г., са утвърдени от министъра на финансите и приложени към настоящите н</w:t>
      </w:r>
      <w:r w:rsidR="00ED17CD" w:rsidRPr="000711C2">
        <w:rPr>
          <w:rFonts w:ascii="Times New Roman" w:eastAsia="Calibri" w:hAnsi="Times New Roman" w:cs="Times New Roman"/>
          <w:sz w:val="24"/>
          <w:szCs w:val="24"/>
          <w:lang w:eastAsia="bg-BG"/>
        </w:rPr>
        <w:t>асоки за кандидатстване,</w:t>
      </w:r>
      <w:r w:rsidR="0094432C">
        <w:rPr>
          <w:rFonts w:ascii="Times New Roman" w:eastAsia="Calibri" w:hAnsi="Times New Roman" w:cs="Times New Roman"/>
          <w:sz w:val="24"/>
          <w:szCs w:val="24"/>
          <w:lang w:eastAsia="bg-BG"/>
        </w:rPr>
        <w:t xml:space="preserve"> Приложение № 8</w:t>
      </w:r>
      <w:r w:rsidR="00CE4490">
        <w:rPr>
          <w:rFonts w:ascii="Times New Roman" w:eastAsia="Calibri" w:hAnsi="Times New Roman" w:cs="Times New Roman"/>
          <w:sz w:val="24"/>
          <w:szCs w:val="24"/>
          <w:lang w:eastAsia="bg-BG"/>
        </w:rPr>
        <w:t xml:space="preserve"> в</w:t>
      </w:r>
      <w:r w:rsidR="00ED17CD" w:rsidRPr="000711C2">
        <w:rPr>
          <w:rFonts w:ascii="Times New Roman" w:eastAsia="Calibri" w:hAnsi="Times New Roman" w:cs="Times New Roman"/>
          <w:sz w:val="24"/>
          <w:szCs w:val="24"/>
          <w:lang w:eastAsia="bg-BG"/>
        </w:rPr>
        <w:t xml:space="preserve"> част „У</w:t>
      </w:r>
      <w:r w:rsidRPr="000711C2">
        <w:rPr>
          <w:rFonts w:ascii="Times New Roman" w:eastAsia="Calibri" w:hAnsi="Times New Roman" w:cs="Times New Roman"/>
          <w:sz w:val="24"/>
          <w:szCs w:val="24"/>
          <w:lang w:eastAsia="bg-BG"/>
        </w:rPr>
        <w:t>словия за кандидатстване “.</w:t>
      </w:r>
    </w:p>
    <w:p w:rsidR="00991535" w:rsidRPr="00991535" w:rsidRDefault="00991535" w:rsidP="001D42C6">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b/>
          <w:sz w:val="24"/>
          <w:szCs w:val="24"/>
        </w:rPr>
      </w:pPr>
      <w:r w:rsidRPr="00991535">
        <w:rPr>
          <w:rFonts w:ascii="Times New Roman" w:eastAsia="Calibri" w:hAnsi="Times New Roman" w:cs="Times New Roman"/>
          <w:b/>
          <w:sz w:val="24"/>
          <w:szCs w:val="24"/>
        </w:rPr>
        <w:t>14.6. Авансово плащане</w:t>
      </w:r>
    </w:p>
    <w:p w:rsidR="00D63366" w:rsidRDefault="00991535" w:rsidP="001D42C6">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color w:val="000000"/>
          <w:sz w:val="24"/>
          <w:szCs w:val="24"/>
        </w:rPr>
      </w:pPr>
      <w:r w:rsidRPr="00991535">
        <w:rPr>
          <w:rFonts w:ascii="Times New Roman" w:eastAsia="Calibri" w:hAnsi="Times New Roman" w:cs="Times New Roman"/>
          <w:color w:val="000000"/>
          <w:sz w:val="24"/>
          <w:szCs w:val="24"/>
        </w:rPr>
        <w:t xml:space="preserve">Бенефициентът има право да </w:t>
      </w:r>
      <w:r w:rsidR="00962952" w:rsidRPr="00962952">
        <w:rPr>
          <w:rFonts w:ascii="Times New Roman" w:eastAsia="Calibri" w:hAnsi="Times New Roman" w:cs="Times New Roman"/>
          <w:color w:val="000000"/>
          <w:sz w:val="24"/>
          <w:szCs w:val="24"/>
        </w:rPr>
        <w:t xml:space="preserve">поиска </w:t>
      </w:r>
      <w:r w:rsidRPr="00991535">
        <w:rPr>
          <w:rFonts w:ascii="Times New Roman" w:eastAsia="Calibri" w:hAnsi="Times New Roman" w:cs="Times New Roman"/>
          <w:color w:val="000000"/>
          <w:sz w:val="24"/>
          <w:szCs w:val="24"/>
        </w:rPr>
        <w:t xml:space="preserve">авансово плащане в размер </w:t>
      </w:r>
      <w:r w:rsidRPr="000711C2">
        <w:rPr>
          <w:rFonts w:ascii="Times New Roman" w:eastAsia="Calibri" w:hAnsi="Times New Roman" w:cs="Times New Roman"/>
          <w:color w:val="000000"/>
          <w:sz w:val="24"/>
          <w:szCs w:val="24"/>
        </w:rPr>
        <w:t xml:space="preserve">до </w:t>
      </w:r>
      <w:r w:rsidR="002C3BD0" w:rsidRPr="000711C2">
        <w:rPr>
          <w:rFonts w:ascii="Times New Roman" w:eastAsia="Calibri" w:hAnsi="Times New Roman" w:cs="Times New Roman"/>
          <w:color w:val="000000"/>
          <w:sz w:val="24"/>
          <w:szCs w:val="24"/>
        </w:rPr>
        <w:t>35</w:t>
      </w:r>
      <w:r w:rsidRPr="000711C2">
        <w:rPr>
          <w:rFonts w:ascii="Times New Roman" w:eastAsia="Calibri" w:hAnsi="Times New Roman" w:cs="Times New Roman"/>
          <w:color w:val="000000"/>
          <w:sz w:val="24"/>
          <w:szCs w:val="24"/>
        </w:rPr>
        <w:t>% от</w:t>
      </w:r>
      <w:r w:rsidRPr="00991535">
        <w:rPr>
          <w:rFonts w:ascii="Times New Roman" w:eastAsia="Calibri" w:hAnsi="Times New Roman" w:cs="Times New Roman"/>
          <w:color w:val="000000"/>
          <w:sz w:val="24"/>
          <w:szCs w:val="24"/>
        </w:rPr>
        <w:t xml:space="preserve"> общата стойност на БФП</w:t>
      </w:r>
      <w:r w:rsidR="00BF1DD1" w:rsidRPr="00AA4429">
        <w:rPr>
          <w:rFonts w:ascii="Times New Roman" w:eastAsia="Calibri" w:hAnsi="Times New Roman" w:cs="Times New Roman"/>
          <w:color w:val="000000"/>
          <w:sz w:val="24"/>
          <w:szCs w:val="24"/>
        </w:rPr>
        <w:t>,</w:t>
      </w:r>
      <w:r w:rsidR="00BF1DD1">
        <w:rPr>
          <w:rFonts w:ascii="Times New Roman" w:eastAsia="Calibri" w:hAnsi="Times New Roman" w:cs="Times New Roman"/>
          <w:color w:val="000000"/>
          <w:sz w:val="24"/>
          <w:szCs w:val="24"/>
        </w:rPr>
        <w:t xml:space="preserve"> съгласно чл.7, ал. 3 от Наредба</w:t>
      </w:r>
      <w:r w:rsidR="00BF1DD1" w:rsidRPr="00BF1DD1">
        <w:rPr>
          <w:rFonts w:ascii="Times New Roman" w:eastAsia="Calibri" w:hAnsi="Times New Roman" w:cs="Times New Roman"/>
          <w:color w:val="000000"/>
          <w:sz w:val="24"/>
          <w:szCs w:val="24"/>
        </w:rPr>
        <w:t xml:space="preserve"> № Н-3 от 8.07.2016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r w:rsidRPr="00991535">
        <w:rPr>
          <w:rFonts w:ascii="Times New Roman" w:eastAsia="Calibri" w:hAnsi="Times New Roman" w:cs="Times New Roman"/>
          <w:color w:val="000000"/>
          <w:sz w:val="24"/>
          <w:szCs w:val="24"/>
        </w:rPr>
        <w:t xml:space="preserve">. </w:t>
      </w:r>
    </w:p>
    <w:p w:rsidR="00991535" w:rsidRPr="00991535" w:rsidRDefault="00991535" w:rsidP="001D42C6">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991535">
        <w:rPr>
          <w:rFonts w:ascii="Times New Roman" w:eastAsia="Calibri" w:hAnsi="Times New Roman" w:cs="Times New Roman"/>
          <w:color w:val="000000"/>
          <w:sz w:val="24"/>
          <w:szCs w:val="24"/>
        </w:rPr>
        <w:t xml:space="preserve">В поле „Размер на авансово плащане“, т.11 „Допълнителна информация </w:t>
      </w:r>
      <w:r w:rsidRPr="00991535">
        <w:rPr>
          <w:rFonts w:ascii="Times New Roman" w:eastAsia="Calibri" w:hAnsi="Times New Roman" w:cs="Times New Roman"/>
          <w:sz w:val="24"/>
          <w:szCs w:val="24"/>
        </w:rPr>
        <w:t>необходима за оценка на проектното предложение</w:t>
      </w:r>
      <w:r w:rsidRPr="00991535">
        <w:rPr>
          <w:rFonts w:ascii="Times New Roman" w:eastAsia="Calibri" w:hAnsi="Times New Roman" w:cs="Times New Roman"/>
          <w:color w:val="000000"/>
          <w:sz w:val="24"/>
          <w:szCs w:val="24"/>
        </w:rPr>
        <w:t xml:space="preserve">“ от формуляра за кандидатстване, конкретният бенефициент посочва размера на авансовото плащане, което желае да получи, без да надхвърля посочения по-горе максимален размер на плащането. Срокът и условията за извършване на авансовото плащане са определени в насоките за кандидатстване, </w:t>
      </w:r>
      <w:r w:rsidRPr="00991535">
        <w:rPr>
          <w:rFonts w:ascii="Times New Roman" w:eastAsia="Calibri" w:hAnsi="Times New Roman" w:cs="Times New Roman"/>
          <w:sz w:val="24"/>
          <w:szCs w:val="24"/>
        </w:rPr>
        <w:t>в частта им „</w:t>
      </w:r>
      <w:r w:rsidR="00494344">
        <w:rPr>
          <w:rFonts w:ascii="Times New Roman" w:eastAsia="Calibri" w:hAnsi="Times New Roman" w:cs="Times New Roman"/>
          <w:sz w:val="24"/>
          <w:szCs w:val="24"/>
        </w:rPr>
        <w:t>У</w:t>
      </w:r>
      <w:r w:rsidRPr="00991535">
        <w:rPr>
          <w:rFonts w:ascii="Times New Roman" w:eastAsia="Calibri" w:hAnsi="Times New Roman" w:cs="Times New Roman"/>
          <w:sz w:val="24"/>
          <w:szCs w:val="24"/>
        </w:rPr>
        <w:t>словия за изпълнение“.</w:t>
      </w:r>
    </w:p>
    <w:p w:rsidR="00CF335B" w:rsidRDefault="00991535" w:rsidP="003F7D6F">
      <w:pPr>
        <w:pBdr>
          <w:top w:val="single" w:sz="4" w:space="1" w:color="auto"/>
          <w:left w:val="single" w:sz="4" w:space="4" w:color="auto"/>
          <w:bottom w:val="single" w:sz="4" w:space="1" w:color="auto"/>
          <w:right w:val="single" w:sz="4" w:space="4" w:color="auto"/>
        </w:pBdr>
        <w:spacing w:after="360" w:line="240" w:lineRule="auto"/>
        <w:jc w:val="both"/>
        <w:rPr>
          <w:rFonts w:ascii="Times New Roman" w:eastAsia="Calibri" w:hAnsi="Times New Roman" w:cs="Times New Roman"/>
          <w:b/>
          <w:sz w:val="24"/>
          <w:szCs w:val="24"/>
        </w:rPr>
      </w:pPr>
      <w:r w:rsidRPr="003E3CC6">
        <w:rPr>
          <w:rFonts w:ascii="Times New Roman" w:eastAsia="Calibri" w:hAnsi="Times New Roman" w:cs="Times New Roman"/>
          <w:sz w:val="24"/>
          <w:szCs w:val="24"/>
        </w:rPr>
        <w:t>В съответствие с чл. 60, ал. 2 от ЗУСЕСИФ, списък на писмените доказателства, които бенефициентът прилага към искането си за извършване на съответното плащане, е приложен към насоките за кандидатстване, в частта им „</w:t>
      </w:r>
      <w:r w:rsidR="00494344" w:rsidRPr="003E3CC6">
        <w:rPr>
          <w:rFonts w:ascii="Times New Roman" w:eastAsia="Calibri" w:hAnsi="Times New Roman" w:cs="Times New Roman"/>
          <w:sz w:val="24"/>
          <w:szCs w:val="24"/>
        </w:rPr>
        <w:t>У</w:t>
      </w:r>
      <w:r w:rsidRPr="003E3CC6">
        <w:rPr>
          <w:rFonts w:ascii="Times New Roman" w:eastAsia="Calibri" w:hAnsi="Times New Roman" w:cs="Times New Roman"/>
          <w:sz w:val="24"/>
          <w:szCs w:val="24"/>
        </w:rPr>
        <w:t>словия за изпълнение“.</w:t>
      </w:r>
      <w:r w:rsidRPr="00991535">
        <w:rPr>
          <w:rFonts w:ascii="Times New Roman" w:eastAsia="Calibri" w:hAnsi="Times New Roman" w:cs="Times New Roman"/>
          <w:b/>
          <w:sz w:val="24"/>
          <w:szCs w:val="24"/>
        </w:rPr>
        <w:t xml:space="preserve"> </w:t>
      </w:r>
    </w:p>
    <w:p w:rsidR="00662647" w:rsidRDefault="00CB14EE" w:rsidP="003F7D6F">
      <w:pPr>
        <w:pStyle w:val="ListParagraph"/>
        <w:pBdr>
          <w:top w:val="single" w:sz="4" w:space="0" w:color="auto"/>
          <w:left w:val="single" w:sz="4" w:space="4" w:color="auto"/>
          <w:bottom w:val="single" w:sz="4" w:space="2" w:color="auto"/>
          <w:right w:val="single" w:sz="4" w:space="4" w:color="auto"/>
        </w:pBdr>
        <w:spacing w:after="120" w:line="240" w:lineRule="auto"/>
        <w:ind w:left="0"/>
        <w:contextualSpacing w:val="0"/>
        <w:jc w:val="both"/>
        <w:rPr>
          <w:rFonts w:ascii="Times New Roman" w:hAnsi="Times New Roman" w:cs="Times New Roman"/>
          <w:sz w:val="24"/>
          <w:szCs w:val="24"/>
        </w:rPr>
      </w:pPr>
      <w:r w:rsidRPr="00BB61AB">
        <w:rPr>
          <w:rFonts w:ascii="Times New Roman" w:hAnsi="Times New Roman" w:cs="Times New Roman"/>
          <w:b/>
          <w:sz w:val="24"/>
          <w:szCs w:val="24"/>
        </w:rPr>
        <w:lastRenderedPageBreak/>
        <w:t>1</w:t>
      </w:r>
      <w:r w:rsidR="00F7626C" w:rsidRPr="00BB61AB">
        <w:rPr>
          <w:rFonts w:ascii="Times New Roman" w:hAnsi="Times New Roman" w:cs="Times New Roman"/>
          <w:b/>
          <w:sz w:val="24"/>
          <w:szCs w:val="24"/>
          <w:lang w:val="ru-RU"/>
        </w:rPr>
        <w:t>5</w:t>
      </w:r>
      <w:r w:rsidRPr="00BB61AB">
        <w:rPr>
          <w:rFonts w:ascii="Times New Roman" w:hAnsi="Times New Roman" w:cs="Times New Roman"/>
          <w:b/>
          <w:sz w:val="24"/>
          <w:szCs w:val="24"/>
        </w:rPr>
        <w:t>. Допустими</w:t>
      </w:r>
      <w:r w:rsidR="00682092">
        <w:rPr>
          <w:rFonts w:ascii="Times New Roman" w:hAnsi="Times New Roman" w:cs="Times New Roman"/>
          <w:b/>
          <w:sz w:val="24"/>
          <w:szCs w:val="24"/>
        </w:rPr>
        <w:t xml:space="preserve"> </w:t>
      </w:r>
      <w:r w:rsidRPr="00BB61AB">
        <w:rPr>
          <w:rFonts w:ascii="Times New Roman" w:hAnsi="Times New Roman" w:cs="Times New Roman"/>
          <w:b/>
          <w:sz w:val="24"/>
          <w:szCs w:val="24"/>
          <w:lang w:eastAsia="bg-BG"/>
        </w:rPr>
        <w:t>целеви</w:t>
      </w:r>
      <w:r w:rsidRPr="00BB61AB">
        <w:rPr>
          <w:rFonts w:ascii="Times New Roman" w:hAnsi="Times New Roman" w:cs="Times New Roman"/>
          <w:b/>
          <w:sz w:val="24"/>
          <w:szCs w:val="24"/>
        </w:rPr>
        <w:t xml:space="preserve"> групи</w:t>
      </w:r>
      <w:r w:rsidR="00EA11C9" w:rsidRPr="00BB61AB">
        <w:rPr>
          <w:rFonts w:ascii="Times New Roman" w:hAnsi="Times New Roman" w:cs="Times New Roman"/>
          <w:b/>
          <w:sz w:val="24"/>
          <w:szCs w:val="24"/>
        </w:rPr>
        <w:t xml:space="preserve"> </w:t>
      </w:r>
      <w:r w:rsidR="00EA11C9" w:rsidRPr="004D5843">
        <w:rPr>
          <w:rFonts w:ascii="Times New Roman" w:hAnsi="Times New Roman" w:cs="Times New Roman"/>
          <w:sz w:val="24"/>
          <w:szCs w:val="24"/>
        </w:rPr>
        <w:t>(ако е приложимо)</w:t>
      </w:r>
      <w:r w:rsidRPr="004D5843">
        <w:rPr>
          <w:rFonts w:ascii="Times New Roman" w:hAnsi="Times New Roman" w:cs="Times New Roman"/>
          <w:sz w:val="24"/>
          <w:szCs w:val="24"/>
        </w:rPr>
        <w:t>:</w:t>
      </w:r>
    </w:p>
    <w:p w:rsidR="002771A6" w:rsidRDefault="002771A6" w:rsidP="003F7D6F">
      <w:pPr>
        <w:pStyle w:val="ListParagraph"/>
        <w:pBdr>
          <w:top w:val="single" w:sz="4" w:space="0" w:color="auto"/>
          <w:left w:val="single" w:sz="4" w:space="4" w:color="auto"/>
          <w:bottom w:val="single" w:sz="4" w:space="2" w:color="auto"/>
          <w:right w:val="single" w:sz="4" w:space="4" w:color="auto"/>
        </w:pBdr>
        <w:spacing w:after="360" w:line="240" w:lineRule="auto"/>
        <w:ind w:left="0"/>
        <w:contextualSpacing w:val="0"/>
        <w:jc w:val="both"/>
        <w:rPr>
          <w:rFonts w:ascii="Times New Roman" w:hAnsi="Times New Roman" w:cs="Times New Roman"/>
          <w:sz w:val="24"/>
          <w:szCs w:val="24"/>
        </w:rPr>
      </w:pPr>
      <w:r w:rsidRPr="002771A6">
        <w:rPr>
          <w:rFonts w:ascii="Times New Roman" w:hAnsi="Times New Roman" w:cs="Times New Roman"/>
          <w:sz w:val="24"/>
          <w:szCs w:val="24"/>
        </w:rPr>
        <w:t>Целевите групи, към които е насочена подкрепата по приоритетна ос</w:t>
      </w:r>
      <w:r w:rsidR="00F06611">
        <w:rPr>
          <w:rFonts w:ascii="Times New Roman" w:hAnsi="Times New Roman" w:cs="Times New Roman"/>
          <w:sz w:val="24"/>
          <w:szCs w:val="24"/>
        </w:rPr>
        <w:t xml:space="preserve"> 6 „Техническа помощ“ на ОПОС 2014-2020 г.</w:t>
      </w:r>
      <w:r w:rsidRPr="002771A6">
        <w:rPr>
          <w:rFonts w:ascii="Times New Roman" w:hAnsi="Times New Roman" w:cs="Times New Roman"/>
          <w:sz w:val="24"/>
          <w:szCs w:val="24"/>
        </w:rPr>
        <w:t xml:space="preserve"> </w:t>
      </w:r>
      <w:r w:rsidR="00F06611">
        <w:rPr>
          <w:rFonts w:ascii="Times New Roman" w:hAnsi="Times New Roman" w:cs="Times New Roman"/>
          <w:sz w:val="24"/>
          <w:szCs w:val="24"/>
        </w:rPr>
        <w:t xml:space="preserve">и по процедурата </w:t>
      </w:r>
      <w:r w:rsidRPr="002771A6">
        <w:rPr>
          <w:rFonts w:ascii="Times New Roman" w:hAnsi="Times New Roman" w:cs="Times New Roman"/>
          <w:sz w:val="24"/>
          <w:szCs w:val="24"/>
        </w:rPr>
        <w:t>са бенефициенти, идентифицирани в рамките на приоритетни оси 1, 2, 3, 4 и 5 на</w:t>
      </w:r>
      <w:r w:rsidR="00F06611">
        <w:rPr>
          <w:rFonts w:ascii="Times New Roman" w:hAnsi="Times New Roman" w:cs="Times New Roman"/>
          <w:sz w:val="24"/>
          <w:szCs w:val="24"/>
        </w:rPr>
        <w:t xml:space="preserve"> програмата</w:t>
      </w:r>
      <w:r w:rsidR="00BF1DD1">
        <w:rPr>
          <w:rFonts w:ascii="Times New Roman" w:hAnsi="Times New Roman" w:cs="Times New Roman"/>
          <w:sz w:val="24"/>
          <w:szCs w:val="24"/>
        </w:rPr>
        <w:t>;</w:t>
      </w:r>
      <w:r w:rsidRPr="002771A6">
        <w:rPr>
          <w:rFonts w:ascii="Times New Roman" w:hAnsi="Times New Roman" w:cs="Times New Roman"/>
          <w:sz w:val="24"/>
          <w:szCs w:val="24"/>
        </w:rPr>
        <w:t xml:space="preserve"> звена, отговорни за формиране и прилагане на политиките по околна среда и изменение на климата </w:t>
      </w:r>
      <w:r w:rsidR="00BF1DD1">
        <w:rPr>
          <w:rFonts w:ascii="Times New Roman" w:hAnsi="Times New Roman" w:cs="Times New Roman"/>
          <w:sz w:val="24"/>
          <w:szCs w:val="24"/>
        </w:rPr>
        <w:t xml:space="preserve">и звена </w:t>
      </w:r>
      <w:r w:rsidRPr="002771A6">
        <w:rPr>
          <w:rFonts w:ascii="Times New Roman" w:hAnsi="Times New Roman" w:cs="Times New Roman"/>
          <w:sz w:val="24"/>
          <w:szCs w:val="24"/>
        </w:rPr>
        <w:t>в структурата на МОСВ,</w:t>
      </w:r>
      <w:r w:rsidR="00BF1DD1">
        <w:rPr>
          <w:rFonts w:ascii="Times New Roman" w:hAnsi="Times New Roman" w:cs="Times New Roman"/>
          <w:sz w:val="24"/>
          <w:szCs w:val="24"/>
        </w:rPr>
        <w:t xml:space="preserve"> подпомагащи работата на УО на ОПОС</w:t>
      </w:r>
      <w:r w:rsidR="00E642FE">
        <w:rPr>
          <w:rFonts w:ascii="Times New Roman" w:hAnsi="Times New Roman" w:cs="Times New Roman"/>
          <w:sz w:val="24"/>
          <w:szCs w:val="24"/>
        </w:rPr>
        <w:t xml:space="preserve"> 2014-2020 г.</w:t>
      </w:r>
      <w:r w:rsidR="00BF1DD1">
        <w:rPr>
          <w:rFonts w:ascii="Times New Roman" w:hAnsi="Times New Roman" w:cs="Times New Roman"/>
          <w:sz w:val="24"/>
          <w:szCs w:val="24"/>
        </w:rPr>
        <w:t>;</w:t>
      </w:r>
      <w:r w:rsidRPr="002771A6">
        <w:rPr>
          <w:rFonts w:ascii="Times New Roman" w:hAnsi="Times New Roman" w:cs="Times New Roman"/>
          <w:sz w:val="24"/>
          <w:szCs w:val="24"/>
        </w:rPr>
        <w:t xml:space="preserve"> членове на Комитета за наблюдение, широката общественост и служители на УО на ОПОС</w:t>
      </w:r>
      <w:r w:rsidR="00E642FE">
        <w:rPr>
          <w:rFonts w:ascii="Times New Roman" w:hAnsi="Times New Roman" w:cs="Times New Roman"/>
          <w:sz w:val="24"/>
          <w:szCs w:val="24"/>
        </w:rPr>
        <w:t xml:space="preserve"> 2014-2020 г.</w:t>
      </w:r>
    </w:p>
    <w:p w:rsidR="00047275" w:rsidRDefault="00F7626C" w:rsidP="00A648E9">
      <w:pPr>
        <w:pBdr>
          <w:top w:val="single" w:sz="4" w:space="0"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color w:val="000000"/>
          <w:sz w:val="24"/>
          <w:szCs w:val="24"/>
        </w:rPr>
      </w:pPr>
      <w:r w:rsidRPr="000C0B17">
        <w:rPr>
          <w:rFonts w:ascii="Times New Roman" w:hAnsi="Times New Roman" w:cs="Times New Roman"/>
          <w:b/>
          <w:sz w:val="24"/>
          <w:szCs w:val="24"/>
        </w:rPr>
        <w:t>1</w:t>
      </w:r>
      <w:r w:rsidRPr="000C0B17">
        <w:rPr>
          <w:rFonts w:ascii="Times New Roman" w:hAnsi="Times New Roman" w:cs="Times New Roman"/>
          <w:b/>
          <w:sz w:val="24"/>
          <w:szCs w:val="24"/>
          <w:lang w:val="ru-RU"/>
        </w:rPr>
        <w:t>6</w:t>
      </w:r>
      <w:r w:rsidRPr="000C0B17">
        <w:rPr>
          <w:rFonts w:ascii="Times New Roman" w:hAnsi="Times New Roman" w:cs="Times New Roman"/>
          <w:b/>
          <w:sz w:val="24"/>
          <w:szCs w:val="24"/>
        </w:rPr>
        <w:t>. Приложим режим на минимални/държавни помощи</w:t>
      </w:r>
      <w:r w:rsidR="00EA11C9" w:rsidRPr="000C0B17">
        <w:rPr>
          <w:rFonts w:ascii="Times New Roman" w:hAnsi="Times New Roman" w:cs="Times New Roman"/>
          <w:b/>
          <w:sz w:val="24"/>
          <w:szCs w:val="24"/>
        </w:rPr>
        <w:t xml:space="preserve"> </w:t>
      </w:r>
      <w:r w:rsidR="00EA11C9" w:rsidRPr="000C0B17">
        <w:rPr>
          <w:rFonts w:ascii="Times New Roman" w:hAnsi="Times New Roman" w:cs="Times New Roman"/>
          <w:sz w:val="24"/>
          <w:szCs w:val="24"/>
        </w:rPr>
        <w:t>(ако</w:t>
      </w:r>
      <w:r w:rsidR="00EA11C9" w:rsidRPr="00C26285">
        <w:rPr>
          <w:rFonts w:ascii="Times New Roman" w:hAnsi="Times New Roman" w:cs="Times New Roman"/>
          <w:sz w:val="24"/>
          <w:szCs w:val="24"/>
        </w:rPr>
        <w:t xml:space="preserve"> е приложимо)</w:t>
      </w:r>
      <w:r w:rsidRPr="00C26285">
        <w:rPr>
          <w:rFonts w:ascii="Times New Roman" w:hAnsi="Times New Roman" w:cs="Times New Roman"/>
          <w:sz w:val="24"/>
          <w:szCs w:val="24"/>
        </w:rPr>
        <w:t>:</w:t>
      </w:r>
      <w:r w:rsidR="00047275" w:rsidRPr="00C26285">
        <w:rPr>
          <w:rFonts w:ascii="Times New Roman" w:eastAsia="Calibri" w:hAnsi="Times New Roman" w:cs="Times New Roman"/>
          <w:sz w:val="24"/>
          <w:szCs w:val="24"/>
        </w:rPr>
        <w:t xml:space="preserve"> </w:t>
      </w:r>
      <w:r w:rsidR="00047275" w:rsidRPr="00047275">
        <w:rPr>
          <w:rFonts w:ascii="Times New Roman" w:eastAsia="Calibri" w:hAnsi="Times New Roman" w:cs="Times New Roman"/>
          <w:color w:val="000000"/>
          <w:sz w:val="24"/>
          <w:szCs w:val="24"/>
        </w:rPr>
        <w:t>Определението на понятието „държавна помощ” се съдържа в член 107, параграф 1 от Договора за функционирането на Европейския съюз (ДФЕС). Държавна помощ е всяка помощ, предоставена от държавата-членка, под каквато и да било форма, която нарушава или предизвиква опасност от нарушаване на конкуренцията, поради поставяне в по-благоприятно положение на определени предприятия или производството на определени стоки, доколкото се засяга търговията между държавите-членки на ЕС. По правило предоставянето на държавни помощи е забранено като изключенията от тази забрана са нормативно уредени. Предоставянето на БФП се извършва в съответствие с европейското и национално законодателство в областта на държавните помощи.</w:t>
      </w:r>
    </w:p>
    <w:p w:rsidR="005C1919" w:rsidRDefault="005C1919" w:rsidP="00A648E9">
      <w:pPr>
        <w:pBdr>
          <w:top w:val="single" w:sz="4" w:space="0"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color w:val="000000"/>
          <w:sz w:val="24"/>
          <w:szCs w:val="24"/>
        </w:rPr>
      </w:pPr>
      <w:r w:rsidRPr="00517110">
        <w:rPr>
          <w:rFonts w:ascii="Times New Roman" w:eastAsia="Calibri" w:hAnsi="Times New Roman" w:cs="Times New Roman"/>
          <w:color w:val="000000" w:themeColor="text1"/>
          <w:sz w:val="24"/>
          <w:szCs w:val="24"/>
        </w:rPr>
        <w:t xml:space="preserve">На ниво кандидат подпомагането </w:t>
      </w:r>
      <w:r w:rsidR="00517110">
        <w:rPr>
          <w:rFonts w:ascii="Times New Roman" w:eastAsia="Calibri" w:hAnsi="Times New Roman" w:cs="Times New Roman"/>
          <w:color w:val="000000" w:themeColor="text1"/>
          <w:sz w:val="24"/>
          <w:szCs w:val="24"/>
        </w:rPr>
        <w:t xml:space="preserve">не представлява държавна помощ. </w:t>
      </w:r>
      <w:r w:rsidR="00177928">
        <w:rPr>
          <w:rFonts w:ascii="Times New Roman" w:eastAsia="Calibri" w:hAnsi="Times New Roman" w:cs="Times New Roman"/>
          <w:sz w:val="24"/>
          <w:szCs w:val="24"/>
        </w:rPr>
        <w:t>Кандидат</w:t>
      </w:r>
      <w:r w:rsidR="00177928" w:rsidRPr="001007AF">
        <w:rPr>
          <w:rFonts w:ascii="Times New Roman" w:eastAsia="Calibri" w:hAnsi="Times New Roman" w:cs="Times New Roman"/>
          <w:sz w:val="24"/>
          <w:szCs w:val="24"/>
        </w:rPr>
        <w:t xml:space="preserve"> по процедурата е Управляващият орган на ОПОС 2014-2020 г.</w:t>
      </w:r>
      <w:r w:rsidR="00177928">
        <w:rPr>
          <w:rFonts w:ascii="Times New Roman" w:eastAsia="Calibri" w:hAnsi="Times New Roman" w:cs="Times New Roman"/>
          <w:sz w:val="24"/>
          <w:szCs w:val="24"/>
        </w:rPr>
        <w:t xml:space="preserve"> -</w:t>
      </w:r>
      <w:r w:rsidR="00177928" w:rsidRPr="001007AF">
        <w:rPr>
          <w:rFonts w:ascii="Times New Roman" w:eastAsia="Calibri" w:hAnsi="Times New Roman" w:cs="Times New Roman"/>
          <w:sz w:val="24"/>
          <w:szCs w:val="24"/>
        </w:rPr>
        <w:t xml:space="preserve"> ГД ОПОС в структурата на МОСВ. </w:t>
      </w:r>
      <w:r w:rsidR="00517110">
        <w:rPr>
          <w:rFonts w:ascii="Times New Roman" w:eastAsia="Calibri" w:hAnsi="Times New Roman" w:cs="Times New Roman"/>
          <w:color w:val="000000" w:themeColor="text1"/>
          <w:sz w:val="24"/>
          <w:szCs w:val="24"/>
        </w:rPr>
        <w:t xml:space="preserve">МОСВ, </w:t>
      </w:r>
      <w:r w:rsidRPr="00517110">
        <w:rPr>
          <w:rFonts w:ascii="Times New Roman" w:eastAsia="Calibri" w:hAnsi="Times New Roman" w:cs="Times New Roman"/>
          <w:color w:val="000000" w:themeColor="text1"/>
          <w:sz w:val="24"/>
          <w:szCs w:val="24"/>
        </w:rPr>
        <w:t>като административна структура – част от централната изпълнителна власт</w:t>
      </w:r>
      <w:r w:rsidR="000352B0">
        <w:rPr>
          <w:rFonts w:ascii="Times New Roman" w:eastAsia="Calibri" w:hAnsi="Times New Roman" w:cs="Times New Roman"/>
          <w:color w:val="000000" w:themeColor="text1"/>
          <w:sz w:val="24"/>
          <w:szCs w:val="24"/>
        </w:rPr>
        <w:t>,</w:t>
      </w:r>
      <w:r w:rsidRPr="00517110">
        <w:rPr>
          <w:rFonts w:ascii="Times New Roman" w:eastAsia="Calibri" w:hAnsi="Times New Roman" w:cs="Times New Roman"/>
          <w:color w:val="000000" w:themeColor="text1"/>
          <w:sz w:val="24"/>
          <w:szCs w:val="24"/>
        </w:rPr>
        <w:t xml:space="preserve"> не осъществява стопанска дейност и по отношение на него не е налице държавна помощ.</w:t>
      </w:r>
    </w:p>
    <w:p w:rsidR="00517110" w:rsidRDefault="00FF6D55" w:rsidP="00A648E9">
      <w:pPr>
        <w:pBdr>
          <w:top w:val="single" w:sz="4" w:space="0"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color w:val="000000"/>
          <w:sz w:val="24"/>
          <w:szCs w:val="24"/>
        </w:rPr>
      </w:pPr>
      <w:r w:rsidRPr="00517110">
        <w:rPr>
          <w:rFonts w:ascii="Times New Roman" w:eastAsia="Calibri" w:hAnsi="Times New Roman" w:cs="Times New Roman"/>
          <w:color w:val="000000"/>
          <w:sz w:val="24"/>
          <w:szCs w:val="24"/>
        </w:rPr>
        <w:t>На ниво изпълнител подпомагането също не може да бъде определено като попадащо в приложното поле на законодателството за държавни помощи. М</w:t>
      </w:r>
      <w:r w:rsidR="00517110" w:rsidRPr="00517110">
        <w:rPr>
          <w:rFonts w:ascii="Times New Roman" w:eastAsia="Calibri" w:hAnsi="Times New Roman" w:cs="Times New Roman"/>
          <w:color w:val="000000"/>
          <w:sz w:val="24"/>
          <w:szCs w:val="24"/>
        </w:rPr>
        <w:t>ОСВ</w:t>
      </w:r>
      <w:r w:rsidRPr="00517110">
        <w:rPr>
          <w:rFonts w:ascii="Times New Roman" w:eastAsia="Calibri" w:hAnsi="Times New Roman" w:cs="Times New Roman"/>
          <w:color w:val="000000"/>
          <w:sz w:val="24"/>
          <w:szCs w:val="24"/>
        </w:rPr>
        <w:t xml:space="preserve">, в </w:t>
      </w:r>
      <w:r w:rsidR="00517110">
        <w:rPr>
          <w:rFonts w:ascii="Times New Roman" w:eastAsia="Calibri" w:hAnsi="Times New Roman" w:cs="Times New Roman"/>
          <w:color w:val="000000"/>
          <w:sz w:val="24"/>
          <w:szCs w:val="24"/>
        </w:rPr>
        <w:t xml:space="preserve">чиято структура е </w:t>
      </w:r>
      <w:r w:rsidRPr="00517110">
        <w:rPr>
          <w:rFonts w:ascii="Times New Roman" w:eastAsia="Calibri" w:hAnsi="Times New Roman" w:cs="Times New Roman"/>
          <w:color w:val="000000"/>
          <w:sz w:val="24"/>
          <w:szCs w:val="24"/>
        </w:rPr>
        <w:t xml:space="preserve"> бенефициент</w:t>
      </w:r>
      <w:r w:rsidR="00517110">
        <w:rPr>
          <w:rFonts w:ascii="Times New Roman" w:eastAsia="Calibri" w:hAnsi="Times New Roman" w:cs="Times New Roman"/>
          <w:color w:val="000000"/>
          <w:sz w:val="24"/>
          <w:szCs w:val="24"/>
        </w:rPr>
        <w:t>ът</w:t>
      </w:r>
      <w:r w:rsidRPr="00517110">
        <w:rPr>
          <w:rFonts w:ascii="Times New Roman" w:eastAsia="Calibri" w:hAnsi="Times New Roman" w:cs="Times New Roman"/>
          <w:color w:val="000000"/>
          <w:sz w:val="24"/>
          <w:szCs w:val="24"/>
        </w:rPr>
        <w:t>, ще възложи извър</w:t>
      </w:r>
      <w:r w:rsidR="00517110">
        <w:rPr>
          <w:rFonts w:ascii="Times New Roman" w:eastAsia="Calibri" w:hAnsi="Times New Roman" w:cs="Times New Roman"/>
          <w:color w:val="000000"/>
          <w:sz w:val="24"/>
          <w:szCs w:val="24"/>
        </w:rPr>
        <w:t>шването на дейностите по бюджетните линии</w:t>
      </w:r>
      <w:r w:rsidRPr="00517110">
        <w:rPr>
          <w:rFonts w:ascii="Times New Roman" w:eastAsia="Calibri" w:hAnsi="Times New Roman" w:cs="Times New Roman"/>
          <w:color w:val="000000"/>
          <w:sz w:val="24"/>
          <w:szCs w:val="24"/>
        </w:rPr>
        <w:t xml:space="preserve"> на изпълнител/изпълнители, определени по реда на Закона за обществените поръчки, чрез провеждането на открита, прозрачна, достатъчно добре разгласена, недискриминационна и безусловна процедура</w:t>
      </w:r>
      <w:r w:rsidR="00517110">
        <w:rPr>
          <w:rStyle w:val="FootnoteReference"/>
          <w:rFonts w:ascii="Times New Roman" w:eastAsia="Calibri" w:hAnsi="Times New Roman" w:cs="Times New Roman"/>
          <w:color w:val="000000"/>
          <w:sz w:val="24"/>
          <w:szCs w:val="24"/>
        </w:rPr>
        <w:footnoteReference w:id="5"/>
      </w:r>
      <w:r w:rsidRPr="00517110">
        <w:rPr>
          <w:rFonts w:ascii="Times New Roman" w:eastAsia="Calibri" w:hAnsi="Times New Roman" w:cs="Times New Roman"/>
          <w:color w:val="000000"/>
          <w:sz w:val="24"/>
          <w:szCs w:val="24"/>
        </w:rPr>
        <w:t xml:space="preserve">. </w:t>
      </w:r>
      <w:r w:rsidR="00517110" w:rsidRPr="00517110">
        <w:rPr>
          <w:rFonts w:ascii="Times New Roman" w:eastAsia="Calibri" w:hAnsi="Times New Roman" w:cs="Times New Roman"/>
          <w:color w:val="000000"/>
          <w:sz w:val="24"/>
          <w:szCs w:val="24"/>
        </w:rPr>
        <w:t xml:space="preserve">В този смисъл, на ниво изпълнители подпомагането също не може да създаде риск за конкуренцията на пазара, тъй като не води до създаване на предимство за определен изпълнител по смисъла на чл. 107, параграф 1 от Договора за функциониране на ЕС.   </w:t>
      </w:r>
    </w:p>
    <w:p w:rsidR="00C12F07" w:rsidRDefault="00C12F07" w:rsidP="00A648E9">
      <w:pPr>
        <w:pBdr>
          <w:top w:val="single" w:sz="4" w:space="0"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rPr>
        <w:t xml:space="preserve">В рамките на процедурата е предвидена бюджетна линия/бюджетни линии за укрепване   </w:t>
      </w:r>
      <w:r w:rsidRPr="00C12F07">
        <w:rPr>
          <w:rFonts w:ascii="Times New Roman" w:eastAsia="Calibri" w:hAnsi="Times New Roman" w:cs="Times New Roman"/>
          <w:color w:val="000000"/>
          <w:sz w:val="24"/>
          <w:szCs w:val="24"/>
        </w:rPr>
        <w:t xml:space="preserve">и повишаване капацитета на бенефициентите по приоритетни оси 1, 2, 3, 4 и 5 на ОПОС 2014-2020 г. и на звената за управление на проекти. </w:t>
      </w:r>
      <w:r w:rsidRPr="00C12F07">
        <w:rPr>
          <w:rFonts w:ascii="Times New Roman" w:eastAsia="Calibri" w:hAnsi="Times New Roman" w:cs="Times New Roman"/>
          <w:sz w:val="24"/>
          <w:szCs w:val="24"/>
          <w:lang w:val="ru-RU"/>
        </w:rPr>
        <w:t>П</w:t>
      </w:r>
      <w:r>
        <w:rPr>
          <w:rFonts w:ascii="Times New Roman" w:eastAsia="Calibri" w:hAnsi="Times New Roman" w:cs="Times New Roman"/>
          <w:sz w:val="24"/>
          <w:szCs w:val="24"/>
          <w:lang w:val="ru-RU"/>
        </w:rPr>
        <w:t xml:space="preserve">о правило, </w:t>
      </w:r>
      <w:proofErr w:type="spellStart"/>
      <w:r>
        <w:rPr>
          <w:rFonts w:ascii="Times New Roman" w:eastAsia="Calibri" w:hAnsi="Times New Roman" w:cs="Times New Roman"/>
          <w:sz w:val="24"/>
          <w:szCs w:val="24"/>
          <w:lang w:val="ru-RU"/>
        </w:rPr>
        <w:t>п</w:t>
      </w:r>
      <w:r w:rsidRPr="00C12F07">
        <w:rPr>
          <w:rFonts w:ascii="Times New Roman" w:eastAsia="Calibri" w:hAnsi="Times New Roman" w:cs="Times New Roman"/>
          <w:sz w:val="24"/>
          <w:szCs w:val="24"/>
          <w:lang w:val="ru-RU"/>
        </w:rPr>
        <w:t>ровеждането</w:t>
      </w:r>
      <w:proofErr w:type="spellEnd"/>
      <w:r w:rsidRPr="00C12F07">
        <w:rPr>
          <w:rFonts w:ascii="Times New Roman" w:eastAsia="Calibri" w:hAnsi="Times New Roman" w:cs="Times New Roman"/>
          <w:sz w:val="24"/>
          <w:szCs w:val="24"/>
          <w:lang w:val="ru-RU"/>
        </w:rPr>
        <w:t xml:space="preserve"> на обучения, </w:t>
      </w:r>
      <w:proofErr w:type="spellStart"/>
      <w:r w:rsidRPr="00C12F07">
        <w:rPr>
          <w:rFonts w:ascii="Times New Roman" w:eastAsia="Calibri" w:hAnsi="Times New Roman" w:cs="Times New Roman"/>
          <w:sz w:val="24"/>
          <w:szCs w:val="24"/>
          <w:lang w:val="ru-RU"/>
        </w:rPr>
        <w:t>насочени</w:t>
      </w:r>
      <w:proofErr w:type="spellEnd"/>
      <w:r w:rsidRPr="00C12F07">
        <w:rPr>
          <w:rFonts w:ascii="Times New Roman" w:eastAsia="Calibri" w:hAnsi="Times New Roman" w:cs="Times New Roman"/>
          <w:sz w:val="24"/>
          <w:szCs w:val="24"/>
          <w:lang w:val="ru-RU"/>
        </w:rPr>
        <w:t xml:space="preserve"> </w:t>
      </w:r>
      <w:proofErr w:type="spellStart"/>
      <w:r w:rsidRPr="00C12F07">
        <w:rPr>
          <w:rFonts w:ascii="Times New Roman" w:eastAsia="Calibri" w:hAnsi="Times New Roman" w:cs="Times New Roman"/>
          <w:sz w:val="24"/>
          <w:szCs w:val="24"/>
          <w:lang w:val="ru-RU"/>
        </w:rPr>
        <w:t>към</w:t>
      </w:r>
      <w:proofErr w:type="spellEnd"/>
      <w:r w:rsidRPr="00C12F07">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служители на </w:t>
      </w:r>
      <w:r w:rsidRPr="00C12F07">
        <w:rPr>
          <w:rFonts w:ascii="Times New Roman" w:eastAsia="Calibri" w:hAnsi="Times New Roman" w:cs="Times New Roman"/>
          <w:sz w:val="24"/>
          <w:szCs w:val="24"/>
          <w:lang w:val="ru-RU"/>
        </w:rPr>
        <w:t xml:space="preserve">предприятия, </w:t>
      </w:r>
      <w:proofErr w:type="spellStart"/>
      <w:r>
        <w:rPr>
          <w:rFonts w:ascii="Times New Roman" w:eastAsia="Calibri" w:hAnsi="Times New Roman" w:cs="Times New Roman"/>
          <w:sz w:val="24"/>
          <w:szCs w:val="24"/>
          <w:lang w:val="ru-RU"/>
        </w:rPr>
        <w:t>извършващи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икономическа</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дейност</w:t>
      </w:r>
      <w:proofErr w:type="spellEnd"/>
      <w:r>
        <w:rPr>
          <w:rFonts w:ascii="Times New Roman" w:eastAsia="Calibri" w:hAnsi="Times New Roman" w:cs="Times New Roman"/>
          <w:sz w:val="24"/>
          <w:szCs w:val="24"/>
          <w:lang w:val="ru-RU"/>
        </w:rPr>
        <w:t xml:space="preserve">, би могло да </w:t>
      </w:r>
      <w:proofErr w:type="spellStart"/>
      <w:r w:rsidRPr="00C12F07">
        <w:rPr>
          <w:rFonts w:ascii="Times New Roman" w:eastAsia="Calibri" w:hAnsi="Times New Roman" w:cs="Times New Roman"/>
          <w:sz w:val="24"/>
          <w:szCs w:val="24"/>
          <w:lang w:val="ru-RU"/>
        </w:rPr>
        <w:t>представлява</w:t>
      </w:r>
      <w:proofErr w:type="spellEnd"/>
      <w:r w:rsidRPr="00C12F07">
        <w:rPr>
          <w:rFonts w:ascii="Times New Roman" w:eastAsia="Calibri" w:hAnsi="Times New Roman" w:cs="Times New Roman"/>
          <w:sz w:val="24"/>
          <w:szCs w:val="24"/>
          <w:lang w:val="ru-RU"/>
        </w:rPr>
        <w:t xml:space="preserve"> </w:t>
      </w:r>
      <w:proofErr w:type="spellStart"/>
      <w:r w:rsidRPr="00C12F07">
        <w:rPr>
          <w:rFonts w:ascii="Times New Roman" w:eastAsia="Calibri" w:hAnsi="Times New Roman" w:cs="Times New Roman"/>
          <w:sz w:val="24"/>
          <w:szCs w:val="24"/>
          <w:lang w:val="ru-RU"/>
        </w:rPr>
        <w:t>държавна</w:t>
      </w:r>
      <w:proofErr w:type="spellEnd"/>
      <w:r w:rsidRPr="00C12F07">
        <w:rPr>
          <w:rFonts w:ascii="Times New Roman" w:eastAsia="Calibri" w:hAnsi="Times New Roman" w:cs="Times New Roman"/>
          <w:sz w:val="24"/>
          <w:szCs w:val="24"/>
          <w:lang w:val="ru-RU"/>
        </w:rPr>
        <w:t xml:space="preserve"> помощ.</w:t>
      </w:r>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Потенциалните</w:t>
      </w:r>
      <w:proofErr w:type="spellEnd"/>
      <w:r>
        <w:rPr>
          <w:rFonts w:ascii="Times New Roman" w:eastAsia="Calibri" w:hAnsi="Times New Roman" w:cs="Times New Roman"/>
          <w:sz w:val="24"/>
          <w:szCs w:val="24"/>
          <w:lang w:val="ru-RU"/>
        </w:rPr>
        <w:t xml:space="preserve"> бенефициенти по ОПОС 2014-2020 г. </w:t>
      </w:r>
      <w:proofErr w:type="spellStart"/>
      <w:r>
        <w:rPr>
          <w:rFonts w:ascii="Times New Roman" w:eastAsia="Calibri" w:hAnsi="Times New Roman" w:cs="Times New Roman"/>
          <w:sz w:val="24"/>
          <w:szCs w:val="24"/>
          <w:lang w:val="ru-RU"/>
        </w:rPr>
        <w:t>са</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както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административни</w:t>
      </w:r>
      <w:proofErr w:type="spellEnd"/>
      <w:r>
        <w:rPr>
          <w:rFonts w:ascii="Times New Roman" w:eastAsia="Calibri" w:hAnsi="Times New Roman" w:cs="Times New Roman"/>
          <w:sz w:val="24"/>
          <w:szCs w:val="24"/>
          <w:lang w:val="ru-RU"/>
        </w:rPr>
        <w:t xml:space="preserve"> структури, </w:t>
      </w:r>
      <w:proofErr w:type="spellStart"/>
      <w:r w:rsidRPr="00C12F07">
        <w:rPr>
          <w:rFonts w:ascii="Times New Roman" w:eastAsia="Calibri" w:hAnsi="Times New Roman" w:cs="Times New Roman"/>
          <w:sz w:val="24"/>
          <w:szCs w:val="24"/>
          <w:lang w:val="ru-RU"/>
        </w:rPr>
        <w:t>така</w:t>
      </w:r>
      <w:proofErr w:type="spellEnd"/>
      <w:r w:rsidRPr="00C12F07">
        <w:rPr>
          <w:rFonts w:ascii="Times New Roman" w:eastAsia="Calibri" w:hAnsi="Times New Roman" w:cs="Times New Roman"/>
          <w:sz w:val="24"/>
          <w:szCs w:val="24"/>
          <w:lang w:val="ru-RU"/>
        </w:rPr>
        <w:t xml:space="preserve"> и юридически </w:t>
      </w:r>
      <w:r w:rsidR="00154F50" w:rsidRPr="00154F50">
        <w:rPr>
          <w:rFonts w:ascii="Times New Roman" w:eastAsia="Calibri" w:hAnsi="Times New Roman" w:cs="Times New Roman"/>
          <w:sz w:val="24"/>
          <w:szCs w:val="24"/>
          <w:lang w:val="ru-RU"/>
        </w:rPr>
        <w:t>лица</w:t>
      </w:r>
      <w:r w:rsidR="00154F50">
        <w:rPr>
          <w:rFonts w:ascii="Times New Roman" w:eastAsia="Calibri" w:hAnsi="Times New Roman" w:cs="Times New Roman"/>
          <w:sz w:val="24"/>
          <w:szCs w:val="24"/>
          <w:lang w:val="ru-RU"/>
        </w:rPr>
        <w:t xml:space="preserve"> </w:t>
      </w:r>
      <w:r w:rsidRPr="00C12F07">
        <w:rPr>
          <w:rFonts w:ascii="Times New Roman" w:eastAsia="Calibri" w:hAnsi="Times New Roman" w:cs="Times New Roman"/>
          <w:sz w:val="24"/>
          <w:szCs w:val="24"/>
          <w:lang w:val="ru-RU"/>
        </w:rPr>
        <w:t xml:space="preserve"> с </w:t>
      </w:r>
      <w:proofErr w:type="spellStart"/>
      <w:r w:rsidRPr="00C12F07">
        <w:rPr>
          <w:rFonts w:ascii="Times New Roman" w:eastAsia="Calibri" w:hAnsi="Times New Roman" w:cs="Times New Roman"/>
          <w:sz w:val="24"/>
          <w:szCs w:val="24"/>
          <w:lang w:val="ru-RU"/>
        </w:rPr>
        <w:t>нестопанска</w:t>
      </w:r>
      <w:proofErr w:type="spellEnd"/>
      <w:r w:rsidRPr="00C12F07">
        <w:rPr>
          <w:rFonts w:ascii="Times New Roman" w:eastAsia="Calibri" w:hAnsi="Times New Roman" w:cs="Times New Roman"/>
          <w:sz w:val="24"/>
          <w:szCs w:val="24"/>
          <w:lang w:val="ru-RU"/>
        </w:rPr>
        <w:t xml:space="preserve"> </w:t>
      </w:r>
      <w:proofErr w:type="gramStart"/>
      <w:r w:rsidRPr="00C12F07">
        <w:rPr>
          <w:rFonts w:ascii="Times New Roman" w:eastAsia="Calibri" w:hAnsi="Times New Roman" w:cs="Times New Roman"/>
          <w:sz w:val="24"/>
          <w:szCs w:val="24"/>
          <w:lang w:val="ru-RU"/>
        </w:rPr>
        <w:t>цел</w:t>
      </w:r>
      <w:proofErr w:type="gramEnd"/>
      <w:r w:rsidRPr="00C12F07">
        <w:rPr>
          <w:rFonts w:ascii="Times New Roman" w:eastAsia="Calibri" w:hAnsi="Times New Roman" w:cs="Times New Roman"/>
          <w:sz w:val="24"/>
          <w:szCs w:val="24"/>
          <w:lang w:val="ru-RU"/>
        </w:rPr>
        <w:t xml:space="preserve">, </w:t>
      </w:r>
      <w:proofErr w:type="spellStart"/>
      <w:r w:rsidRPr="00C12F07">
        <w:rPr>
          <w:rFonts w:ascii="Times New Roman" w:eastAsia="Calibri" w:hAnsi="Times New Roman" w:cs="Times New Roman"/>
          <w:sz w:val="24"/>
          <w:szCs w:val="24"/>
          <w:lang w:val="ru-RU"/>
        </w:rPr>
        <w:t>научни</w:t>
      </w:r>
      <w:proofErr w:type="spellEnd"/>
      <w:r w:rsidRPr="00C12F07">
        <w:rPr>
          <w:rFonts w:ascii="Times New Roman" w:eastAsia="Calibri" w:hAnsi="Times New Roman" w:cs="Times New Roman"/>
          <w:sz w:val="24"/>
          <w:szCs w:val="24"/>
          <w:lang w:val="ru-RU"/>
        </w:rPr>
        <w:t xml:space="preserve"> </w:t>
      </w:r>
      <w:proofErr w:type="spellStart"/>
      <w:r w:rsidRPr="00C12F07">
        <w:rPr>
          <w:rFonts w:ascii="Times New Roman" w:eastAsia="Calibri" w:hAnsi="Times New Roman" w:cs="Times New Roman"/>
          <w:sz w:val="24"/>
          <w:szCs w:val="24"/>
          <w:lang w:val="ru-RU"/>
        </w:rPr>
        <w:t>институти</w:t>
      </w:r>
      <w:proofErr w:type="spellEnd"/>
      <w:r w:rsidRPr="00C12F07">
        <w:rPr>
          <w:rFonts w:ascii="Times New Roman" w:eastAsia="Calibri" w:hAnsi="Times New Roman" w:cs="Times New Roman"/>
          <w:sz w:val="24"/>
          <w:szCs w:val="24"/>
          <w:lang w:val="ru-RU"/>
        </w:rPr>
        <w:t xml:space="preserve"> и </w:t>
      </w:r>
      <w:proofErr w:type="spellStart"/>
      <w:r w:rsidRPr="00C12F07">
        <w:rPr>
          <w:rFonts w:ascii="Times New Roman" w:eastAsia="Calibri" w:hAnsi="Times New Roman" w:cs="Times New Roman"/>
          <w:sz w:val="24"/>
          <w:szCs w:val="24"/>
          <w:lang w:val="ru-RU"/>
        </w:rPr>
        <w:t>търговски</w:t>
      </w:r>
      <w:proofErr w:type="spellEnd"/>
      <w:r w:rsidRPr="00C12F07">
        <w:rPr>
          <w:rFonts w:ascii="Times New Roman" w:eastAsia="Calibri" w:hAnsi="Times New Roman" w:cs="Times New Roman"/>
          <w:sz w:val="24"/>
          <w:szCs w:val="24"/>
          <w:lang w:val="ru-RU"/>
        </w:rPr>
        <w:t xml:space="preserve"> дружества. </w:t>
      </w:r>
      <w:proofErr w:type="spellStart"/>
      <w:proofErr w:type="gramStart"/>
      <w:r w:rsidRPr="00C12F07">
        <w:rPr>
          <w:rFonts w:ascii="Times New Roman" w:eastAsia="Calibri" w:hAnsi="Times New Roman" w:cs="Times New Roman"/>
          <w:sz w:val="24"/>
          <w:szCs w:val="24"/>
          <w:lang w:val="ru-RU"/>
        </w:rPr>
        <w:t>Темите</w:t>
      </w:r>
      <w:proofErr w:type="spellEnd"/>
      <w:r w:rsidRPr="00C12F07">
        <w:rPr>
          <w:rFonts w:ascii="Times New Roman" w:eastAsia="Calibri" w:hAnsi="Times New Roman" w:cs="Times New Roman"/>
          <w:sz w:val="24"/>
          <w:szCs w:val="24"/>
          <w:lang w:val="ru-RU"/>
        </w:rPr>
        <w:t xml:space="preserve"> на </w:t>
      </w:r>
      <w:proofErr w:type="spellStart"/>
      <w:r w:rsidRPr="00C12F07">
        <w:rPr>
          <w:rFonts w:ascii="Times New Roman" w:eastAsia="Calibri" w:hAnsi="Times New Roman" w:cs="Times New Roman"/>
          <w:sz w:val="24"/>
          <w:szCs w:val="24"/>
          <w:lang w:val="ru-RU"/>
        </w:rPr>
        <w:t>обученията</w:t>
      </w:r>
      <w:proofErr w:type="spellEnd"/>
      <w:r w:rsidRPr="00C12F07">
        <w:rPr>
          <w:rFonts w:ascii="Times New Roman" w:eastAsia="Calibri" w:hAnsi="Times New Roman" w:cs="Times New Roman"/>
          <w:sz w:val="24"/>
          <w:szCs w:val="24"/>
          <w:lang w:val="ru-RU"/>
        </w:rPr>
        <w:t xml:space="preserve">, </w:t>
      </w:r>
      <w:proofErr w:type="spellStart"/>
      <w:r w:rsidRPr="00C12F07">
        <w:rPr>
          <w:rFonts w:ascii="Times New Roman" w:eastAsia="Calibri" w:hAnsi="Times New Roman" w:cs="Times New Roman"/>
          <w:sz w:val="24"/>
          <w:szCs w:val="24"/>
          <w:lang w:val="ru-RU"/>
        </w:rPr>
        <w:t>насочени</w:t>
      </w:r>
      <w:proofErr w:type="spellEnd"/>
      <w:r w:rsidRPr="00C12F07">
        <w:rPr>
          <w:rFonts w:ascii="Times New Roman" w:eastAsia="Calibri" w:hAnsi="Times New Roman" w:cs="Times New Roman"/>
          <w:sz w:val="24"/>
          <w:szCs w:val="24"/>
          <w:lang w:val="ru-RU"/>
        </w:rPr>
        <w:t xml:space="preserve"> </w:t>
      </w:r>
      <w:proofErr w:type="spellStart"/>
      <w:r w:rsidRPr="00C12F07">
        <w:rPr>
          <w:rFonts w:ascii="Times New Roman" w:eastAsia="Calibri" w:hAnsi="Times New Roman" w:cs="Times New Roman"/>
          <w:sz w:val="24"/>
          <w:szCs w:val="24"/>
          <w:lang w:val="ru-RU"/>
        </w:rPr>
        <w:t>към</w:t>
      </w:r>
      <w:proofErr w:type="spellEnd"/>
      <w:r w:rsidRPr="00C12F07">
        <w:rPr>
          <w:rFonts w:ascii="Times New Roman" w:eastAsia="Calibri" w:hAnsi="Times New Roman" w:cs="Times New Roman"/>
          <w:sz w:val="24"/>
          <w:szCs w:val="24"/>
          <w:lang w:val="ru-RU"/>
        </w:rPr>
        <w:t xml:space="preserve"> </w:t>
      </w:r>
      <w:proofErr w:type="spellStart"/>
      <w:r w:rsidRPr="00C12F07">
        <w:rPr>
          <w:rFonts w:ascii="Times New Roman" w:eastAsia="Calibri" w:hAnsi="Times New Roman" w:cs="Times New Roman"/>
          <w:sz w:val="24"/>
          <w:szCs w:val="24"/>
          <w:lang w:val="ru-RU"/>
        </w:rPr>
        <w:lastRenderedPageBreak/>
        <w:t>бенефициентите</w:t>
      </w:r>
      <w:proofErr w:type="spellEnd"/>
      <w:r w:rsidRPr="00C12F07">
        <w:rPr>
          <w:rFonts w:ascii="Times New Roman" w:eastAsia="Calibri" w:hAnsi="Times New Roman" w:cs="Times New Roman"/>
          <w:sz w:val="24"/>
          <w:szCs w:val="24"/>
          <w:lang w:val="ru-RU"/>
        </w:rPr>
        <w:t xml:space="preserve">, </w:t>
      </w:r>
      <w:proofErr w:type="spellStart"/>
      <w:r w:rsidRPr="00C12F07">
        <w:rPr>
          <w:rFonts w:ascii="Times New Roman" w:eastAsia="Calibri" w:hAnsi="Times New Roman" w:cs="Times New Roman"/>
          <w:sz w:val="24"/>
          <w:szCs w:val="24"/>
          <w:lang w:val="ru-RU"/>
        </w:rPr>
        <w:t>които</w:t>
      </w:r>
      <w:proofErr w:type="spellEnd"/>
      <w:r w:rsidRPr="00C12F07">
        <w:rPr>
          <w:rFonts w:ascii="Times New Roman" w:eastAsia="Calibri" w:hAnsi="Times New Roman" w:cs="Times New Roman"/>
          <w:sz w:val="24"/>
          <w:szCs w:val="24"/>
          <w:lang w:val="ru-RU"/>
        </w:rPr>
        <w:t xml:space="preserve"> </w:t>
      </w:r>
      <w:proofErr w:type="spellStart"/>
      <w:r w:rsidRPr="00C12F07">
        <w:rPr>
          <w:rFonts w:ascii="Times New Roman" w:eastAsia="Calibri" w:hAnsi="Times New Roman" w:cs="Times New Roman"/>
          <w:sz w:val="24"/>
          <w:szCs w:val="24"/>
          <w:lang w:val="ru-RU"/>
        </w:rPr>
        <w:t>имат</w:t>
      </w:r>
      <w:proofErr w:type="spellEnd"/>
      <w:r w:rsidRPr="00C12F07">
        <w:rPr>
          <w:rFonts w:ascii="Times New Roman" w:eastAsia="Calibri" w:hAnsi="Times New Roman" w:cs="Times New Roman"/>
          <w:sz w:val="24"/>
          <w:szCs w:val="24"/>
          <w:lang w:val="ru-RU"/>
        </w:rPr>
        <w:t xml:space="preserve"> </w:t>
      </w:r>
      <w:proofErr w:type="spellStart"/>
      <w:r w:rsidRPr="00C12F07">
        <w:rPr>
          <w:rFonts w:ascii="Times New Roman" w:eastAsia="Calibri" w:hAnsi="Times New Roman" w:cs="Times New Roman"/>
          <w:sz w:val="24"/>
          <w:szCs w:val="24"/>
          <w:lang w:val="ru-RU"/>
        </w:rPr>
        <w:t>качеството</w:t>
      </w:r>
      <w:proofErr w:type="spellEnd"/>
      <w:r w:rsidRPr="00C12F07">
        <w:rPr>
          <w:rFonts w:ascii="Times New Roman" w:eastAsia="Calibri" w:hAnsi="Times New Roman" w:cs="Times New Roman"/>
          <w:sz w:val="24"/>
          <w:szCs w:val="24"/>
          <w:lang w:val="ru-RU"/>
        </w:rPr>
        <w:t xml:space="preserve"> </w:t>
      </w:r>
      <w:r w:rsidR="00F04215">
        <w:rPr>
          <w:rFonts w:ascii="Times New Roman" w:eastAsia="Calibri" w:hAnsi="Times New Roman" w:cs="Times New Roman"/>
          <w:sz w:val="24"/>
          <w:szCs w:val="24"/>
          <w:lang w:val="ru-RU"/>
        </w:rPr>
        <w:t xml:space="preserve">на </w:t>
      </w:r>
      <w:r w:rsidRPr="00C12F07">
        <w:rPr>
          <w:rFonts w:ascii="Times New Roman" w:eastAsia="Calibri" w:hAnsi="Times New Roman" w:cs="Times New Roman"/>
          <w:sz w:val="24"/>
          <w:szCs w:val="24"/>
          <w:lang w:val="ru-RU"/>
        </w:rPr>
        <w:t xml:space="preserve">предприятия, </w:t>
      </w:r>
      <w:proofErr w:type="spellStart"/>
      <w:r w:rsidRPr="00C12F07">
        <w:rPr>
          <w:rFonts w:ascii="Times New Roman" w:eastAsia="Calibri" w:hAnsi="Times New Roman" w:cs="Times New Roman"/>
          <w:sz w:val="24"/>
          <w:szCs w:val="24"/>
          <w:lang w:val="ru-RU"/>
        </w:rPr>
        <w:t>ще</w:t>
      </w:r>
      <w:proofErr w:type="spellEnd"/>
      <w:r w:rsidRPr="00C12F07">
        <w:rPr>
          <w:rFonts w:ascii="Times New Roman" w:eastAsia="Calibri" w:hAnsi="Times New Roman" w:cs="Times New Roman"/>
          <w:sz w:val="24"/>
          <w:szCs w:val="24"/>
          <w:lang w:val="ru-RU"/>
        </w:rPr>
        <w:t xml:space="preserve"> </w:t>
      </w:r>
      <w:proofErr w:type="spellStart"/>
      <w:r w:rsidRPr="00C12F07">
        <w:rPr>
          <w:rFonts w:ascii="Times New Roman" w:eastAsia="Calibri" w:hAnsi="Times New Roman" w:cs="Times New Roman"/>
          <w:sz w:val="24"/>
          <w:szCs w:val="24"/>
          <w:lang w:val="ru-RU"/>
        </w:rPr>
        <w:t>са</w:t>
      </w:r>
      <w:proofErr w:type="spellEnd"/>
      <w:r w:rsidRPr="00C12F07">
        <w:rPr>
          <w:rFonts w:ascii="Times New Roman" w:eastAsia="Calibri" w:hAnsi="Times New Roman" w:cs="Times New Roman"/>
          <w:sz w:val="24"/>
          <w:szCs w:val="24"/>
          <w:lang w:val="ru-RU"/>
        </w:rPr>
        <w:t xml:space="preserve"> </w:t>
      </w:r>
      <w:proofErr w:type="spellStart"/>
      <w:r w:rsidRPr="00C12F07">
        <w:rPr>
          <w:rFonts w:ascii="Times New Roman" w:eastAsia="Calibri" w:hAnsi="Times New Roman" w:cs="Times New Roman"/>
          <w:sz w:val="24"/>
          <w:szCs w:val="24"/>
          <w:lang w:val="ru-RU"/>
        </w:rPr>
        <w:t>свързани</w:t>
      </w:r>
      <w:proofErr w:type="spellEnd"/>
      <w:r w:rsidRPr="00C12F07">
        <w:rPr>
          <w:rFonts w:ascii="Times New Roman" w:eastAsia="Calibri" w:hAnsi="Times New Roman" w:cs="Times New Roman"/>
          <w:sz w:val="24"/>
          <w:szCs w:val="24"/>
          <w:lang w:val="ru-RU"/>
        </w:rPr>
        <w:t xml:space="preserve"> с </w:t>
      </w:r>
      <w:proofErr w:type="spellStart"/>
      <w:r w:rsidRPr="00C12F07">
        <w:rPr>
          <w:rFonts w:ascii="Times New Roman" w:eastAsia="Calibri" w:hAnsi="Times New Roman" w:cs="Times New Roman"/>
          <w:sz w:val="24"/>
          <w:szCs w:val="24"/>
          <w:lang w:val="ru-RU"/>
        </w:rPr>
        <w:t>правилното</w:t>
      </w:r>
      <w:proofErr w:type="spellEnd"/>
      <w:r w:rsidRPr="00C12F07">
        <w:rPr>
          <w:rFonts w:ascii="Times New Roman" w:eastAsia="Calibri" w:hAnsi="Times New Roman" w:cs="Times New Roman"/>
          <w:sz w:val="24"/>
          <w:szCs w:val="24"/>
          <w:lang w:val="ru-RU"/>
        </w:rPr>
        <w:t xml:space="preserve"> </w:t>
      </w:r>
      <w:proofErr w:type="spellStart"/>
      <w:r w:rsidRPr="00C12F07">
        <w:rPr>
          <w:rFonts w:ascii="Times New Roman" w:eastAsia="Calibri" w:hAnsi="Times New Roman" w:cs="Times New Roman"/>
          <w:sz w:val="24"/>
          <w:szCs w:val="24"/>
          <w:lang w:val="ru-RU"/>
        </w:rPr>
        <w:t>изпълнение</w:t>
      </w:r>
      <w:proofErr w:type="spellEnd"/>
      <w:r w:rsidRPr="00C12F07">
        <w:rPr>
          <w:rFonts w:ascii="Times New Roman" w:eastAsia="Calibri" w:hAnsi="Times New Roman" w:cs="Times New Roman"/>
          <w:sz w:val="24"/>
          <w:szCs w:val="24"/>
          <w:lang w:val="ru-RU"/>
        </w:rPr>
        <w:t xml:space="preserve"> на </w:t>
      </w:r>
      <w:proofErr w:type="spellStart"/>
      <w:r w:rsidRPr="00C12F07">
        <w:rPr>
          <w:rFonts w:ascii="Times New Roman" w:eastAsia="Calibri" w:hAnsi="Times New Roman" w:cs="Times New Roman"/>
          <w:sz w:val="24"/>
          <w:szCs w:val="24"/>
          <w:lang w:val="ru-RU"/>
        </w:rPr>
        <w:t>задълженията</w:t>
      </w:r>
      <w:proofErr w:type="spellEnd"/>
      <w:r w:rsidRPr="00C12F07">
        <w:rPr>
          <w:rFonts w:ascii="Times New Roman" w:eastAsia="Calibri" w:hAnsi="Times New Roman" w:cs="Times New Roman"/>
          <w:sz w:val="24"/>
          <w:szCs w:val="24"/>
          <w:lang w:val="ru-RU"/>
        </w:rPr>
        <w:t xml:space="preserve"> им при </w:t>
      </w:r>
      <w:proofErr w:type="spellStart"/>
      <w:r w:rsidRPr="00C12F07">
        <w:rPr>
          <w:rFonts w:ascii="Times New Roman" w:eastAsia="Calibri" w:hAnsi="Times New Roman" w:cs="Times New Roman"/>
          <w:sz w:val="24"/>
          <w:szCs w:val="24"/>
          <w:lang w:val="ru-RU"/>
        </w:rPr>
        <w:t>изпълнението</w:t>
      </w:r>
      <w:proofErr w:type="spellEnd"/>
      <w:r w:rsidRPr="00C12F07">
        <w:rPr>
          <w:rFonts w:ascii="Times New Roman" w:eastAsia="Calibri" w:hAnsi="Times New Roman" w:cs="Times New Roman"/>
          <w:sz w:val="24"/>
          <w:szCs w:val="24"/>
          <w:lang w:val="ru-RU"/>
        </w:rPr>
        <w:t xml:space="preserve"> на </w:t>
      </w:r>
      <w:proofErr w:type="spellStart"/>
      <w:r w:rsidRPr="00C12F07">
        <w:rPr>
          <w:rFonts w:ascii="Times New Roman" w:eastAsia="Calibri" w:hAnsi="Times New Roman" w:cs="Times New Roman"/>
          <w:sz w:val="24"/>
          <w:szCs w:val="24"/>
          <w:lang w:val="ru-RU"/>
        </w:rPr>
        <w:t>техните</w:t>
      </w:r>
      <w:proofErr w:type="spellEnd"/>
      <w:r w:rsidRPr="00C12F07">
        <w:rPr>
          <w:rFonts w:ascii="Times New Roman" w:eastAsia="Calibri" w:hAnsi="Times New Roman" w:cs="Times New Roman"/>
          <w:sz w:val="24"/>
          <w:szCs w:val="24"/>
          <w:lang w:val="ru-RU"/>
        </w:rPr>
        <w:t xml:space="preserve"> </w:t>
      </w:r>
      <w:proofErr w:type="spellStart"/>
      <w:r w:rsidRPr="00C12F07">
        <w:rPr>
          <w:rFonts w:ascii="Times New Roman" w:eastAsia="Calibri" w:hAnsi="Times New Roman" w:cs="Times New Roman"/>
          <w:sz w:val="24"/>
          <w:szCs w:val="24"/>
          <w:lang w:val="ru-RU"/>
        </w:rPr>
        <w:t>проекти</w:t>
      </w:r>
      <w:proofErr w:type="spellEnd"/>
      <w:r w:rsidRPr="00C12F07">
        <w:rPr>
          <w:rFonts w:ascii="Times New Roman" w:eastAsia="Calibri" w:hAnsi="Times New Roman" w:cs="Times New Roman"/>
          <w:sz w:val="24"/>
          <w:szCs w:val="24"/>
          <w:lang w:val="ru-RU"/>
        </w:rPr>
        <w:t xml:space="preserve"> – </w:t>
      </w:r>
      <w:proofErr w:type="spellStart"/>
      <w:r w:rsidRPr="00C12F07">
        <w:rPr>
          <w:rFonts w:ascii="Times New Roman" w:eastAsia="Calibri" w:hAnsi="Times New Roman" w:cs="Times New Roman"/>
          <w:sz w:val="24"/>
          <w:szCs w:val="24"/>
          <w:lang w:val="ru-RU"/>
        </w:rPr>
        <w:t>задължение</w:t>
      </w:r>
      <w:proofErr w:type="spellEnd"/>
      <w:r w:rsidRPr="00C12F07">
        <w:rPr>
          <w:rFonts w:ascii="Times New Roman" w:eastAsia="Calibri" w:hAnsi="Times New Roman" w:cs="Times New Roman"/>
          <w:sz w:val="24"/>
          <w:szCs w:val="24"/>
          <w:lang w:val="ru-RU"/>
        </w:rPr>
        <w:t xml:space="preserve"> за </w:t>
      </w:r>
      <w:proofErr w:type="spellStart"/>
      <w:r w:rsidRPr="00C12F07">
        <w:rPr>
          <w:rFonts w:ascii="Times New Roman" w:eastAsia="Calibri" w:hAnsi="Times New Roman" w:cs="Times New Roman"/>
          <w:sz w:val="24"/>
          <w:szCs w:val="24"/>
          <w:lang w:val="ru-RU"/>
        </w:rPr>
        <w:t>предоставяне</w:t>
      </w:r>
      <w:proofErr w:type="spellEnd"/>
      <w:r w:rsidRPr="00C12F07">
        <w:rPr>
          <w:rFonts w:ascii="Times New Roman" w:eastAsia="Calibri" w:hAnsi="Times New Roman" w:cs="Times New Roman"/>
          <w:sz w:val="24"/>
          <w:szCs w:val="24"/>
          <w:lang w:val="ru-RU"/>
        </w:rPr>
        <w:t xml:space="preserve"> на </w:t>
      </w:r>
      <w:r w:rsidR="00F04215">
        <w:rPr>
          <w:rFonts w:ascii="Times New Roman" w:eastAsia="Calibri" w:hAnsi="Times New Roman" w:cs="Times New Roman"/>
          <w:sz w:val="24"/>
          <w:szCs w:val="24"/>
          <w:lang w:val="ru-RU"/>
        </w:rPr>
        <w:t xml:space="preserve">технически </w:t>
      </w:r>
      <w:proofErr w:type="spellStart"/>
      <w:r w:rsidR="00F04215">
        <w:rPr>
          <w:rFonts w:ascii="Times New Roman" w:eastAsia="Calibri" w:hAnsi="Times New Roman" w:cs="Times New Roman"/>
          <w:sz w:val="24"/>
          <w:szCs w:val="24"/>
          <w:lang w:val="ru-RU"/>
        </w:rPr>
        <w:t>отчети</w:t>
      </w:r>
      <w:proofErr w:type="spellEnd"/>
      <w:r w:rsidRPr="00C12F07">
        <w:rPr>
          <w:rFonts w:ascii="Times New Roman" w:eastAsia="Calibri" w:hAnsi="Times New Roman" w:cs="Times New Roman"/>
          <w:sz w:val="24"/>
          <w:szCs w:val="24"/>
          <w:lang w:val="ru-RU"/>
        </w:rPr>
        <w:t xml:space="preserve"> и начин на </w:t>
      </w:r>
      <w:proofErr w:type="spellStart"/>
      <w:r w:rsidRPr="00C12F07">
        <w:rPr>
          <w:rFonts w:ascii="Times New Roman" w:eastAsia="Calibri" w:hAnsi="Times New Roman" w:cs="Times New Roman"/>
          <w:sz w:val="24"/>
          <w:szCs w:val="24"/>
          <w:lang w:val="ru-RU"/>
        </w:rPr>
        <w:t>попълването</w:t>
      </w:r>
      <w:proofErr w:type="spellEnd"/>
      <w:r w:rsidRPr="00C12F07">
        <w:rPr>
          <w:rFonts w:ascii="Times New Roman" w:eastAsia="Calibri" w:hAnsi="Times New Roman" w:cs="Times New Roman"/>
          <w:sz w:val="24"/>
          <w:szCs w:val="24"/>
          <w:lang w:val="ru-RU"/>
        </w:rPr>
        <w:t xml:space="preserve"> им, за представяне на искания за </w:t>
      </w:r>
      <w:proofErr w:type="spellStart"/>
      <w:r>
        <w:rPr>
          <w:rFonts w:ascii="Times New Roman" w:eastAsia="Calibri" w:hAnsi="Times New Roman" w:cs="Times New Roman"/>
          <w:sz w:val="24"/>
          <w:szCs w:val="24"/>
          <w:lang w:val="ru-RU"/>
        </w:rPr>
        <w:t>плащане</w:t>
      </w:r>
      <w:proofErr w:type="spellEnd"/>
      <w:r w:rsidRPr="00C12F07">
        <w:rPr>
          <w:rFonts w:ascii="Times New Roman" w:eastAsia="Calibri" w:hAnsi="Times New Roman" w:cs="Times New Roman"/>
          <w:sz w:val="24"/>
          <w:szCs w:val="24"/>
          <w:lang w:val="ru-RU"/>
        </w:rPr>
        <w:t xml:space="preserve"> и за </w:t>
      </w:r>
      <w:proofErr w:type="spellStart"/>
      <w:r w:rsidRPr="00C12F07">
        <w:rPr>
          <w:rFonts w:ascii="Times New Roman" w:eastAsia="Calibri" w:hAnsi="Times New Roman" w:cs="Times New Roman"/>
          <w:sz w:val="24"/>
          <w:szCs w:val="24"/>
          <w:lang w:val="ru-RU"/>
        </w:rPr>
        <w:t>попълването</w:t>
      </w:r>
      <w:proofErr w:type="spellEnd"/>
      <w:r w:rsidRPr="00C12F07">
        <w:rPr>
          <w:rFonts w:ascii="Times New Roman" w:eastAsia="Calibri" w:hAnsi="Times New Roman" w:cs="Times New Roman"/>
          <w:sz w:val="24"/>
          <w:szCs w:val="24"/>
          <w:lang w:val="ru-RU"/>
        </w:rPr>
        <w:t xml:space="preserve"> и </w:t>
      </w:r>
      <w:proofErr w:type="spellStart"/>
      <w:r w:rsidRPr="00C12F07">
        <w:rPr>
          <w:rFonts w:ascii="Times New Roman" w:eastAsia="Calibri" w:hAnsi="Times New Roman" w:cs="Times New Roman"/>
          <w:sz w:val="24"/>
          <w:szCs w:val="24"/>
          <w:lang w:val="ru-RU"/>
        </w:rPr>
        <w:t>комплектоването</w:t>
      </w:r>
      <w:proofErr w:type="spellEnd"/>
      <w:r w:rsidRPr="00C12F07">
        <w:rPr>
          <w:rFonts w:ascii="Times New Roman" w:eastAsia="Calibri" w:hAnsi="Times New Roman" w:cs="Times New Roman"/>
          <w:sz w:val="24"/>
          <w:szCs w:val="24"/>
          <w:lang w:val="ru-RU"/>
        </w:rPr>
        <w:t xml:space="preserve"> им, за проверки на </w:t>
      </w:r>
      <w:proofErr w:type="spellStart"/>
      <w:r w:rsidRPr="00C12F07">
        <w:rPr>
          <w:rFonts w:ascii="Times New Roman" w:eastAsia="Calibri" w:hAnsi="Times New Roman" w:cs="Times New Roman"/>
          <w:sz w:val="24"/>
          <w:szCs w:val="24"/>
          <w:lang w:val="ru-RU"/>
        </w:rPr>
        <w:t>място</w:t>
      </w:r>
      <w:proofErr w:type="spellEnd"/>
      <w:r w:rsidRPr="00C12F07">
        <w:rPr>
          <w:rFonts w:ascii="Times New Roman" w:eastAsia="Calibri" w:hAnsi="Times New Roman" w:cs="Times New Roman"/>
          <w:sz w:val="24"/>
          <w:szCs w:val="24"/>
          <w:lang w:val="ru-RU"/>
        </w:rPr>
        <w:t xml:space="preserve"> на </w:t>
      </w:r>
      <w:proofErr w:type="spellStart"/>
      <w:r w:rsidRPr="00C12F07">
        <w:rPr>
          <w:rFonts w:ascii="Times New Roman" w:eastAsia="Calibri" w:hAnsi="Times New Roman" w:cs="Times New Roman"/>
          <w:sz w:val="24"/>
          <w:szCs w:val="24"/>
          <w:lang w:val="ru-RU"/>
        </w:rPr>
        <w:t>изпълнители</w:t>
      </w:r>
      <w:proofErr w:type="spellEnd"/>
      <w:r w:rsidRPr="00C12F07">
        <w:rPr>
          <w:rFonts w:ascii="Times New Roman" w:eastAsia="Calibri" w:hAnsi="Times New Roman" w:cs="Times New Roman"/>
          <w:sz w:val="24"/>
          <w:szCs w:val="24"/>
          <w:lang w:val="ru-RU"/>
        </w:rPr>
        <w:t xml:space="preserve">, за </w:t>
      </w:r>
      <w:proofErr w:type="spellStart"/>
      <w:r w:rsidRPr="00C12F07">
        <w:rPr>
          <w:rFonts w:ascii="Times New Roman" w:eastAsia="Calibri" w:hAnsi="Times New Roman" w:cs="Times New Roman"/>
          <w:sz w:val="24"/>
          <w:szCs w:val="24"/>
          <w:lang w:val="ru-RU"/>
        </w:rPr>
        <w:t>законосъобразно</w:t>
      </w:r>
      <w:proofErr w:type="spellEnd"/>
      <w:r w:rsidRPr="00C12F07">
        <w:rPr>
          <w:rFonts w:ascii="Times New Roman" w:eastAsia="Calibri" w:hAnsi="Times New Roman" w:cs="Times New Roman"/>
          <w:sz w:val="24"/>
          <w:szCs w:val="24"/>
          <w:lang w:val="ru-RU"/>
        </w:rPr>
        <w:t xml:space="preserve"> </w:t>
      </w:r>
      <w:proofErr w:type="spellStart"/>
      <w:r w:rsidRPr="00C12F07">
        <w:rPr>
          <w:rFonts w:ascii="Times New Roman" w:eastAsia="Calibri" w:hAnsi="Times New Roman" w:cs="Times New Roman"/>
          <w:sz w:val="24"/>
          <w:szCs w:val="24"/>
          <w:lang w:val="ru-RU"/>
        </w:rPr>
        <w:t>провеждане</w:t>
      </w:r>
      <w:proofErr w:type="spellEnd"/>
      <w:r w:rsidRPr="00C12F07">
        <w:rPr>
          <w:rFonts w:ascii="Times New Roman" w:eastAsia="Calibri" w:hAnsi="Times New Roman" w:cs="Times New Roman"/>
          <w:sz w:val="24"/>
          <w:szCs w:val="24"/>
          <w:lang w:val="ru-RU"/>
        </w:rPr>
        <w:t xml:space="preserve"> на </w:t>
      </w:r>
      <w:proofErr w:type="spellStart"/>
      <w:r w:rsidRPr="00C12F07">
        <w:rPr>
          <w:rFonts w:ascii="Times New Roman" w:eastAsia="Calibri" w:hAnsi="Times New Roman" w:cs="Times New Roman"/>
          <w:sz w:val="24"/>
          <w:szCs w:val="24"/>
          <w:lang w:val="ru-RU"/>
        </w:rPr>
        <w:t>обществени</w:t>
      </w:r>
      <w:proofErr w:type="spellEnd"/>
      <w:r w:rsidRPr="00C12F07">
        <w:rPr>
          <w:rFonts w:ascii="Times New Roman" w:eastAsia="Calibri" w:hAnsi="Times New Roman" w:cs="Times New Roman"/>
          <w:sz w:val="24"/>
          <w:szCs w:val="24"/>
          <w:lang w:val="ru-RU"/>
        </w:rPr>
        <w:t xml:space="preserve"> </w:t>
      </w:r>
      <w:proofErr w:type="spellStart"/>
      <w:r w:rsidRPr="00C12F07">
        <w:rPr>
          <w:rFonts w:ascii="Times New Roman" w:eastAsia="Calibri" w:hAnsi="Times New Roman" w:cs="Times New Roman"/>
          <w:sz w:val="24"/>
          <w:szCs w:val="24"/>
          <w:lang w:val="ru-RU"/>
        </w:rPr>
        <w:t>поръчки</w:t>
      </w:r>
      <w:proofErr w:type="spellEnd"/>
      <w:proofErr w:type="gramEnd"/>
      <w:r>
        <w:rPr>
          <w:rFonts w:ascii="Times New Roman" w:eastAsia="Calibri" w:hAnsi="Times New Roman" w:cs="Times New Roman"/>
          <w:sz w:val="24"/>
          <w:szCs w:val="24"/>
          <w:lang w:val="ru-RU"/>
        </w:rPr>
        <w:t>/</w:t>
      </w:r>
      <w:proofErr w:type="spellStart"/>
      <w:r>
        <w:rPr>
          <w:rFonts w:ascii="Times New Roman" w:eastAsia="Calibri" w:hAnsi="Times New Roman" w:cs="Times New Roman"/>
          <w:sz w:val="24"/>
          <w:szCs w:val="24"/>
          <w:lang w:val="ru-RU"/>
        </w:rPr>
        <w:t>процедури</w:t>
      </w:r>
      <w:proofErr w:type="spellEnd"/>
      <w:r>
        <w:rPr>
          <w:rFonts w:ascii="Times New Roman" w:eastAsia="Calibri" w:hAnsi="Times New Roman" w:cs="Times New Roman"/>
          <w:sz w:val="24"/>
          <w:szCs w:val="24"/>
          <w:lang w:val="ru-RU"/>
        </w:rPr>
        <w:t xml:space="preserve"> за </w:t>
      </w:r>
      <w:proofErr w:type="spellStart"/>
      <w:r>
        <w:rPr>
          <w:rFonts w:ascii="Times New Roman" w:eastAsia="Calibri" w:hAnsi="Times New Roman" w:cs="Times New Roman"/>
          <w:sz w:val="24"/>
          <w:szCs w:val="24"/>
          <w:lang w:val="ru-RU"/>
        </w:rPr>
        <w:t>избор</w:t>
      </w:r>
      <w:proofErr w:type="spellEnd"/>
      <w:r>
        <w:rPr>
          <w:rFonts w:ascii="Times New Roman" w:eastAsia="Calibri" w:hAnsi="Times New Roman" w:cs="Times New Roman"/>
          <w:sz w:val="24"/>
          <w:szCs w:val="24"/>
          <w:lang w:val="ru-RU"/>
        </w:rPr>
        <w:t xml:space="preserve"> на </w:t>
      </w:r>
      <w:proofErr w:type="spellStart"/>
      <w:r>
        <w:rPr>
          <w:rFonts w:ascii="Times New Roman" w:eastAsia="Calibri" w:hAnsi="Times New Roman" w:cs="Times New Roman"/>
          <w:sz w:val="24"/>
          <w:szCs w:val="24"/>
          <w:lang w:val="ru-RU"/>
        </w:rPr>
        <w:t>изпълнители</w:t>
      </w:r>
      <w:proofErr w:type="spellEnd"/>
      <w:r w:rsidRPr="00C12F07">
        <w:rPr>
          <w:rFonts w:ascii="Times New Roman" w:eastAsia="Calibri" w:hAnsi="Times New Roman" w:cs="Times New Roman"/>
          <w:sz w:val="24"/>
          <w:szCs w:val="24"/>
          <w:lang w:val="ru-RU"/>
        </w:rPr>
        <w:t xml:space="preserve"> </w:t>
      </w:r>
      <w:proofErr w:type="gramStart"/>
      <w:r w:rsidRPr="00C12F07">
        <w:rPr>
          <w:rFonts w:ascii="Times New Roman" w:eastAsia="Calibri" w:hAnsi="Times New Roman" w:cs="Times New Roman"/>
          <w:sz w:val="24"/>
          <w:szCs w:val="24"/>
          <w:lang w:val="ru-RU"/>
        </w:rPr>
        <w:t>по</w:t>
      </w:r>
      <w:proofErr w:type="gramEnd"/>
      <w:r w:rsidRPr="00C12F07">
        <w:rPr>
          <w:rFonts w:ascii="Times New Roman" w:eastAsia="Calibri" w:hAnsi="Times New Roman" w:cs="Times New Roman"/>
          <w:sz w:val="24"/>
          <w:szCs w:val="24"/>
          <w:lang w:val="ru-RU"/>
        </w:rPr>
        <w:t xml:space="preserve"> </w:t>
      </w:r>
      <w:proofErr w:type="gramStart"/>
      <w:r w:rsidRPr="00C12F07">
        <w:rPr>
          <w:rFonts w:ascii="Times New Roman" w:eastAsia="Calibri" w:hAnsi="Times New Roman" w:cs="Times New Roman"/>
          <w:sz w:val="24"/>
          <w:szCs w:val="24"/>
          <w:lang w:val="ru-RU"/>
        </w:rPr>
        <w:t>проекта</w:t>
      </w:r>
      <w:proofErr w:type="gramEnd"/>
      <w:r>
        <w:rPr>
          <w:rFonts w:ascii="Times New Roman" w:eastAsia="Calibri" w:hAnsi="Times New Roman" w:cs="Times New Roman"/>
          <w:sz w:val="24"/>
          <w:szCs w:val="24"/>
          <w:lang w:val="ru-RU"/>
        </w:rPr>
        <w:t>,</w:t>
      </w:r>
      <w:r w:rsidRPr="00C12F07">
        <w:rPr>
          <w:rFonts w:ascii="Times New Roman" w:eastAsia="Calibri" w:hAnsi="Times New Roman" w:cs="Times New Roman"/>
          <w:sz w:val="24"/>
          <w:szCs w:val="24"/>
          <w:lang w:val="ru-RU"/>
        </w:rPr>
        <w:t xml:space="preserve"> </w:t>
      </w:r>
      <w:proofErr w:type="spellStart"/>
      <w:r w:rsidRPr="00C12F07">
        <w:rPr>
          <w:rFonts w:ascii="Times New Roman" w:eastAsia="Calibri" w:hAnsi="Times New Roman" w:cs="Times New Roman"/>
          <w:sz w:val="24"/>
          <w:szCs w:val="24"/>
          <w:lang w:val="ru-RU"/>
        </w:rPr>
        <w:t>най-често</w:t>
      </w:r>
      <w:proofErr w:type="spellEnd"/>
      <w:r w:rsidRPr="00C12F07">
        <w:rPr>
          <w:rFonts w:ascii="Times New Roman" w:eastAsia="Calibri" w:hAnsi="Times New Roman" w:cs="Times New Roman"/>
          <w:sz w:val="24"/>
          <w:szCs w:val="24"/>
          <w:lang w:val="ru-RU"/>
        </w:rPr>
        <w:t xml:space="preserve"> </w:t>
      </w:r>
      <w:proofErr w:type="spellStart"/>
      <w:r w:rsidRPr="00C12F07">
        <w:rPr>
          <w:rFonts w:ascii="Times New Roman" w:eastAsia="Calibri" w:hAnsi="Times New Roman" w:cs="Times New Roman"/>
          <w:sz w:val="24"/>
          <w:szCs w:val="24"/>
          <w:lang w:val="ru-RU"/>
        </w:rPr>
        <w:t>допускани</w:t>
      </w:r>
      <w:proofErr w:type="spellEnd"/>
      <w:r w:rsidRPr="00C12F07">
        <w:rPr>
          <w:rFonts w:ascii="Times New Roman" w:eastAsia="Calibri" w:hAnsi="Times New Roman" w:cs="Times New Roman"/>
          <w:sz w:val="24"/>
          <w:szCs w:val="24"/>
          <w:lang w:val="ru-RU"/>
        </w:rPr>
        <w:t xml:space="preserve"> грешки от </w:t>
      </w:r>
      <w:proofErr w:type="spellStart"/>
      <w:r w:rsidRPr="00C12F07">
        <w:rPr>
          <w:rFonts w:ascii="Times New Roman" w:eastAsia="Calibri" w:hAnsi="Times New Roman" w:cs="Times New Roman"/>
          <w:sz w:val="24"/>
          <w:szCs w:val="24"/>
          <w:lang w:val="ru-RU"/>
        </w:rPr>
        <w:t>бенефициентите</w:t>
      </w:r>
      <w:proofErr w:type="spellEnd"/>
      <w:r w:rsidRPr="00C12F07">
        <w:rPr>
          <w:rFonts w:ascii="Times New Roman" w:eastAsia="Calibri" w:hAnsi="Times New Roman" w:cs="Times New Roman"/>
          <w:sz w:val="24"/>
          <w:szCs w:val="24"/>
          <w:lang w:val="ru-RU"/>
        </w:rPr>
        <w:t xml:space="preserve">, и </w:t>
      </w:r>
      <w:proofErr w:type="spellStart"/>
      <w:r w:rsidRPr="00C12F07">
        <w:rPr>
          <w:rFonts w:ascii="Times New Roman" w:eastAsia="Calibri" w:hAnsi="Times New Roman" w:cs="Times New Roman"/>
          <w:sz w:val="24"/>
          <w:szCs w:val="24"/>
          <w:lang w:val="ru-RU"/>
        </w:rPr>
        <w:t>др</w:t>
      </w:r>
      <w:r>
        <w:rPr>
          <w:rFonts w:ascii="Times New Roman" w:eastAsia="Calibri" w:hAnsi="Times New Roman" w:cs="Times New Roman"/>
          <w:sz w:val="24"/>
          <w:szCs w:val="24"/>
          <w:lang w:val="ru-RU"/>
        </w:rPr>
        <w:t>уги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свързани</w:t>
      </w:r>
      <w:proofErr w:type="spellEnd"/>
      <w:r>
        <w:rPr>
          <w:rFonts w:ascii="Times New Roman" w:eastAsia="Calibri" w:hAnsi="Times New Roman" w:cs="Times New Roman"/>
          <w:sz w:val="24"/>
          <w:szCs w:val="24"/>
          <w:lang w:val="ru-RU"/>
        </w:rPr>
        <w:t xml:space="preserve"> с </w:t>
      </w:r>
      <w:proofErr w:type="spellStart"/>
      <w:r>
        <w:rPr>
          <w:rFonts w:ascii="Times New Roman" w:eastAsia="Calibri" w:hAnsi="Times New Roman" w:cs="Times New Roman"/>
          <w:sz w:val="24"/>
          <w:szCs w:val="24"/>
          <w:lang w:val="ru-RU"/>
        </w:rPr>
        <w:t>управлението</w:t>
      </w:r>
      <w:proofErr w:type="spellEnd"/>
      <w:r>
        <w:rPr>
          <w:rFonts w:ascii="Times New Roman" w:eastAsia="Calibri" w:hAnsi="Times New Roman" w:cs="Times New Roman"/>
          <w:sz w:val="24"/>
          <w:szCs w:val="24"/>
          <w:lang w:val="ru-RU"/>
        </w:rPr>
        <w:t xml:space="preserve"> и </w:t>
      </w:r>
      <w:proofErr w:type="spellStart"/>
      <w:r>
        <w:rPr>
          <w:rFonts w:ascii="Times New Roman" w:eastAsia="Calibri" w:hAnsi="Times New Roman" w:cs="Times New Roman"/>
          <w:sz w:val="24"/>
          <w:szCs w:val="24"/>
          <w:lang w:val="ru-RU"/>
        </w:rPr>
        <w:t>изпълнението</w:t>
      </w:r>
      <w:proofErr w:type="spellEnd"/>
      <w:r>
        <w:rPr>
          <w:rFonts w:ascii="Times New Roman" w:eastAsia="Calibri" w:hAnsi="Times New Roman" w:cs="Times New Roman"/>
          <w:sz w:val="24"/>
          <w:szCs w:val="24"/>
          <w:lang w:val="ru-RU"/>
        </w:rPr>
        <w:t xml:space="preserve"> на </w:t>
      </w:r>
      <w:proofErr w:type="spellStart"/>
      <w:r>
        <w:rPr>
          <w:rFonts w:ascii="Times New Roman" w:eastAsia="Calibri" w:hAnsi="Times New Roman" w:cs="Times New Roman"/>
          <w:sz w:val="24"/>
          <w:szCs w:val="24"/>
          <w:lang w:val="ru-RU"/>
        </w:rPr>
        <w:t>проектите</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Обученията</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няма</w:t>
      </w:r>
      <w:proofErr w:type="spellEnd"/>
      <w:r>
        <w:rPr>
          <w:rFonts w:ascii="Times New Roman" w:eastAsia="Calibri" w:hAnsi="Times New Roman" w:cs="Times New Roman"/>
          <w:sz w:val="24"/>
          <w:szCs w:val="24"/>
          <w:lang w:val="ru-RU"/>
        </w:rPr>
        <w:t xml:space="preserve"> да </w:t>
      </w:r>
      <w:proofErr w:type="spellStart"/>
      <w:r>
        <w:rPr>
          <w:rFonts w:ascii="Times New Roman" w:eastAsia="Calibri" w:hAnsi="Times New Roman" w:cs="Times New Roman"/>
          <w:sz w:val="24"/>
          <w:szCs w:val="24"/>
          <w:lang w:val="ru-RU"/>
        </w:rPr>
        <w:t>бъдат</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насочени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към</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придобиване</w:t>
      </w:r>
      <w:proofErr w:type="spellEnd"/>
      <w:r>
        <w:rPr>
          <w:rFonts w:ascii="Times New Roman" w:eastAsia="Calibri" w:hAnsi="Times New Roman" w:cs="Times New Roman"/>
          <w:sz w:val="24"/>
          <w:szCs w:val="24"/>
          <w:lang w:val="ru-RU"/>
        </w:rPr>
        <w:t xml:space="preserve"> на </w:t>
      </w:r>
      <w:r w:rsidR="00177928">
        <w:rPr>
          <w:rFonts w:ascii="Times New Roman" w:eastAsia="Calibri" w:hAnsi="Times New Roman" w:cs="Times New Roman"/>
          <w:sz w:val="24"/>
          <w:szCs w:val="24"/>
          <w:lang w:val="ru-RU"/>
        </w:rPr>
        <w:t xml:space="preserve">нови </w:t>
      </w:r>
      <w:r w:rsidRPr="00C12F07">
        <w:rPr>
          <w:rFonts w:ascii="Times New Roman" w:eastAsia="Calibri" w:hAnsi="Times New Roman" w:cs="Times New Roman"/>
          <w:sz w:val="24"/>
          <w:szCs w:val="24"/>
          <w:lang w:val="ru-RU"/>
        </w:rPr>
        <w:t xml:space="preserve">знания и умения за </w:t>
      </w:r>
      <w:proofErr w:type="spellStart"/>
      <w:r w:rsidRPr="00C12F07">
        <w:rPr>
          <w:rFonts w:ascii="Times New Roman" w:eastAsia="Calibri" w:hAnsi="Times New Roman" w:cs="Times New Roman"/>
          <w:sz w:val="24"/>
          <w:szCs w:val="24"/>
          <w:lang w:val="ru-RU"/>
        </w:rPr>
        <w:t>подпомагане</w:t>
      </w:r>
      <w:proofErr w:type="spellEnd"/>
      <w:r w:rsidRPr="00C12F07">
        <w:rPr>
          <w:rFonts w:ascii="Times New Roman" w:eastAsia="Calibri" w:hAnsi="Times New Roman" w:cs="Times New Roman"/>
          <w:sz w:val="24"/>
          <w:szCs w:val="24"/>
          <w:lang w:val="ru-RU"/>
        </w:rPr>
        <w:t xml:space="preserve"> на </w:t>
      </w:r>
      <w:proofErr w:type="spellStart"/>
      <w:r>
        <w:rPr>
          <w:rFonts w:ascii="Times New Roman" w:eastAsia="Calibri" w:hAnsi="Times New Roman" w:cs="Times New Roman"/>
          <w:sz w:val="24"/>
          <w:szCs w:val="24"/>
          <w:lang w:val="ru-RU"/>
        </w:rPr>
        <w:t>дейността</w:t>
      </w:r>
      <w:proofErr w:type="spellEnd"/>
      <w:r>
        <w:rPr>
          <w:rFonts w:ascii="Times New Roman" w:eastAsia="Calibri" w:hAnsi="Times New Roman" w:cs="Times New Roman"/>
          <w:sz w:val="24"/>
          <w:szCs w:val="24"/>
          <w:lang w:val="ru-RU"/>
        </w:rPr>
        <w:t xml:space="preserve"> на </w:t>
      </w:r>
      <w:proofErr w:type="spellStart"/>
      <w:r>
        <w:rPr>
          <w:rFonts w:ascii="Times New Roman" w:eastAsia="Calibri" w:hAnsi="Times New Roman" w:cs="Times New Roman"/>
          <w:sz w:val="24"/>
          <w:szCs w:val="24"/>
          <w:lang w:val="ru-RU"/>
        </w:rPr>
        <w:t>потенциалните</w:t>
      </w:r>
      <w:proofErr w:type="spellEnd"/>
      <w:r>
        <w:rPr>
          <w:rFonts w:ascii="Times New Roman" w:eastAsia="Calibri" w:hAnsi="Times New Roman" w:cs="Times New Roman"/>
          <w:sz w:val="24"/>
          <w:szCs w:val="24"/>
          <w:lang w:val="ru-RU"/>
        </w:rPr>
        <w:t xml:space="preserve"> бенефициенти, </w:t>
      </w:r>
      <w:proofErr w:type="spellStart"/>
      <w:r>
        <w:rPr>
          <w:rFonts w:ascii="Times New Roman" w:eastAsia="Calibri" w:hAnsi="Times New Roman" w:cs="Times New Roman"/>
          <w:sz w:val="24"/>
          <w:szCs w:val="24"/>
          <w:lang w:val="ru-RU"/>
        </w:rPr>
        <w:t>имащи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качеството</w:t>
      </w:r>
      <w:proofErr w:type="spellEnd"/>
      <w:r>
        <w:rPr>
          <w:rFonts w:ascii="Times New Roman" w:eastAsia="Calibri" w:hAnsi="Times New Roman" w:cs="Times New Roman"/>
          <w:sz w:val="24"/>
          <w:szCs w:val="24"/>
          <w:lang w:val="ru-RU"/>
        </w:rPr>
        <w:t xml:space="preserve"> на предприятия по </w:t>
      </w:r>
      <w:proofErr w:type="spellStart"/>
      <w:r>
        <w:rPr>
          <w:rFonts w:ascii="Times New Roman" w:eastAsia="Calibri" w:hAnsi="Times New Roman" w:cs="Times New Roman"/>
          <w:sz w:val="24"/>
          <w:szCs w:val="24"/>
          <w:lang w:val="ru-RU"/>
        </w:rPr>
        <w:t>смисъла</w:t>
      </w:r>
      <w:proofErr w:type="spellEnd"/>
      <w:r>
        <w:rPr>
          <w:rFonts w:ascii="Times New Roman" w:eastAsia="Calibri" w:hAnsi="Times New Roman" w:cs="Times New Roman"/>
          <w:sz w:val="24"/>
          <w:szCs w:val="24"/>
          <w:lang w:val="ru-RU"/>
        </w:rPr>
        <w:t xml:space="preserve"> на </w:t>
      </w:r>
      <w:proofErr w:type="spellStart"/>
      <w:r>
        <w:rPr>
          <w:rFonts w:ascii="Times New Roman" w:eastAsia="Calibri" w:hAnsi="Times New Roman" w:cs="Times New Roman"/>
          <w:sz w:val="24"/>
          <w:szCs w:val="24"/>
          <w:lang w:val="ru-RU"/>
        </w:rPr>
        <w:t>правилата</w:t>
      </w:r>
      <w:proofErr w:type="spellEnd"/>
      <w:r>
        <w:rPr>
          <w:rFonts w:ascii="Times New Roman" w:eastAsia="Calibri" w:hAnsi="Times New Roman" w:cs="Times New Roman"/>
          <w:sz w:val="24"/>
          <w:szCs w:val="24"/>
          <w:lang w:val="ru-RU"/>
        </w:rPr>
        <w:t xml:space="preserve"> за </w:t>
      </w:r>
      <w:proofErr w:type="spellStart"/>
      <w:r>
        <w:rPr>
          <w:rFonts w:ascii="Times New Roman" w:eastAsia="Calibri" w:hAnsi="Times New Roman" w:cs="Times New Roman"/>
          <w:sz w:val="24"/>
          <w:szCs w:val="24"/>
          <w:lang w:val="ru-RU"/>
        </w:rPr>
        <w:t>държавни</w:t>
      </w:r>
      <w:proofErr w:type="spellEnd"/>
      <w:r>
        <w:rPr>
          <w:rFonts w:ascii="Times New Roman" w:eastAsia="Calibri" w:hAnsi="Times New Roman" w:cs="Times New Roman"/>
          <w:sz w:val="24"/>
          <w:szCs w:val="24"/>
          <w:lang w:val="ru-RU"/>
        </w:rPr>
        <w:t xml:space="preserve"> помощи. </w:t>
      </w:r>
      <w:r w:rsidR="00177928">
        <w:rPr>
          <w:rFonts w:ascii="Times New Roman" w:eastAsia="Calibri" w:hAnsi="Times New Roman" w:cs="Times New Roman"/>
          <w:sz w:val="24"/>
          <w:szCs w:val="24"/>
          <w:lang w:val="ru-RU"/>
        </w:rPr>
        <w:t xml:space="preserve">За </w:t>
      </w:r>
      <w:proofErr w:type="spellStart"/>
      <w:r w:rsidR="00177928">
        <w:rPr>
          <w:rFonts w:ascii="Times New Roman" w:eastAsia="Calibri" w:hAnsi="Times New Roman" w:cs="Times New Roman"/>
          <w:sz w:val="24"/>
          <w:szCs w:val="24"/>
          <w:lang w:val="ru-RU"/>
        </w:rPr>
        <w:t>провежданите</w:t>
      </w:r>
      <w:proofErr w:type="spellEnd"/>
      <w:r w:rsidR="00177928">
        <w:rPr>
          <w:rFonts w:ascii="Times New Roman" w:eastAsia="Calibri" w:hAnsi="Times New Roman" w:cs="Times New Roman"/>
          <w:sz w:val="24"/>
          <w:szCs w:val="24"/>
          <w:lang w:val="ru-RU"/>
        </w:rPr>
        <w:t xml:space="preserve"> обучения </w:t>
      </w:r>
      <w:proofErr w:type="gramStart"/>
      <w:r w:rsidR="00177928">
        <w:rPr>
          <w:rFonts w:ascii="Times New Roman" w:eastAsia="Calibri" w:hAnsi="Times New Roman" w:cs="Times New Roman"/>
          <w:sz w:val="24"/>
          <w:szCs w:val="24"/>
          <w:lang w:val="ru-RU"/>
        </w:rPr>
        <w:t>от</w:t>
      </w:r>
      <w:proofErr w:type="gramEnd"/>
      <w:r w:rsidR="00177928">
        <w:rPr>
          <w:rFonts w:ascii="Times New Roman" w:eastAsia="Calibri" w:hAnsi="Times New Roman" w:cs="Times New Roman"/>
          <w:sz w:val="24"/>
          <w:szCs w:val="24"/>
          <w:lang w:val="ru-RU"/>
        </w:rPr>
        <w:t xml:space="preserve"> </w:t>
      </w:r>
      <w:proofErr w:type="gramStart"/>
      <w:r w:rsidR="00177928">
        <w:rPr>
          <w:rFonts w:ascii="Times New Roman" w:eastAsia="Calibri" w:hAnsi="Times New Roman" w:cs="Times New Roman"/>
          <w:sz w:val="24"/>
          <w:szCs w:val="24"/>
          <w:lang w:val="ru-RU"/>
        </w:rPr>
        <w:t>страна</w:t>
      </w:r>
      <w:proofErr w:type="gramEnd"/>
      <w:r w:rsidR="00177928">
        <w:rPr>
          <w:rFonts w:ascii="Times New Roman" w:eastAsia="Calibri" w:hAnsi="Times New Roman" w:cs="Times New Roman"/>
          <w:sz w:val="24"/>
          <w:szCs w:val="24"/>
          <w:lang w:val="ru-RU"/>
        </w:rPr>
        <w:t xml:space="preserve"> на </w:t>
      </w:r>
      <w:proofErr w:type="spellStart"/>
      <w:r w:rsidR="00177928">
        <w:rPr>
          <w:rFonts w:ascii="Times New Roman" w:eastAsia="Calibri" w:hAnsi="Times New Roman" w:cs="Times New Roman"/>
          <w:sz w:val="24"/>
          <w:szCs w:val="24"/>
          <w:lang w:val="ru-RU"/>
        </w:rPr>
        <w:t>потенциалните</w:t>
      </w:r>
      <w:proofErr w:type="spellEnd"/>
      <w:r w:rsidR="00177928">
        <w:rPr>
          <w:rFonts w:ascii="Times New Roman" w:eastAsia="Calibri" w:hAnsi="Times New Roman" w:cs="Times New Roman"/>
          <w:sz w:val="24"/>
          <w:szCs w:val="24"/>
          <w:lang w:val="ru-RU"/>
        </w:rPr>
        <w:t xml:space="preserve"> бенефициенти </w:t>
      </w:r>
      <w:proofErr w:type="spellStart"/>
      <w:r w:rsidR="00177928">
        <w:rPr>
          <w:rFonts w:ascii="Times New Roman" w:eastAsia="Calibri" w:hAnsi="Times New Roman" w:cs="Times New Roman"/>
          <w:sz w:val="24"/>
          <w:szCs w:val="24"/>
          <w:lang w:val="ru-RU"/>
        </w:rPr>
        <w:t>няма</w:t>
      </w:r>
      <w:proofErr w:type="spellEnd"/>
      <w:r w:rsidR="00177928">
        <w:rPr>
          <w:rFonts w:ascii="Times New Roman" w:eastAsia="Calibri" w:hAnsi="Times New Roman" w:cs="Times New Roman"/>
          <w:sz w:val="24"/>
          <w:szCs w:val="24"/>
          <w:lang w:val="ru-RU"/>
        </w:rPr>
        <w:t xml:space="preserve"> да </w:t>
      </w:r>
      <w:proofErr w:type="spellStart"/>
      <w:r w:rsidR="00177928">
        <w:rPr>
          <w:rFonts w:ascii="Times New Roman" w:eastAsia="Calibri" w:hAnsi="Times New Roman" w:cs="Times New Roman"/>
          <w:sz w:val="24"/>
          <w:szCs w:val="24"/>
          <w:lang w:val="ru-RU"/>
        </w:rPr>
        <w:t>бъдат</w:t>
      </w:r>
      <w:proofErr w:type="spellEnd"/>
      <w:r w:rsidR="00177928">
        <w:rPr>
          <w:rFonts w:ascii="Times New Roman" w:eastAsia="Calibri" w:hAnsi="Times New Roman" w:cs="Times New Roman"/>
          <w:sz w:val="24"/>
          <w:szCs w:val="24"/>
          <w:lang w:val="ru-RU"/>
        </w:rPr>
        <w:t xml:space="preserve"> </w:t>
      </w:r>
      <w:proofErr w:type="spellStart"/>
      <w:r w:rsidR="00177928">
        <w:rPr>
          <w:rFonts w:ascii="Times New Roman" w:eastAsia="Calibri" w:hAnsi="Times New Roman" w:cs="Times New Roman"/>
          <w:sz w:val="24"/>
          <w:szCs w:val="24"/>
          <w:lang w:val="ru-RU"/>
        </w:rPr>
        <w:t>изисквани</w:t>
      </w:r>
      <w:proofErr w:type="spellEnd"/>
      <w:r w:rsidR="00177928">
        <w:rPr>
          <w:rFonts w:ascii="Times New Roman" w:eastAsia="Calibri" w:hAnsi="Times New Roman" w:cs="Times New Roman"/>
          <w:sz w:val="24"/>
          <w:szCs w:val="24"/>
          <w:lang w:val="ru-RU"/>
        </w:rPr>
        <w:t xml:space="preserve"> такси или </w:t>
      </w:r>
      <w:proofErr w:type="spellStart"/>
      <w:r w:rsidR="00177928">
        <w:rPr>
          <w:rFonts w:ascii="Times New Roman" w:eastAsia="Calibri" w:hAnsi="Times New Roman" w:cs="Times New Roman"/>
          <w:sz w:val="24"/>
          <w:szCs w:val="24"/>
          <w:lang w:val="ru-RU"/>
        </w:rPr>
        <w:t>други</w:t>
      </w:r>
      <w:proofErr w:type="spellEnd"/>
      <w:r w:rsidR="00177928">
        <w:rPr>
          <w:rFonts w:ascii="Times New Roman" w:eastAsia="Calibri" w:hAnsi="Times New Roman" w:cs="Times New Roman"/>
          <w:sz w:val="24"/>
          <w:szCs w:val="24"/>
          <w:lang w:val="ru-RU"/>
        </w:rPr>
        <w:t xml:space="preserve"> </w:t>
      </w:r>
      <w:proofErr w:type="spellStart"/>
      <w:r w:rsidR="00177928">
        <w:rPr>
          <w:rFonts w:ascii="Times New Roman" w:eastAsia="Calibri" w:hAnsi="Times New Roman" w:cs="Times New Roman"/>
          <w:sz w:val="24"/>
          <w:szCs w:val="24"/>
          <w:lang w:val="ru-RU"/>
        </w:rPr>
        <w:t>възнаграждения</w:t>
      </w:r>
      <w:proofErr w:type="spellEnd"/>
      <w:r w:rsidR="00177928">
        <w:rPr>
          <w:rFonts w:ascii="Times New Roman" w:eastAsia="Calibri" w:hAnsi="Times New Roman" w:cs="Times New Roman"/>
          <w:sz w:val="24"/>
          <w:szCs w:val="24"/>
          <w:lang w:val="ru-RU"/>
        </w:rPr>
        <w:t xml:space="preserve">. </w:t>
      </w:r>
    </w:p>
    <w:p w:rsidR="00E25299" w:rsidRPr="00A2718E" w:rsidRDefault="00A2718E" w:rsidP="00A766EA">
      <w:pPr>
        <w:pBdr>
          <w:top w:val="single" w:sz="4" w:space="0"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A2718E">
        <w:rPr>
          <w:rFonts w:ascii="Times New Roman" w:eastAsia="Calibri" w:hAnsi="Times New Roman" w:cs="Times New Roman"/>
          <w:sz w:val="24"/>
          <w:szCs w:val="24"/>
        </w:rPr>
        <w:t>Съблюдаването на правилата за допустимост на разходите е обект на проверка от Управляващия орган на етапа на тяхната верификация</w:t>
      </w:r>
      <w:r w:rsidR="00E25299">
        <w:rPr>
          <w:rFonts w:ascii="Times New Roman" w:eastAsia="Calibri" w:hAnsi="Times New Roman" w:cs="Times New Roman"/>
          <w:sz w:val="24"/>
          <w:szCs w:val="24"/>
        </w:rPr>
        <w:t>, при спазване на принципа за разделение на функциите</w:t>
      </w:r>
      <w:r w:rsidRPr="00A2718E">
        <w:rPr>
          <w:rFonts w:ascii="Times New Roman" w:eastAsia="Calibri" w:hAnsi="Times New Roman" w:cs="Times New Roman"/>
          <w:sz w:val="24"/>
          <w:szCs w:val="24"/>
        </w:rPr>
        <w:t>. Съгласно чл. 70, ал. 1, т. 2 от ЗУСЕСИФ, за нарушаване на правилата за държавната помощ по смисъла на чл. 107 от Договора за функционирането на Европейския съюз на бенефициентите се налагат финансови корекции.</w:t>
      </w:r>
      <w:r w:rsidR="00E25299" w:rsidRPr="00E25299">
        <w:rPr>
          <w:rFonts w:ascii="Times New Roman" w:eastAsia="Calibri" w:hAnsi="Times New Roman" w:cs="Times New Roman"/>
          <w:sz w:val="24"/>
          <w:szCs w:val="24"/>
        </w:rPr>
        <w:t xml:space="preserve"> </w:t>
      </w:r>
      <w:r w:rsidR="00E25299" w:rsidRPr="00A2718E">
        <w:rPr>
          <w:rFonts w:ascii="Times New Roman" w:eastAsia="Calibri" w:hAnsi="Times New Roman" w:cs="Times New Roman"/>
          <w:sz w:val="24"/>
          <w:szCs w:val="24"/>
        </w:rPr>
        <w:t>В съответствие с чл. 57, ал. 1, т. 7 от ЗУСЕСИФ, разходите, които не са съобразени с приложимите правила за предоставяне на държавни помощи, не са допустими за финансиране от ОПОС 2014-2020 г. и няма да им бъдат възстановявани от програмата.</w:t>
      </w:r>
    </w:p>
    <w:p w:rsidR="00CC083A" w:rsidRPr="002B390C" w:rsidRDefault="00047275" w:rsidP="00DF44AE">
      <w:pPr>
        <w:pStyle w:val="ListParagraph"/>
        <w:pBdr>
          <w:top w:val="single" w:sz="4" w:space="0" w:color="auto"/>
          <w:left w:val="single" w:sz="4" w:space="4" w:color="auto"/>
          <w:bottom w:val="single" w:sz="4" w:space="1" w:color="auto"/>
          <w:right w:val="single" w:sz="4" w:space="4" w:color="auto"/>
        </w:pBdr>
        <w:spacing w:before="120" w:after="360" w:line="240" w:lineRule="auto"/>
        <w:ind w:left="0"/>
        <w:contextualSpacing w:val="0"/>
        <w:jc w:val="both"/>
      </w:pPr>
      <w:r w:rsidRPr="00047275">
        <w:rPr>
          <w:rFonts w:ascii="Times New Roman" w:eastAsia="Calibri" w:hAnsi="Times New Roman" w:cs="Times New Roman"/>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w:t>
      </w:r>
      <w:hyperlink r:id="rId12" w:history="1">
        <w:r w:rsidRPr="00047275">
          <w:rPr>
            <w:rFonts w:ascii="Times New Roman" w:eastAsia="Calibri" w:hAnsi="Times New Roman" w:cs="Times New Roman"/>
            <w:color w:val="0000FF"/>
            <w:sz w:val="24"/>
            <w:szCs w:val="24"/>
            <w:u w:val="single"/>
          </w:rPr>
          <w:t>http://stateaid.minfin.bg/</w:t>
        </w:r>
      </w:hyperlink>
      <w:r w:rsidRPr="00047275">
        <w:rPr>
          <w:rFonts w:ascii="Times New Roman" w:eastAsia="Calibri" w:hAnsi="Times New Roman" w:cs="Times New Roman"/>
          <w:sz w:val="24"/>
          <w:szCs w:val="24"/>
        </w:rPr>
        <w:t>).</w:t>
      </w:r>
    </w:p>
    <w:p w:rsidR="003F7F60" w:rsidRDefault="00CC083A" w:rsidP="001D35CB">
      <w:pPr>
        <w:pBdr>
          <w:top w:val="single" w:sz="4" w:space="1" w:color="auto"/>
          <w:left w:val="single" w:sz="4" w:space="5" w:color="auto"/>
          <w:bottom w:val="single" w:sz="4" w:space="0" w:color="auto"/>
          <w:right w:val="single" w:sz="4" w:space="4" w:color="auto"/>
        </w:pBdr>
        <w:spacing w:after="0" w:line="240" w:lineRule="auto"/>
        <w:jc w:val="both"/>
        <w:rPr>
          <w:rFonts w:ascii="Times New Roman" w:eastAsia="Calibri" w:hAnsi="Times New Roman" w:cs="Times New Roman"/>
          <w:sz w:val="24"/>
          <w:szCs w:val="24"/>
        </w:rPr>
      </w:pPr>
      <w:r w:rsidRPr="00BB61AB">
        <w:rPr>
          <w:rFonts w:ascii="Times New Roman" w:hAnsi="Times New Roman" w:cs="Times New Roman"/>
          <w:b/>
          <w:sz w:val="24"/>
          <w:szCs w:val="24"/>
        </w:rPr>
        <w:t>17. Хоризонтални политики</w:t>
      </w:r>
      <w:r w:rsidRPr="00BB61AB">
        <w:rPr>
          <w:rStyle w:val="FootnoteReference"/>
          <w:rFonts w:ascii="Times New Roman" w:hAnsi="Times New Roman" w:cs="Times New Roman"/>
          <w:b/>
          <w:sz w:val="24"/>
          <w:szCs w:val="24"/>
        </w:rPr>
        <w:footnoteReference w:id="6"/>
      </w:r>
      <w:r w:rsidRPr="00BB61AB">
        <w:rPr>
          <w:rFonts w:ascii="Times New Roman" w:hAnsi="Times New Roman" w:cs="Times New Roman"/>
          <w:b/>
          <w:sz w:val="24"/>
          <w:szCs w:val="24"/>
        </w:rPr>
        <w:t>:</w:t>
      </w:r>
      <w:r w:rsidR="00662647" w:rsidRPr="00662647">
        <w:rPr>
          <w:rFonts w:ascii="Times New Roman" w:eastAsia="Calibri" w:hAnsi="Times New Roman" w:cs="Times New Roman"/>
          <w:sz w:val="24"/>
          <w:szCs w:val="24"/>
        </w:rPr>
        <w:t xml:space="preserve"> </w:t>
      </w:r>
    </w:p>
    <w:p w:rsidR="00C5098B" w:rsidRDefault="003F7F60" w:rsidP="001D35CB">
      <w:pPr>
        <w:pBdr>
          <w:top w:val="single" w:sz="4" w:space="1" w:color="auto"/>
          <w:left w:val="single" w:sz="4" w:space="5" w:color="auto"/>
          <w:bottom w:val="single" w:sz="4" w:space="0" w:color="auto"/>
          <w:right w:val="single" w:sz="4" w:space="4" w:color="auto"/>
        </w:pBdr>
        <w:spacing w:after="0" w:line="240" w:lineRule="auto"/>
        <w:jc w:val="both"/>
        <w:rPr>
          <w:rFonts w:ascii="Times New Roman" w:hAnsi="Times New Roman" w:cs="Times New Roman"/>
          <w:sz w:val="24"/>
          <w:szCs w:val="24"/>
        </w:rPr>
      </w:pPr>
      <w:r w:rsidRPr="00D300A5">
        <w:rPr>
          <w:rFonts w:ascii="Times New Roman" w:eastAsia="Calibri" w:hAnsi="Times New Roman" w:cs="Times New Roman"/>
          <w:sz w:val="24"/>
          <w:szCs w:val="24"/>
        </w:rPr>
        <w:t xml:space="preserve">При изпълнение на дейностите по </w:t>
      </w:r>
      <w:r w:rsidR="00D63366">
        <w:rPr>
          <w:rFonts w:ascii="Times New Roman" w:eastAsia="Calibri" w:hAnsi="Times New Roman" w:cs="Times New Roman"/>
          <w:sz w:val="24"/>
          <w:szCs w:val="24"/>
        </w:rPr>
        <w:t xml:space="preserve">настоящата </w:t>
      </w:r>
      <w:r w:rsidRPr="00D300A5">
        <w:rPr>
          <w:rFonts w:ascii="Times New Roman" w:eastAsia="Calibri" w:hAnsi="Times New Roman" w:cs="Times New Roman"/>
          <w:sz w:val="24"/>
          <w:szCs w:val="24"/>
        </w:rPr>
        <w:t xml:space="preserve">процедура </w:t>
      </w:r>
      <w:r w:rsidR="00F946D9">
        <w:rPr>
          <w:rFonts w:ascii="Times New Roman" w:eastAsia="Calibri" w:hAnsi="Times New Roman" w:cs="Times New Roman"/>
          <w:sz w:val="24"/>
          <w:szCs w:val="24"/>
        </w:rPr>
        <w:t xml:space="preserve">трябва да </w:t>
      </w:r>
      <w:r w:rsidRPr="00D300A5">
        <w:rPr>
          <w:rFonts w:ascii="Times New Roman" w:eastAsia="Calibri" w:hAnsi="Times New Roman" w:cs="Times New Roman"/>
          <w:sz w:val="24"/>
          <w:szCs w:val="24"/>
        </w:rPr>
        <w:t>се прилагат  хоризонтални</w:t>
      </w:r>
      <w:r w:rsidR="006930D4">
        <w:rPr>
          <w:rFonts w:ascii="Times New Roman" w:eastAsia="Calibri" w:hAnsi="Times New Roman" w:cs="Times New Roman"/>
          <w:sz w:val="24"/>
          <w:szCs w:val="24"/>
        </w:rPr>
        <w:t>те</w:t>
      </w:r>
      <w:r w:rsidRPr="00D300A5">
        <w:rPr>
          <w:rFonts w:ascii="Times New Roman" w:eastAsia="Calibri" w:hAnsi="Times New Roman" w:cs="Times New Roman"/>
          <w:sz w:val="24"/>
          <w:szCs w:val="24"/>
        </w:rPr>
        <w:t xml:space="preserve"> принципи – законност, партньорство, прозрачност и публичност, равни възможности</w:t>
      </w:r>
      <w:r w:rsidR="004C722F">
        <w:rPr>
          <w:rFonts w:ascii="Times New Roman" w:eastAsia="Calibri" w:hAnsi="Times New Roman" w:cs="Times New Roman"/>
          <w:sz w:val="24"/>
          <w:szCs w:val="24"/>
        </w:rPr>
        <w:t xml:space="preserve"> и</w:t>
      </w:r>
      <w:r w:rsidRPr="00D300A5">
        <w:rPr>
          <w:rFonts w:ascii="Times New Roman" w:eastAsia="Calibri" w:hAnsi="Times New Roman" w:cs="Times New Roman"/>
          <w:sz w:val="24"/>
          <w:szCs w:val="24"/>
        </w:rPr>
        <w:t xml:space="preserve"> </w:t>
      </w:r>
      <w:r w:rsidR="004C722F">
        <w:rPr>
          <w:rFonts w:ascii="Times New Roman" w:eastAsia="Calibri" w:hAnsi="Times New Roman" w:cs="Times New Roman"/>
          <w:sz w:val="24"/>
          <w:szCs w:val="24"/>
        </w:rPr>
        <w:t>недопускане</w:t>
      </w:r>
      <w:r w:rsidR="004C722F" w:rsidRPr="00D300A5">
        <w:rPr>
          <w:rFonts w:ascii="Times New Roman" w:eastAsia="Calibri" w:hAnsi="Times New Roman" w:cs="Times New Roman"/>
          <w:sz w:val="24"/>
          <w:szCs w:val="24"/>
        </w:rPr>
        <w:t xml:space="preserve"> </w:t>
      </w:r>
      <w:r w:rsidRPr="00D300A5">
        <w:rPr>
          <w:rFonts w:ascii="Times New Roman" w:eastAsia="Calibri" w:hAnsi="Times New Roman" w:cs="Times New Roman"/>
          <w:sz w:val="24"/>
          <w:szCs w:val="24"/>
        </w:rPr>
        <w:t>на дискриминация</w:t>
      </w:r>
      <w:r w:rsidR="00E74B91" w:rsidRPr="006930D4">
        <w:rPr>
          <w:rFonts w:ascii="Times New Roman" w:hAnsi="Times New Roman" w:cs="Times New Roman"/>
          <w:bCs/>
          <w:sz w:val="24"/>
          <w:szCs w:val="24"/>
        </w:rPr>
        <w:t>,</w:t>
      </w:r>
      <w:r w:rsidR="004C722F" w:rsidRPr="004C722F">
        <w:rPr>
          <w:rFonts w:ascii="Times New Roman" w:eastAsia="Calibri" w:hAnsi="Times New Roman" w:cs="Times New Roman"/>
          <w:bCs/>
          <w:sz w:val="24"/>
          <w:szCs w:val="24"/>
        </w:rPr>
        <w:t xml:space="preserve"> равенство между половете</w:t>
      </w:r>
      <w:r w:rsidRPr="004C722F">
        <w:rPr>
          <w:rFonts w:ascii="Times New Roman" w:eastAsia="Calibri" w:hAnsi="Times New Roman" w:cs="Times New Roman"/>
          <w:sz w:val="24"/>
          <w:szCs w:val="24"/>
        </w:rPr>
        <w:t>.</w:t>
      </w:r>
      <w:r w:rsidRPr="00D300A5">
        <w:rPr>
          <w:rFonts w:ascii="Times New Roman" w:eastAsia="Calibri" w:hAnsi="Times New Roman" w:cs="Times New Roman"/>
          <w:sz w:val="24"/>
          <w:szCs w:val="24"/>
        </w:rPr>
        <w:t xml:space="preserve"> </w:t>
      </w:r>
      <w:r w:rsidR="00F946D9">
        <w:rPr>
          <w:rFonts w:ascii="Times New Roman" w:eastAsia="Calibri" w:hAnsi="Times New Roman" w:cs="Times New Roman"/>
          <w:sz w:val="24"/>
          <w:szCs w:val="24"/>
        </w:rPr>
        <w:t>Трябва да бъдат</w:t>
      </w:r>
      <w:r w:rsidRPr="00D300A5">
        <w:rPr>
          <w:rFonts w:ascii="Times New Roman" w:eastAsia="Calibri" w:hAnsi="Times New Roman" w:cs="Times New Roman"/>
          <w:sz w:val="24"/>
          <w:szCs w:val="24"/>
        </w:rPr>
        <w:t xml:space="preserve"> спазвани и принципите, посочени в</w:t>
      </w:r>
      <w:r>
        <w:rPr>
          <w:rFonts w:ascii="Times New Roman" w:eastAsia="Calibri" w:hAnsi="Times New Roman" w:cs="Times New Roman"/>
          <w:sz w:val="24"/>
          <w:szCs w:val="24"/>
        </w:rPr>
        <w:t xml:space="preserve"> Закона за обществените поръчки</w:t>
      </w:r>
      <w:r w:rsidR="00B66D7D">
        <w:rPr>
          <w:rFonts w:ascii="Times New Roman" w:eastAsia="Calibri" w:hAnsi="Times New Roman" w:cs="Times New Roman"/>
          <w:sz w:val="24"/>
          <w:szCs w:val="24"/>
        </w:rPr>
        <w:t>.</w:t>
      </w:r>
    </w:p>
    <w:p w:rsidR="00705FAE" w:rsidRDefault="00A204D7" w:rsidP="001D35CB">
      <w:pPr>
        <w:pStyle w:val="ListParagraph"/>
        <w:pBdr>
          <w:top w:val="single" w:sz="4" w:space="0" w:color="auto"/>
          <w:left w:val="single" w:sz="4" w:space="4" w:color="auto"/>
          <w:bottom w:val="single" w:sz="4" w:space="1" w:color="auto"/>
          <w:right w:val="single" w:sz="4" w:space="4" w:color="auto"/>
        </w:pBdr>
        <w:spacing w:before="360" w:after="240" w:line="240" w:lineRule="auto"/>
        <w:ind w:left="0"/>
        <w:contextualSpacing w:val="0"/>
        <w:jc w:val="both"/>
        <w:rPr>
          <w:rFonts w:ascii="Times New Roman" w:eastAsia="Calibri" w:hAnsi="Times New Roman" w:cs="Times New Roman"/>
          <w:bCs/>
          <w:sz w:val="24"/>
          <w:szCs w:val="24"/>
        </w:rPr>
      </w:pPr>
      <w:r w:rsidRPr="00A204D7">
        <w:rPr>
          <w:rFonts w:ascii="Times New Roman" w:eastAsia="Calibri" w:hAnsi="Times New Roman" w:cs="Times New Roman"/>
          <w:b/>
          <w:sz w:val="24"/>
          <w:szCs w:val="24"/>
        </w:rPr>
        <w:t xml:space="preserve">18. </w:t>
      </w:r>
      <w:r w:rsidRPr="00E615E2">
        <w:rPr>
          <w:rFonts w:ascii="Times New Roman" w:eastAsia="Calibri" w:hAnsi="Times New Roman" w:cs="Times New Roman"/>
          <w:b/>
          <w:sz w:val="24"/>
          <w:szCs w:val="24"/>
        </w:rPr>
        <w:t xml:space="preserve">Минимален и максимален срок за изпълнение на проекта </w:t>
      </w:r>
      <w:r w:rsidRPr="00E615E2">
        <w:rPr>
          <w:rFonts w:ascii="Times New Roman" w:eastAsia="Calibri" w:hAnsi="Times New Roman" w:cs="Times New Roman"/>
          <w:sz w:val="24"/>
          <w:szCs w:val="24"/>
        </w:rPr>
        <w:t>(ако е приложимо):</w:t>
      </w:r>
    </w:p>
    <w:p w:rsidR="006F7B5C" w:rsidRPr="00E615E2" w:rsidRDefault="00B61BCB" w:rsidP="001D35CB">
      <w:pPr>
        <w:pBdr>
          <w:top w:val="single" w:sz="4" w:space="0" w:color="auto"/>
          <w:left w:val="single" w:sz="4" w:space="4"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E615E2">
        <w:rPr>
          <w:rFonts w:ascii="Times New Roman" w:eastAsia="Calibri" w:hAnsi="Times New Roman" w:cs="Times New Roman"/>
          <w:bCs/>
          <w:sz w:val="24"/>
          <w:szCs w:val="24"/>
        </w:rPr>
        <w:t>Всяка б</w:t>
      </w:r>
      <w:r w:rsidR="00CF3A45" w:rsidRPr="00E615E2">
        <w:rPr>
          <w:rFonts w:ascii="Times New Roman" w:eastAsia="Calibri" w:hAnsi="Times New Roman" w:cs="Times New Roman"/>
          <w:bCs/>
          <w:sz w:val="24"/>
          <w:szCs w:val="24"/>
        </w:rPr>
        <w:t>юджетна линия се счита з</w:t>
      </w:r>
      <w:r w:rsidRPr="00E615E2">
        <w:rPr>
          <w:rFonts w:ascii="Times New Roman" w:eastAsia="Calibri" w:hAnsi="Times New Roman" w:cs="Times New Roman"/>
          <w:bCs/>
          <w:sz w:val="24"/>
          <w:szCs w:val="24"/>
        </w:rPr>
        <w:t xml:space="preserve">а открита от датата на влизане в сила </w:t>
      </w:r>
      <w:r w:rsidR="00CF3A45" w:rsidRPr="00E615E2">
        <w:rPr>
          <w:rFonts w:ascii="Times New Roman" w:eastAsia="Calibri" w:hAnsi="Times New Roman" w:cs="Times New Roman"/>
          <w:bCs/>
          <w:sz w:val="24"/>
          <w:szCs w:val="24"/>
        </w:rPr>
        <w:t xml:space="preserve">на </w:t>
      </w:r>
      <w:r w:rsidR="001119B8" w:rsidRPr="00E615E2">
        <w:rPr>
          <w:rFonts w:ascii="Times New Roman" w:eastAsia="Calibri" w:hAnsi="Times New Roman" w:cs="Times New Roman"/>
          <w:bCs/>
          <w:sz w:val="24"/>
          <w:szCs w:val="24"/>
        </w:rPr>
        <w:t>З</w:t>
      </w:r>
      <w:r w:rsidR="00CF3A45" w:rsidRPr="00E615E2">
        <w:rPr>
          <w:rFonts w:ascii="Times New Roman" w:eastAsia="Calibri" w:hAnsi="Times New Roman" w:cs="Times New Roman"/>
          <w:bCs/>
          <w:sz w:val="24"/>
          <w:szCs w:val="24"/>
        </w:rPr>
        <w:t>аповед</w:t>
      </w:r>
      <w:r w:rsidRPr="00E615E2">
        <w:rPr>
          <w:rFonts w:ascii="Times New Roman" w:eastAsia="Calibri" w:hAnsi="Times New Roman" w:cs="Times New Roman"/>
          <w:bCs/>
          <w:sz w:val="24"/>
          <w:szCs w:val="24"/>
        </w:rPr>
        <w:t>та</w:t>
      </w:r>
      <w:r w:rsidR="00CF3A45" w:rsidRPr="00E615E2">
        <w:rPr>
          <w:rFonts w:ascii="Times New Roman" w:eastAsia="Calibri" w:hAnsi="Times New Roman" w:cs="Times New Roman"/>
          <w:bCs/>
          <w:sz w:val="24"/>
          <w:szCs w:val="24"/>
        </w:rPr>
        <w:t xml:space="preserve"> </w:t>
      </w:r>
      <w:r w:rsidR="00E74B91" w:rsidRPr="00E615E2">
        <w:rPr>
          <w:rFonts w:ascii="Times New Roman" w:eastAsia="Calibri" w:hAnsi="Times New Roman" w:cs="Times New Roman"/>
          <w:bCs/>
          <w:sz w:val="24"/>
          <w:szCs w:val="24"/>
        </w:rPr>
        <w:t xml:space="preserve">за </w:t>
      </w:r>
      <w:r w:rsidR="00CF3A45" w:rsidRPr="00E615E2">
        <w:rPr>
          <w:rFonts w:ascii="Times New Roman" w:eastAsia="Calibri" w:hAnsi="Times New Roman" w:cs="Times New Roman"/>
          <w:bCs/>
          <w:sz w:val="24"/>
          <w:szCs w:val="24"/>
        </w:rPr>
        <w:t xml:space="preserve">предоставяне на безвъзмездна финансова помощ. Бюджетната линия се счита за приключена на крайната дата, посочена в </w:t>
      </w:r>
      <w:r w:rsidR="001119B8" w:rsidRPr="00E615E2">
        <w:rPr>
          <w:rFonts w:ascii="Times New Roman" w:eastAsia="Calibri" w:hAnsi="Times New Roman" w:cs="Times New Roman"/>
          <w:bCs/>
          <w:sz w:val="24"/>
          <w:szCs w:val="24"/>
        </w:rPr>
        <w:t>З</w:t>
      </w:r>
      <w:r w:rsidR="00CF3A45" w:rsidRPr="00E615E2">
        <w:rPr>
          <w:rFonts w:ascii="Times New Roman" w:eastAsia="Calibri" w:hAnsi="Times New Roman" w:cs="Times New Roman"/>
          <w:bCs/>
          <w:sz w:val="24"/>
          <w:szCs w:val="24"/>
        </w:rPr>
        <w:t>аповедта за предоставяне на безвъзмездната финансова помощ, като при изготвяне на бюджета във финансовия план следва да се отчете обстоятелството, че плащанията от бенефициента за направените от него разходи могат да бъдат извършвани до крайната ú дата.</w:t>
      </w:r>
    </w:p>
    <w:p w:rsidR="006F7B5C" w:rsidRPr="00E615E2" w:rsidRDefault="006F7B5C" w:rsidP="006F7B5C">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E615E2">
        <w:rPr>
          <w:rFonts w:ascii="Times New Roman" w:eastAsia="Calibri" w:hAnsi="Times New Roman" w:cs="Times New Roman"/>
          <w:sz w:val="24"/>
          <w:szCs w:val="24"/>
        </w:rPr>
        <w:t xml:space="preserve">Максималният срок за изпълнение на финансов план за бюджетна линия </w:t>
      </w:r>
      <w:r w:rsidR="00A27DA9" w:rsidRPr="00E615E2">
        <w:rPr>
          <w:rFonts w:ascii="Times New Roman" w:eastAsia="Calibri" w:hAnsi="Times New Roman" w:cs="Times New Roman"/>
          <w:sz w:val="24"/>
          <w:szCs w:val="24"/>
        </w:rPr>
        <w:t>включва</w:t>
      </w:r>
      <w:r w:rsidRPr="00E615E2">
        <w:rPr>
          <w:rFonts w:ascii="Times New Roman" w:eastAsia="Calibri" w:hAnsi="Times New Roman" w:cs="Times New Roman"/>
          <w:sz w:val="24"/>
          <w:szCs w:val="24"/>
        </w:rPr>
        <w:t>:</w:t>
      </w:r>
    </w:p>
    <w:p w:rsidR="006F7B5C" w:rsidRPr="00E615E2" w:rsidRDefault="006F7B5C" w:rsidP="006F7B5C">
      <w:pPr>
        <w:numPr>
          <w:ilvl w:val="0"/>
          <w:numId w:val="28"/>
        </w:numPr>
        <w:pBdr>
          <w:top w:val="single" w:sz="4" w:space="0" w:color="auto"/>
          <w:left w:val="single" w:sz="4" w:space="4" w:color="auto"/>
          <w:bottom w:val="single" w:sz="4" w:space="1" w:color="auto"/>
          <w:right w:val="single" w:sz="4" w:space="4" w:color="auto"/>
        </w:pBdr>
        <w:tabs>
          <w:tab w:val="left" w:pos="426"/>
        </w:tabs>
        <w:spacing w:before="60" w:after="60" w:line="240" w:lineRule="auto"/>
        <w:ind w:left="0" w:firstLine="142"/>
        <w:jc w:val="both"/>
        <w:rPr>
          <w:rFonts w:ascii="Times New Roman" w:eastAsia="Calibri" w:hAnsi="Times New Roman" w:cs="Times New Roman"/>
          <w:sz w:val="24"/>
          <w:szCs w:val="24"/>
        </w:rPr>
      </w:pPr>
      <w:r w:rsidRPr="00E615E2">
        <w:rPr>
          <w:rFonts w:ascii="Times New Roman" w:eastAsia="Calibri" w:hAnsi="Times New Roman" w:cs="Times New Roman"/>
          <w:sz w:val="24"/>
          <w:szCs w:val="24"/>
        </w:rPr>
        <w:t>срокът за физическо изпълнение на дейностите по бюджетната линия, попълнен по т. 7 „План за изпълнение/Дейности по проекта“ от формуляра за кандидатстване</w:t>
      </w:r>
      <w:r w:rsidR="00CE4490">
        <w:rPr>
          <w:rFonts w:ascii="Times New Roman" w:eastAsia="Calibri" w:hAnsi="Times New Roman" w:cs="Times New Roman"/>
          <w:sz w:val="24"/>
          <w:szCs w:val="24"/>
        </w:rPr>
        <w:t xml:space="preserve"> в ИСУН 2020</w:t>
      </w:r>
      <w:r w:rsidRPr="00E615E2">
        <w:rPr>
          <w:rFonts w:ascii="Times New Roman" w:eastAsia="Calibri" w:hAnsi="Times New Roman" w:cs="Times New Roman"/>
          <w:sz w:val="24"/>
          <w:szCs w:val="24"/>
        </w:rPr>
        <w:t xml:space="preserve">. </w:t>
      </w:r>
    </w:p>
    <w:p w:rsidR="006F7B5C" w:rsidRPr="00E615E2" w:rsidRDefault="006F7B5C" w:rsidP="006F7B5C">
      <w:pPr>
        <w:numPr>
          <w:ilvl w:val="0"/>
          <w:numId w:val="28"/>
        </w:numPr>
        <w:pBdr>
          <w:top w:val="single" w:sz="4" w:space="0" w:color="auto"/>
          <w:left w:val="single" w:sz="4" w:space="4" w:color="auto"/>
          <w:bottom w:val="single" w:sz="4" w:space="1" w:color="auto"/>
          <w:right w:val="single" w:sz="4" w:space="4" w:color="auto"/>
        </w:pBdr>
        <w:tabs>
          <w:tab w:val="left" w:pos="426"/>
        </w:tabs>
        <w:spacing w:before="60" w:after="60" w:line="240" w:lineRule="auto"/>
        <w:ind w:left="0" w:firstLine="142"/>
        <w:jc w:val="both"/>
        <w:rPr>
          <w:rFonts w:ascii="Times New Roman" w:eastAsia="Calibri" w:hAnsi="Times New Roman" w:cs="Times New Roman"/>
          <w:sz w:val="24"/>
          <w:szCs w:val="24"/>
        </w:rPr>
      </w:pPr>
      <w:r w:rsidRPr="00E615E2">
        <w:rPr>
          <w:rFonts w:ascii="Times New Roman" w:eastAsia="Calibri" w:hAnsi="Times New Roman" w:cs="Times New Roman"/>
          <w:sz w:val="24"/>
          <w:szCs w:val="24"/>
        </w:rPr>
        <w:lastRenderedPageBreak/>
        <w:t xml:space="preserve">1 месец след изтичането на срока за физическо изпълнение, в който бенефициентът следва да изготви и внесе искане за окончателно плащане по </w:t>
      </w:r>
      <w:r w:rsidR="001D35CB">
        <w:rPr>
          <w:rFonts w:ascii="Times New Roman" w:eastAsia="Calibri" w:hAnsi="Times New Roman" w:cs="Times New Roman"/>
          <w:sz w:val="24"/>
          <w:szCs w:val="24"/>
        </w:rPr>
        <w:t>бюджетната линия</w:t>
      </w:r>
      <w:r w:rsidRPr="00E615E2">
        <w:rPr>
          <w:rFonts w:ascii="Times New Roman" w:eastAsia="Calibri" w:hAnsi="Times New Roman" w:cs="Times New Roman"/>
          <w:sz w:val="24"/>
          <w:szCs w:val="24"/>
        </w:rPr>
        <w:t xml:space="preserve">; </w:t>
      </w:r>
    </w:p>
    <w:p w:rsidR="00C36AF8" w:rsidRPr="00E615E2" w:rsidRDefault="006F7B5C" w:rsidP="00E615E2">
      <w:pPr>
        <w:numPr>
          <w:ilvl w:val="0"/>
          <w:numId w:val="28"/>
        </w:numPr>
        <w:pBdr>
          <w:top w:val="single" w:sz="4" w:space="0" w:color="auto"/>
          <w:left w:val="single" w:sz="4" w:space="4" w:color="auto"/>
          <w:bottom w:val="single" w:sz="4" w:space="1" w:color="auto"/>
          <w:right w:val="single" w:sz="4" w:space="4" w:color="auto"/>
        </w:pBdr>
        <w:tabs>
          <w:tab w:val="left" w:pos="426"/>
        </w:tabs>
        <w:spacing w:before="60" w:after="60" w:line="240" w:lineRule="auto"/>
        <w:ind w:left="0" w:firstLine="142"/>
        <w:jc w:val="both"/>
        <w:rPr>
          <w:rFonts w:ascii="Times New Roman" w:eastAsia="Calibri" w:hAnsi="Times New Roman" w:cs="Times New Roman"/>
          <w:sz w:val="24"/>
          <w:szCs w:val="24"/>
        </w:rPr>
      </w:pPr>
      <w:r w:rsidRPr="00E615E2">
        <w:rPr>
          <w:rFonts w:ascii="Times New Roman" w:eastAsia="Calibri" w:hAnsi="Times New Roman" w:cs="Times New Roman"/>
          <w:sz w:val="24"/>
          <w:szCs w:val="24"/>
        </w:rPr>
        <w:t xml:space="preserve">90 дни след получаването на искането за окончателно плащане, заедно със съпровождащите го документи, в които </w:t>
      </w:r>
      <w:r w:rsidR="00A27DA9" w:rsidRPr="00E615E2">
        <w:rPr>
          <w:rFonts w:ascii="Times New Roman" w:eastAsia="Calibri" w:hAnsi="Times New Roman" w:cs="Times New Roman"/>
          <w:sz w:val="24"/>
          <w:szCs w:val="24"/>
        </w:rPr>
        <w:t>отдел „ Мониторинг“</w:t>
      </w:r>
      <w:r w:rsidR="007B50AC">
        <w:rPr>
          <w:rFonts w:ascii="Times New Roman" w:eastAsia="Calibri" w:hAnsi="Times New Roman" w:cs="Times New Roman"/>
          <w:sz w:val="24"/>
          <w:szCs w:val="24"/>
        </w:rPr>
        <w:t xml:space="preserve"> </w:t>
      </w:r>
      <w:r w:rsidR="00A27DA9" w:rsidRPr="00E615E2">
        <w:rPr>
          <w:rFonts w:ascii="Times New Roman" w:eastAsia="Calibri" w:hAnsi="Times New Roman" w:cs="Times New Roman"/>
          <w:sz w:val="24"/>
          <w:szCs w:val="24"/>
        </w:rPr>
        <w:t xml:space="preserve">и отдел „Финансова дейност“ в </w:t>
      </w:r>
      <w:r w:rsidRPr="00E615E2">
        <w:rPr>
          <w:rFonts w:ascii="Times New Roman" w:eastAsia="Calibri" w:hAnsi="Times New Roman" w:cs="Times New Roman"/>
          <w:sz w:val="24"/>
          <w:szCs w:val="24"/>
        </w:rPr>
        <w:t>УО на ОПОС 2014-2020 г. трябва да извърш</w:t>
      </w:r>
      <w:r w:rsidR="001D35CB">
        <w:rPr>
          <w:rFonts w:ascii="Times New Roman" w:eastAsia="Calibri" w:hAnsi="Times New Roman" w:cs="Times New Roman"/>
          <w:sz w:val="24"/>
          <w:szCs w:val="24"/>
        </w:rPr>
        <w:t>ат</w:t>
      </w:r>
      <w:r w:rsidRPr="00E615E2">
        <w:rPr>
          <w:rFonts w:ascii="Times New Roman" w:eastAsia="Calibri" w:hAnsi="Times New Roman" w:cs="Times New Roman"/>
          <w:sz w:val="24"/>
          <w:szCs w:val="24"/>
        </w:rPr>
        <w:t xml:space="preserve"> документално приключване на </w:t>
      </w:r>
      <w:r w:rsidR="001D35CB">
        <w:rPr>
          <w:rFonts w:ascii="Times New Roman" w:eastAsia="Calibri" w:hAnsi="Times New Roman" w:cs="Times New Roman"/>
          <w:sz w:val="24"/>
          <w:szCs w:val="24"/>
        </w:rPr>
        <w:t>бюджетната линия</w:t>
      </w:r>
      <w:r w:rsidRPr="00E615E2">
        <w:rPr>
          <w:rFonts w:ascii="Times New Roman" w:eastAsia="Calibri" w:hAnsi="Times New Roman" w:cs="Times New Roman"/>
          <w:sz w:val="24"/>
          <w:szCs w:val="24"/>
        </w:rPr>
        <w:t xml:space="preserve"> и окончателно плащане на верифицираните разходи. </w:t>
      </w:r>
    </w:p>
    <w:p w:rsidR="00C36AF8" w:rsidRPr="00E615E2" w:rsidRDefault="00B61BCB" w:rsidP="00E615E2">
      <w:pPr>
        <w:pStyle w:val="ListParagraph"/>
        <w:pBdr>
          <w:top w:val="single" w:sz="4" w:space="0"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61BCB">
        <w:rPr>
          <w:rFonts w:ascii="Times New Roman" w:eastAsia="Calibri" w:hAnsi="Times New Roman" w:cs="Times New Roman"/>
          <w:b/>
          <w:bCs/>
          <w:sz w:val="24"/>
          <w:szCs w:val="24"/>
        </w:rPr>
        <w:t>Максималният срок за изпълнение на всяка бюджетн</w:t>
      </w:r>
      <w:r w:rsidR="00C07736">
        <w:rPr>
          <w:rFonts w:ascii="Times New Roman" w:eastAsia="Calibri" w:hAnsi="Times New Roman" w:cs="Times New Roman"/>
          <w:b/>
          <w:bCs/>
          <w:sz w:val="24"/>
          <w:szCs w:val="24"/>
          <w:lang w:val="en-US"/>
        </w:rPr>
        <w:t>a</w:t>
      </w:r>
      <w:r w:rsidRPr="00B61BCB">
        <w:rPr>
          <w:rFonts w:ascii="Times New Roman" w:eastAsia="Calibri" w:hAnsi="Times New Roman" w:cs="Times New Roman"/>
          <w:b/>
          <w:bCs/>
          <w:sz w:val="24"/>
          <w:szCs w:val="24"/>
        </w:rPr>
        <w:t xml:space="preserve"> линия не може да е по-дълъг от </w:t>
      </w:r>
      <w:r w:rsidRPr="00B61BCB">
        <w:rPr>
          <w:rFonts w:ascii="Times New Roman" w:hAnsi="Times New Roman" w:cs="Times New Roman"/>
          <w:b/>
          <w:sz w:val="24"/>
          <w:szCs w:val="24"/>
        </w:rPr>
        <w:t>срока за допустимост на разходите по чл. 65, ал. 2 на Регламент (ЕС) №</w:t>
      </w:r>
      <w:r w:rsidR="004D5335">
        <w:rPr>
          <w:rFonts w:ascii="Times New Roman" w:hAnsi="Times New Roman" w:cs="Times New Roman"/>
          <w:b/>
          <w:sz w:val="24"/>
          <w:szCs w:val="24"/>
        </w:rPr>
        <w:t xml:space="preserve"> </w:t>
      </w:r>
      <w:r w:rsidRPr="00B61BCB">
        <w:rPr>
          <w:rFonts w:ascii="Times New Roman" w:hAnsi="Times New Roman" w:cs="Times New Roman"/>
          <w:b/>
          <w:sz w:val="24"/>
          <w:szCs w:val="24"/>
        </w:rPr>
        <w:t>1303/2013, а именно 31.12.2023 г.</w:t>
      </w:r>
    </w:p>
    <w:p w:rsidR="00537913" w:rsidRDefault="00061683" w:rsidP="000711C2">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061683">
        <w:rPr>
          <w:rFonts w:ascii="Times New Roman" w:hAnsi="Times New Roman" w:cs="Times New Roman"/>
          <w:sz w:val="24"/>
          <w:szCs w:val="24"/>
        </w:rPr>
        <w:t xml:space="preserve">В т. </w:t>
      </w:r>
      <w:r w:rsidR="002C428A">
        <w:rPr>
          <w:rFonts w:ascii="Times New Roman" w:hAnsi="Times New Roman" w:cs="Times New Roman"/>
          <w:sz w:val="24"/>
          <w:szCs w:val="24"/>
        </w:rPr>
        <w:t>7</w:t>
      </w:r>
      <w:r w:rsidRPr="00061683">
        <w:rPr>
          <w:rFonts w:ascii="Times New Roman" w:hAnsi="Times New Roman" w:cs="Times New Roman"/>
          <w:sz w:val="24"/>
          <w:szCs w:val="24"/>
        </w:rPr>
        <w:t xml:space="preserve">. „План за изпълнение/Дейности по проекта“ за всяка отделна дейност се посочва планираната продължителност на изпълнението </w:t>
      </w:r>
      <w:r w:rsidR="00526E5F" w:rsidRPr="00526E5F">
        <w:rPr>
          <w:rFonts w:ascii="Times New Roman" w:hAnsi="Times New Roman" w:cs="Times New Roman"/>
          <w:bCs/>
          <w:sz w:val="24"/>
          <w:szCs w:val="24"/>
        </w:rPr>
        <w:t>ú</w:t>
      </w:r>
      <w:r w:rsidRPr="00061683">
        <w:rPr>
          <w:rFonts w:ascii="Times New Roman" w:hAnsi="Times New Roman" w:cs="Times New Roman"/>
          <w:sz w:val="24"/>
          <w:szCs w:val="24"/>
        </w:rPr>
        <w:t xml:space="preserve">. В случай че тя е започнала преди подаването на </w:t>
      </w:r>
      <w:r w:rsidR="00B61BCB">
        <w:rPr>
          <w:rFonts w:ascii="Times New Roman" w:hAnsi="Times New Roman" w:cs="Times New Roman"/>
          <w:sz w:val="24"/>
          <w:szCs w:val="24"/>
        </w:rPr>
        <w:t>финансовия план</w:t>
      </w:r>
      <w:r w:rsidR="004D5335">
        <w:rPr>
          <w:rFonts w:ascii="Times New Roman" w:hAnsi="Times New Roman" w:cs="Times New Roman"/>
          <w:sz w:val="24"/>
          <w:szCs w:val="24"/>
        </w:rPr>
        <w:t xml:space="preserve"> за бюджетната линия</w:t>
      </w:r>
      <w:r w:rsidR="00831034">
        <w:rPr>
          <w:rFonts w:ascii="Times New Roman" w:hAnsi="Times New Roman" w:cs="Times New Roman"/>
          <w:sz w:val="24"/>
          <w:szCs w:val="24"/>
        </w:rPr>
        <w:t xml:space="preserve"> </w:t>
      </w:r>
      <w:r w:rsidR="00B85FE7" w:rsidRPr="003436F2">
        <w:rPr>
          <w:rFonts w:ascii="Times New Roman" w:hAnsi="Times New Roman" w:cs="Times New Roman"/>
          <w:noProof/>
          <w:sz w:val="24"/>
          <w:szCs w:val="24"/>
        </w:rPr>
        <w:t>в поле</w:t>
      </w:r>
      <w:r w:rsidR="00B85FE7">
        <w:rPr>
          <w:rFonts w:ascii="Times New Roman" w:hAnsi="Times New Roman" w:cs="Times New Roman"/>
          <w:noProof/>
          <w:sz w:val="24"/>
          <w:szCs w:val="24"/>
        </w:rPr>
        <w:t xml:space="preserve"> </w:t>
      </w:r>
      <w:r w:rsidR="00B85FE7" w:rsidRPr="00D34262">
        <w:rPr>
          <w:rFonts w:ascii="Times New Roman" w:hAnsi="Times New Roman" w:cs="Times New Roman"/>
          <w:noProof/>
          <w:sz w:val="24"/>
          <w:szCs w:val="24"/>
        </w:rPr>
        <w:t>„продължителност на дейността“</w:t>
      </w:r>
      <w:r w:rsidR="00B85FE7" w:rsidRPr="003436F2">
        <w:rPr>
          <w:rFonts w:ascii="Times New Roman" w:hAnsi="Times New Roman" w:cs="Times New Roman"/>
          <w:noProof/>
          <w:sz w:val="24"/>
          <w:szCs w:val="24"/>
        </w:rPr>
        <w:t xml:space="preserve"> се указва остатъчният срок за </w:t>
      </w:r>
      <w:r w:rsidR="00B85FE7" w:rsidRPr="000D6826">
        <w:rPr>
          <w:rFonts w:ascii="Times New Roman" w:hAnsi="Times New Roman" w:cs="Times New Roman"/>
          <w:noProof/>
          <w:sz w:val="24"/>
          <w:szCs w:val="24"/>
        </w:rPr>
        <w:t>изпълнение на дейността, до нейното приключване</w:t>
      </w:r>
      <w:r w:rsidRPr="000D6826">
        <w:rPr>
          <w:rFonts w:ascii="Times New Roman" w:hAnsi="Times New Roman" w:cs="Times New Roman"/>
          <w:sz w:val="24"/>
          <w:szCs w:val="24"/>
        </w:rPr>
        <w:t>.</w:t>
      </w:r>
      <w:r w:rsidR="00537913" w:rsidRPr="000D6826">
        <w:t xml:space="preserve"> </w:t>
      </w:r>
      <w:r w:rsidR="00537913" w:rsidRPr="000D6826">
        <w:rPr>
          <w:rFonts w:ascii="Times New Roman" w:hAnsi="Times New Roman" w:cs="Times New Roman"/>
          <w:sz w:val="24"/>
          <w:szCs w:val="24"/>
        </w:rPr>
        <w:t xml:space="preserve">В случай че дейността е изпълнена изцяло преди подаването на </w:t>
      </w:r>
      <w:r w:rsidR="004D5335">
        <w:rPr>
          <w:rFonts w:ascii="Times New Roman" w:hAnsi="Times New Roman" w:cs="Times New Roman"/>
          <w:sz w:val="24"/>
          <w:szCs w:val="24"/>
        </w:rPr>
        <w:t>финансовия план за бюджетната линия</w:t>
      </w:r>
      <w:r w:rsidR="00537913" w:rsidRPr="000D6826">
        <w:rPr>
          <w:rFonts w:ascii="Times New Roman" w:hAnsi="Times New Roman" w:cs="Times New Roman"/>
          <w:sz w:val="24"/>
          <w:szCs w:val="24"/>
        </w:rPr>
        <w:t>, това обстоятелство се описва като:</w:t>
      </w:r>
      <w:r w:rsidR="00B85FE7" w:rsidRPr="000D6826">
        <w:rPr>
          <w:rFonts w:ascii="Times New Roman" w:hAnsi="Times New Roman" w:cs="Times New Roman"/>
          <w:sz w:val="24"/>
          <w:szCs w:val="24"/>
        </w:rPr>
        <w:t xml:space="preserve"> </w:t>
      </w:r>
    </w:p>
    <w:p w:rsidR="000D6826" w:rsidRPr="000D6826" w:rsidRDefault="000D6826" w:rsidP="000D6826">
      <w:pPr>
        <w:pBdr>
          <w:top w:val="single" w:sz="4" w:space="0" w:color="auto"/>
          <w:left w:val="single" w:sz="4" w:space="4" w:color="auto"/>
          <w:bottom w:val="single" w:sz="4" w:space="1" w:color="auto"/>
          <w:right w:val="single" w:sz="4" w:space="4" w:color="auto"/>
        </w:pBd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D6826">
        <w:rPr>
          <w:rFonts w:ascii="Times New Roman" w:hAnsi="Times New Roman" w:cs="Times New Roman"/>
          <w:sz w:val="24"/>
          <w:szCs w:val="24"/>
        </w:rPr>
        <w:t xml:space="preserve">в поле „начин на изпълнение“ се посочва началната и крайна дата на изпълнение на дейността; </w:t>
      </w:r>
      <w:r w:rsidR="004D5335">
        <w:rPr>
          <w:rFonts w:ascii="Times New Roman" w:hAnsi="Times New Roman" w:cs="Times New Roman"/>
          <w:sz w:val="24"/>
          <w:szCs w:val="24"/>
        </w:rPr>
        <w:t xml:space="preserve"> </w:t>
      </w:r>
    </w:p>
    <w:p w:rsidR="000D6826" w:rsidRPr="000D6826" w:rsidRDefault="000D6826" w:rsidP="000D6826">
      <w:pPr>
        <w:pBdr>
          <w:top w:val="single" w:sz="4" w:space="0" w:color="auto"/>
          <w:left w:val="single" w:sz="4" w:space="4" w:color="auto"/>
          <w:bottom w:val="single" w:sz="4" w:space="1" w:color="auto"/>
          <w:right w:val="single" w:sz="4" w:space="4" w:color="auto"/>
        </w:pBd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D6826">
        <w:rPr>
          <w:rFonts w:ascii="Times New Roman" w:hAnsi="Times New Roman" w:cs="Times New Roman"/>
          <w:sz w:val="24"/>
          <w:szCs w:val="24"/>
        </w:rPr>
        <w:t>при попълването на поле „месец на стартиране на дейността“ се посочва „1“, а в поле „продължителност на дейността“ - „1“.</w:t>
      </w:r>
    </w:p>
    <w:p w:rsidR="00A46908" w:rsidRPr="00A46908" w:rsidRDefault="000D6826" w:rsidP="00A46908">
      <w:pPr>
        <w:pBdr>
          <w:top w:val="single" w:sz="4" w:space="0" w:color="auto"/>
          <w:left w:val="single" w:sz="4" w:space="4" w:color="auto"/>
          <w:bottom w:val="single" w:sz="4" w:space="1" w:color="auto"/>
          <w:right w:val="single" w:sz="4" w:space="4" w:color="auto"/>
        </w:pBdr>
        <w:spacing w:after="60" w:line="240" w:lineRule="auto"/>
        <w:jc w:val="both"/>
        <w:rPr>
          <w:rFonts w:ascii="Times New Roman" w:hAnsi="Times New Roman" w:cs="Times New Roman"/>
          <w:sz w:val="24"/>
          <w:szCs w:val="24"/>
        </w:rPr>
      </w:pPr>
      <w:r w:rsidRPr="000D6826">
        <w:rPr>
          <w:rFonts w:ascii="Times New Roman" w:hAnsi="Times New Roman" w:cs="Times New Roman"/>
          <w:sz w:val="24"/>
          <w:szCs w:val="24"/>
        </w:rPr>
        <w:t xml:space="preserve">При попълването на т. </w:t>
      </w:r>
      <w:r w:rsidR="002C428A">
        <w:rPr>
          <w:rFonts w:ascii="Times New Roman" w:hAnsi="Times New Roman" w:cs="Times New Roman"/>
          <w:sz w:val="24"/>
          <w:szCs w:val="24"/>
        </w:rPr>
        <w:t>7</w:t>
      </w:r>
      <w:r w:rsidRPr="000D6826">
        <w:rPr>
          <w:rFonts w:ascii="Times New Roman" w:hAnsi="Times New Roman" w:cs="Times New Roman"/>
          <w:sz w:val="24"/>
          <w:szCs w:val="24"/>
        </w:rPr>
        <w:t xml:space="preserve">. „План за изпълнение/Дейности по проекта“ в поле „начин на изпълнение“, кандидатът трябва да посочи как планира да изпълни всяка дейност, като опише дали цялата дейност или част от нея ще бъде възложена на външен изпълнител. </w:t>
      </w:r>
    </w:p>
    <w:p w:rsidR="007B2459" w:rsidRPr="007B2459" w:rsidRDefault="007B2459" w:rsidP="007B2459">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lang w:val="en-US"/>
        </w:rPr>
      </w:pPr>
      <w:r w:rsidRPr="007B2459">
        <w:rPr>
          <w:rFonts w:ascii="Times New Roman" w:eastAsia="Calibri" w:hAnsi="Times New Roman" w:cs="Times New Roman"/>
          <w:sz w:val="24"/>
          <w:szCs w:val="24"/>
        </w:rPr>
        <w:t>В случай че изпълнението на дейността ще се възложи на външен изпълнител, при определяне на месеца</w:t>
      </w:r>
      <w:r w:rsidR="007E1869">
        <w:rPr>
          <w:rFonts w:ascii="Times New Roman" w:eastAsia="Calibri" w:hAnsi="Times New Roman" w:cs="Times New Roman"/>
          <w:sz w:val="24"/>
          <w:szCs w:val="24"/>
        </w:rPr>
        <w:t>,</w:t>
      </w:r>
      <w:r w:rsidR="00A27DA9" w:rsidRPr="00A27DA9">
        <w:rPr>
          <w:rFonts w:ascii="Times New Roman" w:eastAsia="Calibri" w:hAnsi="Times New Roman" w:cs="Times New Roman"/>
          <w:sz w:val="24"/>
          <w:szCs w:val="24"/>
        </w:rPr>
        <w:t xml:space="preserve"> </w:t>
      </w:r>
      <w:r w:rsidR="007E1869" w:rsidRPr="007B2459">
        <w:rPr>
          <w:rFonts w:ascii="Times New Roman" w:eastAsia="Calibri" w:hAnsi="Times New Roman" w:cs="Times New Roman"/>
          <w:sz w:val="24"/>
          <w:szCs w:val="24"/>
        </w:rPr>
        <w:t>в който дейността ще стартира</w:t>
      </w:r>
      <w:r w:rsidR="007E1869">
        <w:rPr>
          <w:rFonts w:ascii="Times New Roman" w:eastAsia="Calibri" w:hAnsi="Times New Roman" w:cs="Times New Roman"/>
          <w:sz w:val="24"/>
          <w:szCs w:val="24"/>
        </w:rPr>
        <w:t xml:space="preserve"> </w:t>
      </w:r>
      <w:r w:rsidR="00A27DA9">
        <w:rPr>
          <w:rFonts w:ascii="Times New Roman" w:eastAsia="Calibri" w:hAnsi="Times New Roman" w:cs="Times New Roman"/>
          <w:sz w:val="24"/>
          <w:szCs w:val="24"/>
        </w:rPr>
        <w:t xml:space="preserve">в т.7. </w:t>
      </w:r>
      <w:r w:rsidR="00A27DA9" w:rsidRPr="00A27DA9">
        <w:rPr>
          <w:rFonts w:ascii="Times New Roman" w:eastAsia="Calibri" w:hAnsi="Times New Roman" w:cs="Times New Roman"/>
          <w:sz w:val="24"/>
          <w:szCs w:val="24"/>
        </w:rPr>
        <w:t xml:space="preserve">План за </w:t>
      </w:r>
      <w:r w:rsidR="007E1869">
        <w:rPr>
          <w:rFonts w:ascii="Times New Roman" w:eastAsia="Calibri" w:hAnsi="Times New Roman" w:cs="Times New Roman"/>
          <w:sz w:val="24"/>
          <w:szCs w:val="24"/>
        </w:rPr>
        <w:t xml:space="preserve">изпълнение/Дейности по проекта </w:t>
      </w:r>
      <w:r w:rsidR="00A27DA9">
        <w:rPr>
          <w:rFonts w:ascii="Times New Roman" w:eastAsia="Calibri" w:hAnsi="Times New Roman" w:cs="Times New Roman"/>
          <w:sz w:val="24"/>
          <w:szCs w:val="24"/>
        </w:rPr>
        <w:t>от формуляра за кандидатстване</w:t>
      </w:r>
      <w:r w:rsidRPr="007B2459">
        <w:rPr>
          <w:rFonts w:ascii="Times New Roman" w:eastAsia="Calibri" w:hAnsi="Times New Roman" w:cs="Times New Roman"/>
          <w:sz w:val="24"/>
          <w:szCs w:val="24"/>
        </w:rPr>
        <w:t xml:space="preserve">, следва да се </w:t>
      </w:r>
      <w:r w:rsidR="00A27DA9">
        <w:rPr>
          <w:rFonts w:ascii="Times New Roman" w:eastAsia="Calibri" w:hAnsi="Times New Roman" w:cs="Times New Roman"/>
          <w:sz w:val="24"/>
          <w:szCs w:val="24"/>
        </w:rPr>
        <w:t>посочи месеца</w:t>
      </w:r>
      <w:r w:rsidR="007E1869">
        <w:rPr>
          <w:rFonts w:ascii="Times New Roman" w:eastAsia="Calibri" w:hAnsi="Times New Roman" w:cs="Times New Roman"/>
          <w:sz w:val="24"/>
          <w:szCs w:val="24"/>
        </w:rPr>
        <w:t>,</w:t>
      </w:r>
      <w:r w:rsidR="00A27DA9">
        <w:rPr>
          <w:rFonts w:ascii="Times New Roman" w:eastAsia="Calibri" w:hAnsi="Times New Roman" w:cs="Times New Roman"/>
          <w:sz w:val="24"/>
          <w:szCs w:val="24"/>
        </w:rPr>
        <w:t xml:space="preserve"> </w:t>
      </w:r>
      <w:r w:rsidR="007E1869">
        <w:rPr>
          <w:rFonts w:ascii="Times New Roman" w:eastAsia="Calibri" w:hAnsi="Times New Roman" w:cs="Times New Roman"/>
          <w:sz w:val="24"/>
          <w:szCs w:val="24"/>
        </w:rPr>
        <w:t>в</w:t>
      </w:r>
      <w:r w:rsidR="007E1869" w:rsidRPr="007E1869">
        <w:t xml:space="preserve"> </w:t>
      </w:r>
      <w:r w:rsidR="007E1869" w:rsidRPr="007E1869">
        <w:rPr>
          <w:rFonts w:ascii="Times New Roman" w:eastAsia="Calibri" w:hAnsi="Times New Roman" w:cs="Times New Roman"/>
          <w:sz w:val="24"/>
          <w:szCs w:val="24"/>
        </w:rPr>
        <w:t>ко</w:t>
      </w:r>
      <w:r w:rsidR="007E1869">
        <w:rPr>
          <w:rFonts w:ascii="Times New Roman" w:eastAsia="Calibri" w:hAnsi="Times New Roman" w:cs="Times New Roman"/>
          <w:sz w:val="24"/>
          <w:szCs w:val="24"/>
        </w:rPr>
        <w:t>й</w:t>
      </w:r>
      <w:r w:rsidR="007E1869" w:rsidRPr="007E1869">
        <w:rPr>
          <w:rFonts w:ascii="Times New Roman" w:eastAsia="Calibri" w:hAnsi="Times New Roman" w:cs="Times New Roman"/>
          <w:sz w:val="24"/>
          <w:szCs w:val="24"/>
        </w:rPr>
        <w:t>то се очаква да бъде сключен договор</w:t>
      </w:r>
      <w:r w:rsidR="007E1869">
        <w:rPr>
          <w:rFonts w:ascii="Times New Roman" w:eastAsia="Calibri" w:hAnsi="Times New Roman" w:cs="Times New Roman"/>
          <w:sz w:val="24"/>
          <w:szCs w:val="24"/>
        </w:rPr>
        <w:t>а</w:t>
      </w:r>
      <w:r w:rsidR="007E1869" w:rsidRPr="007E1869">
        <w:rPr>
          <w:rFonts w:ascii="Times New Roman" w:eastAsia="Calibri" w:hAnsi="Times New Roman" w:cs="Times New Roman"/>
          <w:sz w:val="24"/>
          <w:szCs w:val="24"/>
        </w:rPr>
        <w:t xml:space="preserve"> с </w:t>
      </w:r>
      <w:r w:rsidR="007E1869">
        <w:rPr>
          <w:rFonts w:ascii="Times New Roman" w:eastAsia="Calibri" w:hAnsi="Times New Roman" w:cs="Times New Roman"/>
          <w:sz w:val="24"/>
          <w:szCs w:val="24"/>
        </w:rPr>
        <w:t>изпълнител.</w:t>
      </w:r>
      <w:r w:rsidRPr="007B2459">
        <w:rPr>
          <w:rFonts w:ascii="Times New Roman" w:eastAsia="Calibri" w:hAnsi="Times New Roman" w:cs="Times New Roman"/>
          <w:sz w:val="24"/>
          <w:szCs w:val="24"/>
        </w:rPr>
        <w:t xml:space="preserve"> </w:t>
      </w:r>
    </w:p>
    <w:p w:rsidR="007B2459" w:rsidRPr="00353DE0" w:rsidRDefault="007B2459" w:rsidP="000D6826">
      <w:pPr>
        <w:pBdr>
          <w:top w:val="single" w:sz="4" w:space="0" w:color="auto"/>
          <w:left w:val="single" w:sz="4" w:space="4" w:color="auto"/>
          <w:bottom w:val="single" w:sz="4" w:space="1" w:color="auto"/>
          <w:right w:val="single" w:sz="4" w:space="4" w:color="auto"/>
        </w:pBdr>
        <w:spacing w:after="60" w:line="240" w:lineRule="auto"/>
        <w:jc w:val="both"/>
        <w:rPr>
          <w:rFonts w:ascii="Times New Roman" w:hAnsi="Times New Roman" w:cs="Times New Roman"/>
          <w:sz w:val="10"/>
          <w:szCs w:val="10"/>
          <w:lang w:val="en-US"/>
        </w:rPr>
      </w:pPr>
    </w:p>
    <w:p w:rsidR="004D5335" w:rsidRPr="00BB61AB" w:rsidRDefault="000D6826" w:rsidP="004D5335">
      <w:pPr>
        <w:pBdr>
          <w:top w:val="single" w:sz="4" w:space="0" w:color="auto"/>
          <w:left w:val="single" w:sz="4" w:space="4" w:color="auto"/>
          <w:bottom w:val="single" w:sz="4" w:space="1" w:color="auto"/>
          <w:right w:val="single" w:sz="4" w:space="4" w:color="auto"/>
        </w:pBdr>
        <w:spacing w:after="360" w:line="240" w:lineRule="auto"/>
        <w:jc w:val="both"/>
      </w:pPr>
      <w:r w:rsidRPr="000D6826">
        <w:rPr>
          <w:rFonts w:ascii="Times New Roman" w:hAnsi="Times New Roman" w:cs="Times New Roman"/>
          <w:sz w:val="24"/>
          <w:szCs w:val="24"/>
        </w:rPr>
        <w:t xml:space="preserve">В процеса на изпълнение на </w:t>
      </w:r>
      <w:r w:rsidR="00735FB0">
        <w:rPr>
          <w:rFonts w:ascii="Times New Roman" w:hAnsi="Times New Roman" w:cs="Times New Roman"/>
          <w:sz w:val="24"/>
          <w:szCs w:val="24"/>
        </w:rPr>
        <w:t>бюджетната линия</w:t>
      </w:r>
      <w:r w:rsidRPr="000D6826">
        <w:rPr>
          <w:rFonts w:ascii="Times New Roman" w:hAnsi="Times New Roman" w:cs="Times New Roman"/>
          <w:sz w:val="24"/>
          <w:szCs w:val="24"/>
        </w:rPr>
        <w:t xml:space="preserve">, срокът за физическо изпълнение и срокът за изпълнение на </w:t>
      </w:r>
      <w:r w:rsidR="00205D70">
        <w:rPr>
          <w:rFonts w:ascii="Times New Roman" w:hAnsi="Times New Roman" w:cs="Times New Roman"/>
          <w:sz w:val="24"/>
          <w:szCs w:val="24"/>
        </w:rPr>
        <w:t>б</w:t>
      </w:r>
      <w:r w:rsidR="00735FB0">
        <w:rPr>
          <w:rFonts w:ascii="Times New Roman" w:hAnsi="Times New Roman" w:cs="Times New Roman"/>
          <w:sz w:val="24"/>
          <w:szCs w:val="24"/>
        </w:rPr>
        <w:t>юджетната линия</w:t>
      </w:r>
      <w:r w:rsidRPr="000D6826">
        <w:rPr>
          <w:rFonts w:ascii="Times New Roman" w:hAnsi="Times New Roman" w:cs="Times New Roman"/>
          <w:sz w:val="24"/>
          <w:szCs w:val="24"/>
        </w:rPr>
        <w:t xml:space="preserve"> могат да бъдат удължавани, при спазване на ЗУСЕСИФ и на условията за изпълнение</w:t>
      </w:r>
      <w:r w:rsidR="004D5335">
        <w:rPr>
          <w:rFonts w:ascii="Times New Roman" w:hAnsi="Times New Roman" w:cs="Times New Roman"/>
          <w:sz w:val="24"/>
          <w:szCs w:val="24"/>
        </w:rPr>
        <w:t>, част от насоките за кандидатстване и от Заповедта за предоставяне на безвъзмездна финансова помощ</w:t>
      </w:r>
      <w:r w:rsidR="00D21D45">
        <w:rPr>
          <w:rFonts w:ascii="Times New Roman" w:hAnsi="Times New Roman" w:cs="Times New Roman"/>
          <w:sz w:val="24"/>
          <w:szCs w:val="24"/>
        </w:rPr>
        <w:t>.</w:t>
      </w:r>
      <w:r w:rsidR="00373205">
        <w:rPr>
          <w:rFonts w:ascii="Times New Roman" w:hAnsi="Times New Roman" w:cs="Times New Roman"/>
          <w:sz w:val="24"/>
          <w:szCs w:val="24"/>
        </w:rPr>
        <w:t xml:space="preserve"> </w:t>
      </w:r>
      <w:r w:rsidR="009A2860">
        <w:rPr>
          <w:rFonts w:ascii="Times New Roman" w:hAnsi="Times New Roman"/>
          <w:sz w:val="24"/>
          <w:szCs w:val="24"/>
        </w:rPr>
        <w:t xml:space="preserve">В тези случаи </w:t>
      </w:r>
      <w:r w:rsidR="004D5335" w:rsidRPr="004D5335">
        <w:rPr>
          <w:rFonts w:ascii="Times New Roman" w:hAnsi="Times New Roman"/>
          <w:sz w:val="24"/>
          <w:szCs w:val="24"/>
        </w:rPr>
        <w:t xml:space="preserve">удълженият срок за изпълнение на </w:t>
      </w:r>
      <w:r w:rsidR="004D5335">
        <w:rPr>
          <w:rFonts w:ascii="Times New Roman" w:hAnsi="Times New Roman"/>
          <w:sz w:val="24"/>
          <w:szCs w:val="24"/>
        </w:rPr>
        <w:t xml:space="preserve">бюджетната линия </w:t>
      </w:r>
      <w:r w:rsidR="004D5335" w:rsidRPr="004D5335">
        <w:rPr>
          <w:rFonts w:ascii="Times New Roman" w:hAnsi="Times New Roman"/>
          <w:sz w:val="24"/>
          <w:szCs w:val="24"/>
        </w:rPr>
        <w:t>ще се счита за съобразен с максималния срок, указан в този раздел.</w:t>
      </w:r>
      <w:r w:rsidR="004D5335">
        <w:rPr>
          <w:rFonts w:ascii="Times New Roman" w:hAnsi="Times New Roman"/>
          <w:sz w:val="24"/>
          <w:szCs w:val="24"/>
        </w:rPr>
        <w:t xml:space="preserve"> </w:t>
      </w:r>
    </w:p>
    <w:p w:rsidR="00832B19" w:rsidRPr="00BB61AB" w:rsidRDefault="00CB14EE" w:rsidP="009E0B24">
      <w:pPr>
        <w:pStyle w:val="ListParagraph"/>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rFonts w:ascii="Times New Roman" w:hAnsi="Times New Roman" w:cs="Times New Roman"/>
          <w:b/>
          <w:sz w:val="24"/>
          <w:szCs w:val="24"/>
        </w:rPr>
      </w:pPr>
      <w:r w:rsidRPr="00BB61AB">
        <w:rPr>
          <w:rFonts w:ascii="Times New Roman" w:hAnsi="Times New Roman" w:cs="Times New Roman"/>
          <w:b/>
          <w:sz w:val="24"/>
          <w:szCs w:val="24"/>
        </w:rPr>
        <w:t>1</w:t>
      </w:r>
      <w:r w:rsidR="001D79C3" w:rsidRPr="00BB61AB">
        <w:rPr>
          <w:rFonts w:ascii="Times New Roman" w:hAnsi="Times New Roman" w:cs="Times New Roman"/>
          <w:b/>
          <w:sz w:val="24"/>
          <w:szCs w:val="24"/>
        </w:rPr>
        <w:t>9</w:t>
      </w:r>
      <w:r w:rsidR="002325A3" w:rsidRPr="00BB61AB">
        <w:rPr>
          <w:rFonts w:ascii="Times New Roman" w:hAnsi="Times New Roman" w:cs="Times New Roman"/>
          <w:b/>
          <w:sz w:val="24"/>
          <w:szCs w:val="24"/>
        </w:rPr>
        <w:t xml:space="preserve">. </w:t>
      </w:r>
      <w:r w:rsidR="007D3237" w:rsidRPr="00BB61AB">
        <w:rPr>
          <w:rFonts w:ascii="Times New Roman" w:hAnsi="Times New Roman" w:cs="Times New Roman"/>
          <w:b/>
          <w:sz w:val="24"/>
          <w:szCs w:val="24"/>
        </w:rPr>
        <w:t>Ред</w:t>
      </w:r>
      <w:r w:rsidR="002325A3" w:rsidRPr="00BB61AB">
        <w:rPr>
          <w:rFonts w:ascii="Times New Roman" w:hAnsi="Times New Roman" w:cs="Times New Roman"/>
          <w:b/>
          <w:sz w:val="24"/>
          <w:szCs w:val="24"/>
        </w:rPr>
        <w:t xml:space="preserve"> за оценяване на </w:t>
      </w:r>
      <w:r w:rsidR="00321C67" w:rsidRPr="00BB61AB">
        <w:rPr>
          <w:rFonts w:ascii="Times New Roman" w:hAnsi="Times New Roman" w:cs="Times New Roman"/>
          <w:b/>
          <w:sz w:val="24"/>
          <w:szCs w:val="24"/>
        </w:rPr>
        <w:t>концепции</w:t>
      </w:r>
      <w:r w:rsidR="007D15AC" w:rsidRPr="00BB61AB">
        <w:rPr>
          <w:rFonts w:ascii="Times New Roman" w:hAnsi="Times New Roman" w:cs="Times New Roman"/>
          <w:b/>
          <w:sz w:val="24"/>
          <w:szCs w:val="24"/>
        </w:rPr>
        <w:t>те</w:t>
      </w:r>
      <w:r w:rsidR="00321C67" w:rsidRPr="00BB61AB">
        <w:rPr>
          <w:rFonts w:ascii="Times New Roman" w:hAnsi="Times New Roman" w:cs="Times New Roman"/>
          <w:b/>
          <w:sz w:val="24"/>
          <w:szCs w:val="24"/>
        </w:rPr>
        <w:t xml:space="preserve"> за проектни предложения</w:t>
      </w:r>
      <w:r w:rsidR="007D15AC" w:rsidRPr="00BB61AB">
        <w:rPr>
          <w:rStyle w:val="FootnoteReference"/>
          <w:rFonts w:ascii="Times New Roman" w:hAnsi="Times New Roman" w:cs="Times New Roman"/>
          <w:b/>
          <w:sz w:val="24"/>
          <w:szCs w:val="24"/>
        </w:rPr>
        <w:footnoteReference w:id="7"/>
      </w:r>
      <w:r w:rsidR="002325A3" w:rsidRPr="00BB61AB">
        <w:rPr>
          <w:rFonts w:ascii="Times New Roman" w:hAnsi="Times New Roman" w:cs="Times New Roman"/>
          <w:b/>
          <w:sz w:val="24"/>
          <w:szCs w:val="24"/>
        </w:rPr>
        <w:t>:</w:t>
      </w:r>
    </w:p>
    <w:p w:rsidR="0010018A" w:rsidRPr="00BB61AB" w:rsidRDefault="001E3959" w:rsidP="009E0B24">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b/>
          <w:sz w:val="24"/>
          <w:szCs w:val="24"/>
        </w:rPr>
      </w:pPr>
      <w:r w:rsidRPr="00BB61AB">
        <w:rPr>
          <w:rFonts w:ascii="Times New Roman" w:hAnsi="Times New Roman" w:cs="Times New Roman"/>
          <w:sz w:val="24"/>
          <w:szCs w:val="24"/>
        </w:rPr>
        <w:t>Неприложимо</w:t>
      </w:r>
      <w:r w:rsidR="007F1C7B">
        <w:rPr>
          <w:rFonts w:ascii="Times New Roman" w:hAnsi="Times New Roman" w:cs="Times New Roman"/>
          <w:sz w:val="24"/>
          <w:szCs w:val="24"/>
        </w:rPr>
        <w:t>.</w:t>
      </w:r>
    </w:p>
    <w:p w:rsidR="002325A3" w:rsidRPr="00BB61AB" w:rsidRDefault="002325A3" w:rsidP="009E0B24">
      <w:pPr>
        <w:pStyle w:val="ListParagraph"/>
        <w:spacing w:before="120" w:after="120" w:line="240" w:lineRule="auto"/>
        <w:ind w:left="0"/>
        <w:jc w:val="both"/>
        <w:rPr>
          <w:rFonts w:ascii="Times New Roman" w:hAnsi="Times New Roman" w:cs="Times New Roman"/>
          <w:b/>
          <w:sz w:val="24"/>
          <w:szCs w:val="24"/>
        </w:rPr>
      </w:pPr>
      <w:r w:rsidRPr="00BB61AB">
        <w:rPr>
          <w:rFonts w:ascii="Times New Roman" w:hAnsi="Times New Roman" w:cs="Times New Roman"/>
          <w:b/>
          <w:sz w:val="24"/>
          <w:szCs w:val="24"/>
        </w:rPr>
        <w:t xml:space="preserve">    </w:t>
      </w:r>
    </w:p>
    <w:p w:rsidR="002C08E5" w:rsidRPr="00BB61AB" w:rsidRDefault="001D79C3" w:rsidP="009E0B24">
      <w:pPr>
        <w:pStyle w:val="ListParagraph"/>
        <w:pBdr>
          <w:top w:val="single" w:sz="4" w:space="1" w:color="auto"/>
          <w:left w:val="single" w:sz="4" w:space="4" w:color="auto"/>
          <w:bottom w:val="single" w:sz="4" w:space="0" w:color="auto"/>
          <w:right w:val="single" w:sz="4" w:space="4" w:color="auto"/>
        </w:pBdr>
        <w:spacing w:before="120" w:after="120" w:line="240" w:lineRule="auto"/>
        <w:ind w:left="0"/>
        <w:contextualSpacing w:val="0"/>
        <w:jc w:val="both"/>
        <w:rPr>
          <w:rFonts w:ascii="Times New Roman" w:hAnsi="Times New Roman" w:cs="Times New Roman"/>
          <w:b/>
          <w:sz w:val="24"/>
          <w:szCs w:val="24"/>
        </w:rPr>
      </w:pPr>
      <w:r w:rsidRPr="00BB61AB">
        <w:rPr>
          <w:rFonts w:ascii="Times New Roman" w:hAnsi="Times New Roman" w:cs="Times New Roman"/>
          <w:b/>
          <w:sz w:val="24"/>
          <w:szCs w:val="24"/>
        </w:rPr>
        <w:t>20</w:t>
      </w:r>
      <w:r w:rsidR="002325A3" w:rsidRPr="00BB61AB">
        <w:rPr>
          <w:rFonts w:ascii="Times New Roman" w:hAnsi="Times New Roman" w:cs="Times New Roman"/>
          <w:b/>
          <w:sz w:val="24"/>
          <w:szCs w:val="24"/>
        </w:rPr>
        <w:t xml:space="preserve">. </w:t>
      </w:r>
      <w:r w:rsidR="002C08E5" w:rsidRPr="00BB61AB">
        <w:rPr>
          <w:rFonts w:ascii="Times New Roman" w:hAnsi="Times New Roman" w:cs="Times New Roman"/>
          <w:b/>
          <w:sz w:val="24"/>
          <w:szCs w:val="24"/>
        </w:rPr>
        <w:t>Критерии</w:t>
      </w:r>
      <w:r w:rsidR="005B7309" w:rsidRPr="00BB61AB">
        <w:rPr>
          <w:rFonts w:ascii="Times New Roman" w:hAnsi="Times New Roman" w:cs="Times New Roman"/>
          <w:b/>
          <w:sz w:val="24"/>
          <w:szCs w:val="24"/>
        </w:rPr>
        <w:t xml:space="preserve"> и методика</w:t>
      </w:r>
      <w:r w:rsidR="002C08E5" w:rsidRPr="00BB61AB">
        <w:rPr>
          <w:rFonts w:ascii="Times New Roman" w:hAnsi="Times New Roman" w:cs="Times New Roman"/>
          <w:b/>
          <w:sz w:val="24"/>
          <w:szCs w:val="24"/>
        </w:rPr>
        <w:t xml:space="preserve"> за оценка на концепциите за проектни предложения</w:t>
      </w:r>
      <w:r w:rsidR="002C08E5" w:rsidRPr="00BB61AB">
        <w:rPr>
          <w:rStyle w:val="FootnoteReference"/>
          <w:rFonts w:ascii="Times New Roman" w:hAnsi="Times New Roman" w:cs="Times New Roman"/>
          <w:b/>
          <w:sz w:val="24"/>
          <w:szCs w:val="24"/>
        </w:rPr>
        <w:footnoteReference w:id="8"/>
      </w:r>
      <w:r w:rsidR="002C08E5" w:rsidRPr="00BB61AB">
        <w:rPr>
          <w:rFonts w:ascii="Times New Roman" w:hAnsi="Times New Roman" w:cs="Times New Roman"/>
          <w:b/>
          <w:sz w:val="24"/>
          <w:szCs w:val="24"/>
        </w:rPr>
        <w:t>:</w:t>
      </w:r>
    </w:p>
    <w:p w:rsidR="001E3959" w:rsidRPr="00BB61AB" w:rsidRDefault="001E3959" w:rsidP="009E0B24">
      <w:pPr>
        <w:pStyle w:val="ListParagraph"/>
        <w:pBdr>
          <w:top w:val="single" w:sz="4" w:space="1" w:color="auto"/>
          <w:left w:val="single" w:sz="4" w:space="4" w:color="auto"/>
          <w:bottom w:val="single" w:sz="4" w:space="0" w:color="auto"/>
          <w:right w:val="single" w:sz="4" w:space="4" w:color="auto"/>
        </w:pBdr>
        <w:spacing w:before="120" w:after="120" w:line="240" w:lineRule="auto"/>
        <w:ind w:left="0"/>
        <w:jc w:val="both"/>
        <w:rPr>
          <w:rFonts w:ascii="Times New Roman" w:hAnsi="Times New Roman" w:cs="Times New Roman"/>
          <w:sz w:val="24"/>
          <w:szCs w:val="24"/>
        </w:rPr>
      </w:pPr>
      <w:r w:rsidRPr="00BB61AB">
        <w:rPr>
          <w:rFonts w:ascii="Times New Roman" w:hAnsi="Times New Roman" w:cs="Times New Roman"/>
          <w:sz w:val="24"/>
          <w:szCs w:val="24"/>
        </w:rPr>
        <w:lastRenderedPageBreak/>
        <w:t>Неприложимо</w:t>
      </w:r>
      <w:r w:rsidR="007F1C7B">
        <w:rPr>
          <w:rFonts w:ascii="Times New Roman" w:hAnsi="Times New Roman" w:cs="Times New Roman"/>
          <w:sz w:val="24"/>
          <w:szCs w:val="24"/>
        </w:rPr>
        <w:t>.</w:t>
      </w:r>
    </w:p>
    <w:p w:rsidR="007D15AC" w:rsidRPr="00BB61AB" w:rsidRDefault="007D15AC" w:rsidP="009E0B24">
      <w:pPr>
        <w:pStyle w:val="ListParagraph"/>
        <w:spacing w:before="120" w:after="120" w:line="240" w:lineRule="auto"/>
        <w:ind w:left="0"/>
        <w:jc w:val="both"/>
        <w:rPr>
          <w:rFonts w:ascii="Times New Roman" w:hAnsi="Times New Roman" w:cs="Times New Roman"/>
          <w:b/>
          <w:sz w:val="24"/>
          <w:szCs w:val="24"/>
        </w:rPr>
      </w:pPr>
    </w:p>
    <w:p w:rsidR="007D15AC" w:rsidRDefault="007D15AC" w:rsidP="009E0B24">
      <w:pPr>
        <w:pStyle w:val="ListParagraph"/>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rFonts w:ascii="Times New Roman" w:hAnsi="Times New Roman" w:cs="Times New Roman"/>
          <w:b/>
          <w:sz w:val="24"/>
          <w:szCs w:val="24"/>
        </w:rPr>
      </w:pPr>
      <w:r w:rsidRPr="00FD38C3">
        <w:rPr>
          <w:rFonts w:ascii="Times New Roman" w:hAnsi="Times New Roman" w:cs="Times New Roman"/>
          <w:b/>
          <w:sz w:val="24"/>
          <w:szCs w:val="24"/>
        </w:rPr>
        <w:t>21. Ред за оценяване на проектните предложения:</w:t>
      </w:r>
      <w:r w:rsidRPr="00BB61AB">
        <w:rPr>
          <w:rFonts w:ascii="Times New Roman" w:hAnsi="Times New Roman" w:cs="Times New Roman"/>
          <w:b/>
          <w:sz w:val="24"/>
          <w:szCs w:val="24"/>
        </w:rPr>
        <w:t xml:space="preserve"> </w:t>
      </w:r>
    </w:p>
    <w:p w:rsidR="00104ABD" w:rsidRPr="00104ABD" w:rsidRDefault="00104ABD" w:rsidP="001F7B8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C475D7">
        <w:rPr>
          <w:rFonts w:ascii="Times New Roman" w:eastAsia="Calibri" w:hAnsi="Times New Roman" w:cs="Times New Roman"/>
          <w:sz w:val="24"/>
          <w:szCs w:val="24"/>
        </w:rPr>
        <w:t xml:space="preserve">Оценката на </w:t>
      </w:r>
      <w:r w:rsidR="00D74652">
        <w:rPr>
          <w:rFonts w:ascii="Times New Roman" w:eastAsia="Calibri" w:hAnsi="Times New Roman" w:cs="Times New Roman"/>
          <w:sz w:val="24"/>
          <w:szCs w:val="24"/>
        </w:rPr>
        <w:t>финансовите планове за бюджетните линии</w:t>
      </w:r>
      <w:r w:rsidRPr="00C475D7">
        <w:rPr>
          <w:rFonts w:ascii="Times New Roman" w:eastAsia="Calibri" w:hAnsi="Times New Roman" w:cs="Times New Roman"/>
          <w:sz w:val="24"/>
          <w:szCs w:val="24"/>
        </w:rPr>
        <w:t xml:space="preserve"> ще се извърш</w:t>
      </w:r>
      <w:r w:rsidR="00D95079" w:rsidRPr="00C475D7">
        <w:rPr>
          <w:rFonts w:ascii="Times New Roman" w:eastAsia="Calibri" w:hAnsi="Times New Roman" w:cs="Times New Roman"/>
          <w:sz w:val="24"/>
          <w:szCs w:val="24"/>
        </w:rPr>
        <w:t>и</w:t>
      </w:r>
      <w:r w:rsidRPr="00C475D7">
        <w:rPr>
          <w:rFonts w:ascii="Times New Roman" w:eastAsia="Calibri" w:hAnsi="Times New Roman" w:cs="Times New Roman"/>
          <w:sz w:val="24"/>
          <w:szCs w:val="24"/>
        </w:rPr>
        <w:t xml:space="preserve"> по реда на Приложение № </w:t>
      </w:r>
      <w:r w:rsidR="00C3168B">
        <w:rPr>
          <w:rFonts w:ascii="Times New Roman" w:eastAsia="Calibri" w:hAnsi="Times New Roman" w:cs="Times New Roman"/>
          <w:sz w:val="24"/>
          <w:szCs w:val="24"/>
        </w:rPr>
        <w:t>7 „</w:t>
      </w:r>
      <w:r w:rsidR="00C3168B" w:rsidRPr="00C3168B">
        <w:rPr>
          <w:rFonts w:ascii="Times New Roman" w:eastAsia="Calibri" w:hAnsi="Times New Roman" w:cs="Times New Roman"/>
          <w:sz w:val="24"/>
          <w:szCs w:val="24"/>
        </w:rPr>
        <w:t>Правила за оценяване на финансов план за бюджетна линия по процедура „Техническа помощ за управление и изпълнение на оперативна програма „Околна среда 2014-2020 г.”“</w:t>
      </w:r>
      <w:r w:rsidR="00C3168B">
        <w:rPr>
          <w:rFonts w:ascii="Times New Roman" w:eastAsia="Calibri" w:hAnsi="Times New Roman" w:cs="Times New Roman"/>
          <w:sz w:val="24"/>
          <w:szCs w:val="24"/>
        </w:rPr>
        <w:t xml:space="preserve"> </w:t>
      </w:r>
      <w:r w:rsidRPr="00C475D7">
        <w:rPr>
          <w:rFonts w:ascii="Times New Roman" w:eastAsia="Calibri" w:hAnsi="Times New Roman" w:cs="Times New Roman"/>
          <w:sz w:val="24"/>
          <w:szCs w:val="24"/>
        </w:rPr>
        <w:t>към насок</w:t>
      </w:r>
      <w:r w:rsidR="00EE23D5" w:rsidRPr="00C475D7">
        <w:rPr>
          <w:rFonts w:ascii="Times New Roman" w:eastAsia="Calibri" w:hAnsi="Times New Roman" w:cs="Times New Roman"/>
          <w:sz w:val="24"/>
          <w:szCs w:val="24"/>
        </w:rPr>
        <w:t>ите за кандидатстване, част „У</w:t>
      </w:r>
      <w:r w:rsidRPr="00C475D7">
        <w:rPr>
          <w:rFonts w:ascii="Times New Roman" w:eastAsia="Calibri" w:hAnsi="Times New Roman" w:cs="Times New Roman"/>
          <w:sz w:val="24"/>
          <w:szCs w:val="24"/>
        </w:rPr>
        <w:t xml:space="preserve">словия за кандидатстване“, при стриктно спазване на разпоредбите на ЗУСЕСИФ и </w:t>
      </w:r>
      <w:r w:rsidR="00A84936" w:rsidRPr="00C475D7">
        <w:rPr>
          <w:rFonts w:ascii="Times New Roman" w:eastAsia="Calibri" w:hAnsi="Times New Roman" w:cs="Times New Roman"/>
          <w:sz w:val="24"/>
          <w:szCs w:val="24"/>
        </w:rPr>
        <w:t>ПМС № 162/2016 г.</w:t>
      </w:r>
    </w:p>
    <w:p w:rsidR="002C08E5" w:rsidRPr="00BB61AB" w:rsidRDefault="002C08E5" w:rsidP="002C08E5">
      <w:pPr>
        <w:pStyle w:val="ListParagraph"/>
        <w:spacing w:after="360" w:line="240" w:lineRule="auto"/>
        <w:ind w:left="0"/>
        <w:jc w:val="both"/>
        <w:rPr>
          <w:rFonts w:ascii="Times New Roman" w:hAnsi="Times New Roman" w:cs="Times New Roman"/>
          <w:b/>
          <w:sz w:val="24"/>
          <w:szCs w:val="24"/>
        </w:rPr>
      </w:pPr>
    </w:p>
    <w:p w:rsidR="000860C9" w:rsidRDefault="00CB14EE" w:rsidP="009E0B24">
      <w:pPr>
        <w:pStyle w:val="ListParagraph"/>
        <w:pBdr>
          <w:top w:val="single" w:sz="4" w:space="1" w:color="auto"/>
          <w:left w:val="single" w:sz="4" w:space="2" w:color="auto"/>
          <w:bottom w:val="single" w:sz="4" w:space="1" w:color="auto"/>
          <w:right w:val="single" w:sz="4" w:space="4" w:color="auto"/>
        </w:pBdr>
        <w:spacing w:before="120" w:after="120" w:line="240" w:lineRule="auto"/>
        <w:ind w:left="0"/>
        <w:contextualSpacing w:val="0"/>
        <w:jc w:val="both"/>
        <w:rPr>
          <w:rFonts w:ascii="Times New Roman" w:eastAsia="Calibri" w:hAnsi="Times New Roman" w:cs="Times New Roman"/>
          <w:sz w:val="24"/>
          <w:szCs w:val="24"/>
        </w:rPr>
      </w:pPr>
      <w:r w:rsidRPr="00730197">
        <w:rPr>
          <w:rFonts w:ascii="Times New Roman" w:hAnsi="Times New Roman" w:cs="Times New Roman"/>
          <w:b/>
          <w:sz w:val="24"/>
          <w:szCs w:val="24"/>
        </w:rPr>
        <w:t>2</w:t>
      </w:r>
      <w:r w:rsidR="007D15AC" w:rsidRPr="00730197">
        <w:rPr>
          <w:rFonts w:ascii="Times New Roman" w:hAnsi="Times New Roman" w:cs="Times New Roman"/>
          <w:b/>
          <w:sz w:val="24"/>
          <w:szCs w:val="24"/>
        </w:rPr>
        <w:t>2</w:t>
      </w:r>
      <w:r w:rsidR="002C08E5" w:rsidRPr="00730197">
        <w:rPr>
          <w:rFonts w:ascii="Times New Roman" w:hAnsi="Times New Roman" w:cs="Times New Roman"/>
          <w:b/>
          <w:sz w:val="24"/>
          <w:szCs w:val="24"/>
        </w:rPr>
        <w:t xml:space="preserve">. </w:t>
      </w:r>
      <w:r w:rsidR="002325A3" w:rsidRPr="00730197">
        <w:rPr>
          <w:rFonts w:ascii="Times New Roman" w:hAnsi="Times New Roman" w:cs="Times New Roman"/>
          <w:b/>
          <w:sz w:val="24"/>
          <w:szCs w:val="24"/>
        </w:rPr>
        <w:t xml:space="preserve">Критерии </w:t>
      </w:r>
      <w:r w:rsidR="005B7309" w:rsidRPr="00730197">
        <w:rPr>
          <w:rFonts w:ascii="Times New Roman" w:hAnsi="Times New Roman" w:cs="Times New Roman"/>
          <w:b/>
          <w:sz w:val="24"/>
          <w:szCs w:val="24"/>
        </w:rPr>
        <w:t xml:space="preserve">и методика </w:t>
      </w:r>
      <w:r w:rsidR="002325A3" w:rsidRPr="00730197">
        <w:rPr>
          <w:rFonts w:ascii="Times New Roman" w:hAnsi="Times New Roman" w:cs="Times New Roman"/>
          <w:b/>
          <w:sz w:val="24"/>
          <w:szCs w:val="24"/>
        </w:rPr>
        <w:t>за оценка на проектните предложения:</w:t>
      </w:r>
      <w:r w:rsidR="00261302" w:rsidRPr="00261302">
        <w:rPr>
          <w:rFonts w:ascii="Times New Roman" w:eastAsia="Calibri" w:hAnsi="Times New Roman" w:cs="Times New Roman"/>
          <w:sz w:val="24"/>
          <w:szCs w:val="24"/>
        </w:rPr>
        <w:t xml:space="preserve"> </w:t>
      </w:r>
    </w:p>
    <w:p w:rsidR="00952F29" w:rsidRPr="00AF46D5" w:rsidRDefault="00952F29" w:rsidP="009E0B24">
      <w:pPr>
        <w:pStyle w:val="ListParagraph"/>
        <w:pBdr>
          <w:top w:val="single" w:sz="4" w:space="1" w:color="auto"/>
          <w:left w:val="single" w:sz="4" w:space="2" w:color="auto"/>
          <w:bottom w:val="single" w:sz="4" w:space="1" w:color="auto"/>
          <w:right w:val="single" w:sz="4" w:space="4" w:color="auto"/>
        </w:pBdr>
        <w:tabs>
          <w:tab w:val="left" w:pos="284"/>
        </w:tabs>
        <w:spacing w:before="120" w:after="120" w:line="240" w:lineRule="auto"/>
        <w:ind w:left="0"/>
        <w:contextualSpacing w:val="0"/>
        <w:jc w:val="both"/>
        <w:rPr>
          <w:rFonts w:ascii="Times New Roman" w:eastAsia="Calibri" w:hAnsi="Times New Roman" w:cs="Times New Roman"/>
          <w:b/>
          <w:sz w:val="24"/>
          <w:szCs w:val="24"/>
        </w:rPr>
      </w:pPr>
      <w:r w:rsidRPr="00AF46D5">
        <w:rPr>
          <w:rFonts w:ascii="Times New Roman" w:eastAsia="Calibri" w:hAnsi="Times New Roman" w:cs="Times New Roman"/>
          <w:b/>
          <w:sz w:val="24"/>
          <w:szCs w:val="24"/>
        </w:rPr>
        <w:t>I.</w:t>
      </w:r>
      <w:r w:rsidRPr="00AF46D5">
        <w:rPr>
          <w:rFonts w:ascii="Times New Roman" w:eastAsia="Calibri" w:hAnsi="Times New Roman" w:cs="Times New Roman"/>
          <w:b/>
          <w:sz w:val="24"/>
          <w:szCs w:val="24"/>
        </w:rPr>
        <w:tab/>
        <w:t>Методология за оценка на финансов план за бюджетна линия</w:t>
      </w:r>
    </w:p>
    <w:p w:rsidR="00952F29" w:rsidRDefault="00952F29" w:rsidP="009E0B24">
      <w:pPr>
        <w:pStyle w:val="ListParagraph"/>
        <w:pBdr>
          <w:top w:val="single" w:sz="4" w:space="1" w:color="auto"/>
          <w:left w:val="single" w:sz="4" w:space="2" w:color="auto"/>
          <w:bottom w:val="single" w:sz="4" w:space="1" w:color="auto"/>
          <w:right w:val="single" w:sz="4" w:space="4" w:color="auto"/>
        </w:pBdr>
        <w:spacing w:before="120" w:after="120" w:line="240" w:lineRule="auto"/>
        <w:ind w:left="0"/>
        <w:contextualSpacing w:val="0"/>
        <w:jc w:val="both"/>
        <w:rPr>
          <w:rFonts w:ascii="Times New Roman" w:eastAsia="Calibri" w:hAnsi="Times New Roman" w:cs="Times New Roman"/>
          <w:sz w:val="24"/>
          <w:szCs w:val="24"/>
        </w:rPr>
      </w:pPr>
      <w:r w:rsidRPr="00952F29">
        <w:rPr>
          <w:rFonts w:ascii="Times New Roman" w:eastAsia="Calibri" w:hAnsi="Times New Roman" w:cs="Times New Roman"/>
          <w:sz w:val="24"/>
          <w:szCs w:val="24"/>
        </w:rPr>
        <w:t xml:space="preserve">Оценява се само финансов план за бюджетна линия (ФПБЛ), получен чрез системата ИСУН 2020. Оценката се извършва на база критерии за административно съответствие и за допустимост на разходите, описани в т. II и одобрени от Комитета за наблюдение на оперативна програма “Околна среда 2014-2020 г.” Критериите са неразделна част от Приложение </w:t>
      </w:r>
      <w:r>
        <w:rPr>
          <w:rFonts w:ascii="Times New Roman" w:eastAsia="Calibri" w:hAnsi="Times New Roman" w:cs="Times New Roman"/>
          <w:sz w:val="24"/>
          <w:szCs w:val="24"/>
        </w:rPr>
        <w:t>№</w:t>
      </w:r>
      <w:r w:rsidRPr="00952F29">
        <w:rPr>
          <w:rFonts w:ascii="Times New Roman" w:eastAsia="Calibri" w:hAnsi="Times New Roman" w:cs="Times New Roman"/>
          <w:sz w:val="24"/>
          <w:szCs w:val="24"/>
        </w:rPr>
        <w:t>1 към Стратегическия план за техническа помощ. Методологията и критериите не подлежат на изменение по време на провеждането на оценката.</w:t>
      </w:r>
    </w:p>
    <w:p w:rsidR="00C475D7" w:rsidRDefault="00C475D7" w:rsidP="00717DED">
      <w:pPr>
        <w:pStyle w:val="ListParagraph"/>
        <w:pBdr>
          <w:top w:val="single" w:sz="4" w:space="1" w:color="auto"/>
          <w:left w:val="single" w:sz="4" w:space="2" w:color="auto"/>
          <w:bottom w:val="single" w:sz="4" w:space="1" w:color="auto"/>
          <w:right w:val="single" w:sz="4" w:space="4" w:color="auto"/>
        </w:pBdr>
        <w:spacing w:after="60" w:line="240" w:lineRule="auto"/>
        <w:ind w:left="0"/>
        <w:contextualSpacing w:val="0"/>
        <w:jc w:val="both"/>
        <w:rPr>
          <w:rFonts w:ascii="Times New Roman" w:eastAsia="Calibri" w:hAnsi="Times New Roman" w:cs="Times New Roman"/>
          <w:sz w:val="24"/>
          <w:szCs w:val="24"/>
        </w:rPr>
      </w:pPr>
      <w:r w:rsidRPr="00C475D7">
        <w:rPr>
          <w:rFonts w:ascii="Times New Roman" w:eastAsia="Calibri" w:hAnsi="Times New Roman" w:cs="Times New Roman"/>
          <w:sz w:val="24"/>
          <w:szCs w:val="24"/>
        </w:rPr>
        <w:t>Подготовката и оценката на ФПБЛ се извършва от различни отдели в Управляващия орган (УО) при спазване на принципа на разделение на отговорностите в рамките на УО, съгласно разписани вътрешни процедури, които са част от Процедурния наръчник на ОПОС 2014-2020 г.</w:t>
      </w:r>
    </w:p>
    <w:p w:rsidR="00C475D7" w:rsidRDefault="00C475D7" w:rsidP="00717DED">
      <w:pPr>
        <w:pStyle w:val="ListParagraph"/>
        <w:pBdr>
          <w:top w:val="single" w:sz="4" w:space="1" w:color="auto"/>
          <w:left w:val="single" w:sz="4" w:space="2" w:color="auto"/>
          <w:bottom w:val="single" w:sz="4" w:space="1" w:color="auto"/>
          <w:right w:val="single" w:sz="4" w:space="4" w:color="auto"/>
        </w:pBdr>
        <w:spacing w:after="60" w:line="240" w:lineRule="auto"/>
        <w:ind w:left="0"/>
        <w:contextualSpacing w:val="0"/>
        <w:jc w:val="both"/>
        <w:rPr>
          <w:rFonts w:ascii="Times New Roman" w:eastAsia="Calibri" w:hAnsi="Times New Roman" w:cs="Times New Roman"/>
          <w:sz w:val="24"/>
          <w:szCs w:val="24"/>
        </w:rPr>
      </w:pPr>
      <w:r w:rsidRPr="00C475D7">
        <w:rPr>
          <w:rFonts w:ascii="Times New Roman" w:eastAsia="Calibri" w:hAnsi="Times New Roman" w:cs="Times New Roman"/>
          <w:sz w:val="24"/>
          <w:szCs w:val="24"/>
        </w:rPr>
        <w:t>Оценката на ФПБЛ се извършва от експертна работна група (ЕРГ), определена със заповед на ръководителя на УО. В заповедта се определя и администратор на оценителна сесия.</w:t>
      </w:r>
    </w:p>
    <w:p w:rsidR="00C475D7" w:rsidRDefault="00C475D7" w:rsidP="00717DED">
      <w:pPr>
        <w:pStyle w:val="ListParagraph"/>
        <w:pBdr>
          <w:top w:val="single" w:sz="4" w:space="1" w:color="auto"/>
          <w:left w:val="single" w:sz="4" w:space="2" w:color="auto"/>
          <w:bottom w:val="single" w:sz="4" w:space="1" w:color="auto"/>
          <w:right w:val="single" w:sz="4" w:space="4" w:color="auto"/>
        </w:pBdr>
        <w:spacing w:after="60" w:line="240" w:lineRule="auto"/>
        <w:ind w:left="0"/>
        <w:contextualSpacing w:val="0"/>
        <w:jc w:val="both"/>
        <w:rPr>
          <w:rFonts w:ascii="Times New Roman" w:eastAsia="Calibri" w:hAnsi="Times New Roman" w:cs="Times New Roman"/>
          <w:sz w:val="24"/>
          <w:szCs w:val="24"/>
        </w:rPr>
      </w:pPr>
      <w:r w:rsidRPr="00C475D7">
        <w:rPr>
          <w:rFonts w:ascii="Times New Roman" w:eastAsia="Calibri" w:hAnsi="Times New Roman" w:cs="Times New Roman"/>
          <w:sz w:val="24"/>
          <w:szCs w:val="24"/>
        </w:rPr>
        <w:t>За оценка на ФПБЛ се създава оценителна сесия в ИСУН 2020 и оценителни листове на оценителите и се предоставя достъп до ФПБЛ. Проверява се дали ФПБЛ отговаря на всички критерии, като за всеки критерий се поставя оценка „ДА“ или „НЕ“.</w:t>
      </w:r>
    </w:p>
    <w:p w:rsidR="00C475D7" w:rsidRDefault="00C475D7" w:rsidP="00717DED">
      <w:pPr>
        <w:pStyle w:val="ListParagraph"/>
        <w:pBdr>
          <w:top w:val="single" w:sz="4" w:space="1" w:color="auto"/>
          <w:left w:val="single" w:sz="4" w:space="2" w:color="auto"/>
          <w:bottom w:val="single" w:sz="4" w:space="1" w:color="auto"/>
          <w:right w:val="single" w:sz="4" w:space="4" w:color="auto"/>
        </w:pBdr>
        <w:spacing w:after="60" w:line="240" w:lineRule="auto"/>
        <w:ind w:left="0"/>
        <w:contextualSpacing w:val="0"/>
        <w:jc w:val="both"/>
        <w:rPr>
          <w:rFonts w:ascii="Times New Roman" w:eastAsia="Calibri" w:hAnsi="Times New Roman" w:cs="Times New Roman"/>
          <w:sz w:val="24"/>
          <w:szCs w:val="24"/>
        </w:rPr>
      </w:pPr>
      <w:r w:rsidRPr="00C475D7">
        <w:rPr>
          <w:rFonts w:ascii="Times New Roman" w:eastAsia="Calibri" w:hAnsi="Times New Roman" w:cs="Times New Roman"/>
          <w:sz w:val="24"/>
          <w:szCs w:val="24"/>
        </w:rPr>
        <w:t>При получаване на окончателна оценка „НЕ“ по даден критерий от един от оценителите, ФПБЛ не се предлага за финансиране и не се одобрява.</w:t>
      </w:r>
    </w:p>
    <w:p w:rsidR="00E933F0" w:rsidRDefault="00C475D7" w:rsidP="00717DED">
      <w:pPr>
        <w:pStyle w:val="ListParagraph"/>
        <w:pBdr>
          <w:top w:val="single" w:sz="4" w:space="1" w:color="auto"/>
          <w:left w:val="single" w:sz="4" w:space="2" w:color="auto"/>
          <w:bottom w:val="single" w:sz="4" w:space="1" w:color="auto"/>
          <w:right w:val="single" w:sz="4" w:space="4" w:color="auto"/>
        </w:pBdr>
        <w:spacing w:after="60" w:line="240" w:lineRule="auto"/>
        <w:ind w:left="0"/>
        <w:contextualSpacing w:val="0"/>
        <w:jc w:val="both"/>
        <w:rPr>
          <w:rFonts w:ascii="Times New Roman" w:eastAsia="Calibri" w:hAnsi="Times New Roman" w:cs="Times New Roman"/>
          <w:sz w:val="24"/>
          <w:szCs w:val="24"/>
        </w:rPr>
      </w:pPr>
      <w:r w:rsidRPr="00C475D7">
        <w:rPr>
          <w:rFonts w:ascii="Times New Roman" w:eastAsia="Calibri" w:hAnsi="Times New Roman" w:cs="Times New Roman"/>
          <w:sz w:val="24"/>
          <w:szCs w:val="24"/>
        </w:rPr>
        <w:t>По време на оценката на ФПБЛ, в случай на установени нередовности, непълноти и/или несъответствия в подадения ФПБЛ, по искане на член на ЕРГ, администраторът на оценителната сесия, изпраща на бенефициента чрез модул „Комуникация“ в ИСУН 2020 уведомление, съдържащо констатации и препоръки и определя срок за отстраняването им.</w:t>
      </w:r>
    </w:p>
    <w:p w:rsidR="00952F29" w:rsidRPr="00AF46D5" w:rsidRDefault="00952F29" w:rsidP="00952F29">
      <w:pPr>
        <w:pStyle w:val="ListParagraph"/>
        <w:pBdr>
          <w:top w:val="single" w:sz="4" w:space="1" w:color="auto"/>
          <w:left w:val="single" w:sz="4" w:space="2" w:color="auto"/>
          <w:bottom w:val="single" w:sz="4" w:space="1" w:color="auto"/>
          <w:right w:val="single" w:sz="4" w:space="4" w:color="auto"/>
        </w:pBdr>
        <w:tabs>
          <w:tab w:val="left" w:pos="284"/>
        </w:tabs>
        <w:spacing w:after="60" w:line="240" w:lineRule="auto"/>
        <w:ind w:left="0"/>
        <w:contextualSpacing w:val="0"/>
        <w:jc w:val="both"/>
        <w:rPr>
          <w:rFonts w:ascii="Times New Roman" w:eastAsia="Calibri" w:hAnsi="Times New Roman" w:cs="Times New Roman"/>
          <w:b/>
          <w:sz w:val="24"/>
          <w:szCs w:val="24"/>
        </w:rPr>
      </w:pPr>
      <w:r w:rsidRPr="00AF46D5">
        <w:rPr>
          <w:rFonts w:ascii="Times New Roman" w:eastAsia="Calibri" w:hAnsi="Times New Roman" w:cs="Times New Roman"/>
          <w:b/>
          <w:sz w:val="24"/>
          <w:szCs w:val="24"/>
        </w:rPr>
        <w:t>II.</w:t>
      </w:r>
      <w:r w:rsidRPr="00AF46D5">
        <w:rPr>
          <w:rFonts w:ascii="Times New Roman" w:eastAsia="Calibri" w:hAnsi="Times New Roman" w:cs="Times New Roman"/>
          <w:b/>
          <w:sz w:val="24"/>
          <w:szCs w:val="24"/>
        </w:rPr>
        <w:tab/>
        <w:t>Критерии за оценка на финансов план за бюджетна линия по приоритетна ос 6 „Техническа помощ“ на ОПОС 2014-2020 г.</w:t>
      </w:r>
    </w:p>
    <w:tbl>
      <w:tblPr>
        <w:tblpPr w:leftFromText="180" w:rightFromText="180" w:vertAnchor="text" w:horzAnchor="margin" w:tblpXSpec="center" w:tblpY="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768"/>
        <w:gridCol w:w="986"/>
      </w:tblGrid>
      <w:tr w:rsidR="001E3959" w:rsidRPr="00BB61AB" w:rsidTr="00E461D7">
        <w:trPr>
          <w:trHeight w:val="699"/>
        </w:trPr>
        <w:tc>
          <w:tcPr>
            <w:tcW w:w="710" w:type="dxa"/>
            <w:tcBorders>
              <w:bottom w:val="single" w:sz="4" w:space="0" w:color="auto"/>
            </w:tcBorders>
            <w:shd w:val="clear" w:color="auto" w:fill="B3B3B3"/>
            <w:vAlign w:val="center"/>
          </w:tcPr>
          <w:p w:rsidR="001E3959" w:rsidRPr="00BB61AB" w:rsidRDefault="001E3959" w:rsidP="00126A6E">
            <w:pPr>
              <w:spacing w:before="120" w:after="120" w:line="252" w:lineRule="auto"/>
              <w:jc w:val="both"/>
              <w:rPr>
                <w:rFonts w:ascii="Times New Roman" w:eastAsia="Calibri" w:hAnsi="Times New Roman" w:cs="Times New Roman"/>
                <w:b/>
                <w:sz w:val="24"/>
                <w:szCs w:val="24"/>
              </w:rPr>
            </w:pPr>
            <w:r w:rsidRPr="00BB61AB">
              <w:rPr>
                <w:rFonts w:ascii="Times New Roman" w:eastAsia="Calibri" w:hAnsi="Times New Roman" w:cs="Times New Roman"/>
                <w:b/>
                <w:sz w:val="24"/>
                <w:szCs w:val="24"/>
              </w:rPr>
              <w:t>№</w:t>
            </w:r>
          </w:p>
        </w:tc>
        <w:tc>
          <w:tcPr>
            <w:tcW w:w="7768" w:type="dxa"/>
            <w:tcBorders>
              <w:bottom w:val="single" w:sz="4" w:space="0" w:color="auto"/>
            </w:tcBorders>
            <w:shd w:val="clear" w:color="auto" w:fill="B3B3B3"/>
            <w:vAlign w:val="center"/>
          </w:tcPr>
          <w:p w:rsidR="001E3959" w:rsidRPr="00BB61AB" w:rsidRDefault="001E3959" w:rsidP="00126A6E">
            <w:pPr>
              <w:spacing w:before="120" w:after="120" w:line="252" w:lineRule="auto"/>
              <w:jc w:val="both"/>
              <w:rPr>
                <w:rFonts w:ascii="Times New Roman" w:eastAsia="Calibri" w:hAnsi="Times New Roman" w:cs="Times New Roman"/>
                <w:b/>
                <w:sz w:val="24"/>
                <w:szCs w:val="24"/>
              </w:rPr>
            </w:pPr>
            <w:r w:rsidRPr="00BB61AB">
              <w:rPr>
                <w:rFonts w:ascii="Times New Roman" w:eastAsia="Calibri" w:hAnsi="Times New Roman" w:cs="Times New Roman"/>
                <w:b/>
                <w:sz w:val="24"/>
                <w:szCs w:val="24"/>
              </w:rPr>
              <w:t>КРИТЕРИЙ</w:t>
            </w:r>
          </w:p>
        </w:tc>
        <w:tc>
          <w:tcPr>
            <w:tcW w:w="986" w:type="dxa"/>
            <w:tcBorders>
              <w:bottom w:val="single" w:sz="4" w:space="0" w:color="auto"/>
            </w:tcBorders>
            <w:shd w:val="clear" w:color="auto" w:fill="B3B3B3"/>
            <w:vAlign w:val="center"/>
          </w:tcPr>
          <w:p w:rsidR="001E3959" w:rsidRPr="00BB61AB" w:rsidRDefault="00377278" w:rsidP="00126A6E">
            <w:pPr>
              <w:spacing w:before="120" w:after="120" w:line="252" w:lineRule="auto"/>
              <w:jc w:val="both"/>
              <w:rPr>
                <w:rFonts w:ascii="Times New Roman" w:eastAsia="Calibri" w:hAnsi="Times New Roman" w:cs="Times New Roman"/>
                <w:b/>
                <w:sz w:val="24"/>
                <w:szCs w:val="24"/>
              </w:rPr>
            </w:pPr>
            <w:r w:rsidRPr="00BB61AB">
              <w:rPr>
                <w:rFonts w:ascii="Times New Roman" w:eastAsia="Calibri" w:hAnsi="Times New Roman" w:cs="Times New Roman"/>
                <w:b/>
                <w:sz w:val="24"/>
                <w:szCs w:val="24"/>
              </w:rPr>
              <w:t>ДА/НЕ</w:t>
            </w:r>
          </w:p>
        </w:tc>
      </w:tr>
      <w:tr w:rsidR="001E3959" w:rsidRPr="00BB61AB" w:rsidTr="00C916C7">
        <w:tc>
          <w:tcPr>
            <w:tcW w:w="9464" w:type="dxa"/>
            <w:gridSpan w:val="3"/>
            <w:shd w:val="clear" w:color="auto" w:fill="DAEEF3"/>
            <w:vAlign w:val="center"/>
          </w:tcPr>
          <w:p w:rsidR="001E3959" w:rsidRPr="00BB61AB" w:rsidRDefault="002D158E" w:rsidP="00126A6E">
            <w:pPr>
              <w:spacing w:before="120" w:after="120" w:line="240" w:lineRule="auto"/>
              <w:jc w:val="both"/>
              <w:rPr>
                <w:rFonts w:ascii="Times New Roman" w:eastAsia="Calibri" w:hAnsi="Times New Roman" w:cs="Times New Roman"/>
                <w:b/>
                <w:i/>
                <w:sz w:val="24"/>
                <w:szCs w:val="24"/>
              </w:rPr>
            </w:pPr>
            <w:r w:rsidRPr="00BB61AB">
              <w:rPr>
                <w:rFonts w:ascii="Times New Roman" w:eastAsia="Calibri" w:hAnsi="Times New Roman" w:cs="Times New Roman"/>
                <w:b/>
                <w:i/>
                <w:sz w:val="24"/>
                <w:szCs w:val="24"/>
              </w:rPr>
              <w:lastRenderedPageBreak/>
              <w:t>А</w:t>
            </w:r>
            <w:r w:rsidR="001E3959" w:rsidRPr="00BB61AB">
              <w:rPr>
                <w:rFonts w:ascii="Times New Roman" w:eastAsia="Calibri" w:hAnsi="Times New Roman" w:cs="Times New Roman"/>
                <w:b/>
                <w:i/>
                <w:sz w:val="24"/>
                <w:szCs w:val="24"/>
              </w:rPr>
              <w:t>дминистративно съответствие</w:t>
            </w:r>
          </w:p>
        </w:tc>
      </w:tr>
      <w:tr w:rsidR="001E3959" w:rsidRPr="00BB61AB" w:rsidTr="00C916C7">
        <w:trPr>
          <w:trHeight w:val="763"/>
        </w:trPr>
        <w:tc>
          <w:tcPr>
            <w:tcW w:w="710" w:type="dxa"/>
            <w:vAlign w:val="center"/>
          </w:tcPr>
          <w:p w:rsidR="001E3959" w:rsidRPr="00BB61AB" w:rsidRDefault="001E3959" w:rsidP="005A4C1F">
            <w:pPr>
              <w:numPr>
                <w:ilvl w:val="0"/>
                <w:numId w:val="1"/>
              </w:numPr>
              <w:spacing w:after="0" w:line="240" w:lineRule="auto"/>
              <w:ind w:left="0" w:right="-1101" w:firstLine="0"/>
              <w:jc w:val="both"/>
              <w:rPr>
                <w:rFonts w:ascii="Times New Roman" w:eastAsia="Calibri" w:hAnsi="Times New Roman" w:cs="Times New Roman"/>
                <w:sz w:val="24"/>
                <w:szCs w:val="24"/>
              </w:rPr>
            </w:pPr>
          </w:p>
        </w:tc>
        <w:tc>
          <w:tcPr>
            <w:tcW w:w="7768" w:type="dxa"/>
          </w:tcPr>
          <w:p w:rsidR="001E3959" w:rsidRPr="00C475D7" w:rsidRDefault="00C475D7" w:rsidP="00126A6E">
            <w:pPr>
              <w:spacing w:after="120" w:line="252" w:lineRule="auto"/>
              <w:jc w:val="both"/>
              <w:rPr>
                <w:rFonts w:ascii="Times New Roman" w:eastAsia="Times New Roman" w:hAnsi="Times New Roman" w:cs="Times New Roman"/>
                <w:sz w:val="24"/>
                <w:szCs w:val="24"/>
                <w:lang w:eastAsia="fr-FR"/>
              </w:rPr>
            </w:pPr>
            <w:r w:rsidRPr="00C475D7">
              <w:rPr>
                <w:rFonts w:ascii="Times New Roman" w:eastAsia="Times New Roman" w:hAnsi="Times New Roman" w:cs="Times New Roman"/>
                <w:sz w:val="24"/>
                <w:szCs w:val="24"/>
                <w:lang w:eastAsia="fr-FR"/>
              </w:rPr>
              <w:t>Формулярът за кандидатстване за финансиране чрез финансов план за бюджетна линия в ИСУН 2020 е подаден в срок и по реда, определен от УО.</w:t>
            </w:r>
          </w:p>
        </w:tc>
        <w:tc>
          <w:tcPr>
            <w:tcW w:w="986" w:type="dxa"/>
          </w:tcPr>
          <w:p w:rsidR="001E3959" w:rsidRPr="00BB61AB" w:rsidRDefault="001E3959" w:rsidP="00126A6E">
            <w:pPr>
              <w:spacing w:after="0" w:line="240" w:lineRule="auto"/>
              <w:jc w:val="both"/>
              <w:rPr>
                <w:rFonts w:ascii="Times New Roman" w:eastAsia="Calibri" w:hAnsi="Times New Roman" w:cs="Times New Roman"/>
                <w:b/>
                <w:sz w:val="24"/>
                <w:szCs w:val="24"/>
              </w:rPr>
            </w:pPr>
          </w:p>
        </w:tc>
      </w:tr>
      <w:tr w:rsidR="001E3959" w:rsidRPr="00BB61AB" w:rsidTr="00C916C7">
        <w:tc>
          <w:tcPr>
            <w:tcW w:w="710" w:type="dxa"/>
          </w:tcPr>
          <w:p w:rsidR="001E3959" w:rsidRPr="00BB61AB" w:rsidRDefault="001E3959" w:rsidP="005A4C1F">
            <w:pPr>
              <w:numPr>
                <w:ilvl w:val="0"/>
                <w:numId w:val="1"/>
              </w:numPr>
              <w:spacing w:after="0" w:line="240" w:lineRule="auto"/>
              <w:ind w:left="0" w:right="-1101" w:firstLine="0"/>
              <w:jc w:val="both"/>
              <w:rPr>
                <w:rFonts w:ascii="Times New Roman" w:eastAsia="Calibri" w:hAnsi="Times New Roman" w:cs="Times New Roman"/>
                <w:sz w:val="24"/>
                <w:szCs w:val="24"/>
              </w:rPr>
            </w:pPr>
          </w:p>
        </w:tc>
        <w:tc>
          <w:tcPr>
            <w:tcW w:w="7768" w:type="dxa"/>
          </w:tcPr>
          <w:p w:rsidR="001E3959" w:rsidRPr="00BB61AB" w:rsidRDefault="00C475D7" w:rsidP="00126A6E">
            <w:pPr>
              <w:spacing w:after="120" w:line="252" w:lineRule="auto"/>
              <w:jc w:val="both"/>
              <w:rPr>
                <w:rFonts w:ascii="Times New Roman" w:eastAsia="Calibri" w:hAnsi="Times New Roman" w:cs="Times New Roman"/>
                <w:sz w:val="24"/>
                <w:szCs w:val="24"/>
              </w:rPr>
            </w:pPr>
            <w:r w:rsidRPr="00C475D7">
              <w:rPr>
                <w:rFonts w:ascii="Times New Roman" w:eastAsia="Times New Roman" w:hAnsi="Times New Roman" w:cs="Times New Roman"/>
                <w:sz w:val="24"/>
                <w:szCs w:val="24"/>
                <w:lang w:eastAsia="fr-FR"/>
              </w:rPr>
              <w:t>Кандидатът е представил всички документи, които се изискват от УО</w:t>
            </w:r>
            <w:r w:rsidRPr="00AA4429">
              <w:rPr>
                <w:rFonts w:ascii="Times New Roman" w:eastAsia="Times New Roman" w:hAnsi="Times New Roman" w:cs="Times New Roman"/>
                <w:sz w:val="24"/>
                <w:szCs w:val="24"/>
                <w:lang w:eastAsia="fr-FR"/>
              </w:rPr>
              <w:t xml:space="preserve"> </w:t>
            </w:r>
            <w:r w:rsidRPr="00C475D7">
              <w:rPr>
                <w:rFonts w:ascii="Times New Roman" w:eastAsia="Times New Roman" w:hAnsi="Times New Roman" w:cs="Times New Roman"/>
                <w:sz w:val="24"/>
                <w:szCs w:val="24"/>
                <w:lang w:eastAsia="fr-FR"/>
              </w:rPr>
              <w:t>за целите на кандидатстването</w:t>
            </w:r>
            <w:r>
              <w:rPr>
                <w:rFonts w:ascii="Times New Roman" w:eastAsia="Calibri" w:hAnsi="Times New Roman" w:cs="Times New Roman"/>
                <w:sz w:val="24"/>
                <w:szCs w:val="24"/>
              </w:rPr>
              <w:t>.</w:t>
            </w:r>
          </w:p>
        </w:tc>
        <w:tc>
          <w:tcPr>
            <w:tcW w:w="986" w:type="dxa"/>
          </w:tcPr>
          <w:p w:rsidR="001E3959" w:rsidRPr="00BB61AB" w:rsidRDefault="001E3959" w:rsidP="00126A6E">
            <w:pPr>
              <w:spacing w:after="0" w:line="240" w:lineRule="auto"/>
              <w:jc w:val="both"/>
              <w:rPr>
                <w:rFonts w:ascii="Times New Roman" w:eastAsia="Calibri" w:hAnsi="Times New Roman" w:cs="Times New Roman"/>
                <w:b/>
                <w:sz w:val="24"/>
                <w:szCs w:val="24"/>
              </w:rPr>
            </w:pPr>
          </w:p>
        </w:tc>
      </w:tr>
      <w:tr w:rsidR="001E3959" w:rsidRPr="00BB61AB" w:rsidTr="00C916C7">
        <w:tc>
          <w:tcPr>
            <w:tcW w:w="710" w:type="dxa"/>
          </w:tcPr>
          <w:p w:rsidR="001E3959" w:rsidRPr="00BB61AB" w:rsidRDefault="001E3959" w:rsidP="005A4C1F">
            <w:pPr>
              <w:numPr>
                <w:ilvl w:val="0"/>
                <w:numId w:val="1"/>
              </w:numPr>
              <w:spacing w:after="0" w:line="240" w:lineRule="auto"/>
              <w:ind w:left="0" w:right="-1101" w:firstLine="0"/>
              <w:jc w:val="both"/>
              <w:rPr>
                <w:rFonts w:ascii="Times New Roman" w:eastAsia="Calibri" w:hAnsi="Times New Roman" w:cs="Times New Roman"/>
                <w:sz w:val="24"/>
                <w:szCs w:val="24"/>
              </w:rPr>
            </w:pPr>
          </w:p>
        </w:tc>
        <w:tc>
          <w:tcPr>
            <w:tcW w:w="7768" w:type="dxa"/>
          </w:tcPr>
          <w:p w:rsidR="001E3959" w:rsidRPr="00BB61AB" w:rsidRDefault="00C475D7" w:rsidP="00126A6E">
            <w:pPr>
              <w:spacing w:after="120" w:line="252" w:lineRule="auto"/>
              <w:jc w:val="both"/>
              <w:rPr>
                <w:rFonts w:ascii="Times New Roman" w:eastAsia="Calibri" w:hAnsi="Times New Roman" w:cs="Times New Roman"/>
                <w:sz w:val="24"/>
                <w:szCs w:val="24"/>
              </w:rPr>
            </w:pPr>
            <w:r w:rsidRPr="00C475D7">
              <w:rPr>
                <w:rFonts w:ascii="Times New Roman" w:eastAsia="Times New Roman" w:hAnsi="Times New Roman" w:cs="Times New Roman"/>
                <w:sz w:val="24"/>
                <w:szCs w:val="24"/>
                <w:lang w:eastAsia="fr-FR"/>
              </w:rPr>
              <w:t xml:space="preserve">Финансовият план за бюджетна линия е представен </w:t>
            </w:r>
            <w:r w:rsidRPr="00C475D7">
              <w:rPr>
                <w:rFonts w:ascii="Times New Roman" w:eastAsia="Times New Roman" w:hAnsi="Times New Roman" w:cs="Times New Roman"/>
                <w:sz w:val="24"/>
                <w:szCs w:val="24"/>
                <w:lang w:eastAsia="bg-BG"/>
              </w:rPr>
              <w:t xml:space="preserve"> </w:t>
            </w:r>
            <w:r w:rsidRPr="00C475D7">
              <w:rPr>
                <w:rFonts w:ascii="Times New Roman" w:eastAsia="Times New Roman" w:hAnsi="Times New Roman" w:cs="Times New Roman"/>
                <w:sz w:val="24"/>
                <w:szCs w:val="24"/>
                <w:lang w:eastAsia="fr-FR"/>
              </w:rPr>
              <w:t>в съответствие с утвърден образец от министъра на финансите.</w:t>
            </w:r>
          </w:p>
        </w:tc>
        <w:tc>
          <w:tcPr>
            <w:tcW w:w="986" w:type="dxa"/>
          </w:tcPr>
          <w:p w:rsidR="001E3959" w:rsidRPr="00BB61AB" w:rsidRDefault="001E3959" w:rsidP="00126A6E">
            <w:pPr>
              <w:spacing w:after="0" w:line="240" w:lineRule="auto"/>
              <w:jc w:val="both"/>
              <w:rPr>
                <w:rFonts w:ascii="Times New Roman" w:eastAsia="Calibri" w:hAnsi="Times New Roman" w:cs="Times New Roman"/>
                <w:b/>
                <w:sz w:val="24"/>
                <w:szCs w:val="24"/>
              </w:rPr>
            </w:pPr>
          </w:p>
        </w:tc>
      </w:tr>
      <w:tr w:rsidR="001E3959" w:rsidRPr="00BB61AB" w:rsidTr="00C916C7">
        <w:tc>
          <w:tcPr>
            <w:tcW w:w="710" w:type="dxa"/>
          </w:tcPr>
          <w:p w:rsidR="001E3959" w:rsidRPr="00BB61AB" w:rsidRDefault="001E3959" w:rsidP="005A4C1F">
            <w:pPr>
              <w:numPr>
                <w:ilvl w:val="0"/>
                <w:numId w:val="1"/>
              </w:numPr>
              <w:spacing w:after="0" w:line="240" w:lineRule="auto"/>
              <w:ind w:left="0" w:right="-1101" w:firstLine="0"/>
              <w:jc w:val="both"/>
              <w:rPr>
                <w:rFonts w:ascii="Times New Roman" w:eastAsia="Calibri" w:hAnsi="Times New Roman" w:cs="Times New Roman"/>
                <w:sz w:val="24"/>
                <w:szCs w:val="24"/>
              </w:rPr>
            </w:pPr>
          </w:p>
        </w:tc>
        <w:tc>
          <w:tcPr>
            <w:tcW w:w="7768" w:type="dxa"/>
          </w:tcPr>
          <w:p w:rsidR="001E3959" w:rsidRPr="000039D4" w:rsidRDefault="00C475D7" w:rsidP="00126A6E">
            <w:pPr>
              <w:spacing w:after="120" w:line="252" w:lineRule="auto"/>
              <w:jc w:val="both"/>
              <w:rPr>
                <w:rFonts w:ascii="Times New Roman" w:eastAsia="Calibri" w:hAnsi="Times New Roman" w:cs="Times New Roman"/>
                <w:sz w:val="24"/>
                <w:szCs w:val="24"/>
              </w:rPr>
            </w:pPr>
            <w:r w:rsidRPr="00C475D7">
              <w:rPr>
                <w:rFonts w:ascii="Times New Roman" w:eastAsia="Times New Roman" w:hAnsi="Times New Roman" w:cs="Times New Roman"/>
                <w:sz w:val="24"/>
                <w:szCs w:val="24"/>
                <w:lang w:eastAsia="fr-FR"/>
              </w:rPr>
              <w:t>Всички задължителни полета на финансовия план за бюджетната линия са попълнени.</w:t>
            </w:r>
          </w:p>
        </w:tc>
        <w:tc>
          <w:tcPr>
            <w:tcW w:w="986" w:type="dxa"/>
          </w:tcPr>
          <w:p w:rsidR="001E3959" w:rsidRPr="00BB61AB" w:rsidRDefault="001E3959" w:rsidP="00126A6E">
            <w:pPr>
              <w:spacing w:after="0" w:line="240" w:lineRule="auto"/>
              <w:jc w:val="both"/>
              <w:rPr>
                <w:rFonts w:ascii="Times New Roman" w:eastAsia="Calibri" w:hAnsi="Times New Roman" w:cs="Times New Roman"/>
                <w:b/>
                <w:sz w:val="24"/>
                <w:szCs w:val="24"/>
              </w:rPr>
            </w:pPr>
          </w:p>
        </w:tc>
      </w:tr>
      <w:tr w:rsidR="001E3959" w:rsidRPr="00BB61AB" w:rsidTr="00C916C7">
        <w:tc>
          <w:tcPr>
            <w:tcW w:w="710" w:type="dxa"/>
          </w:tcPr>
          <w:p w:rsidR="001E3959" w:rsidRPr="00BB61AB" w:rsidRDefault="001E3959" w:rsidP="005A4C1F">
            <w:pPr>
              <w:numPr>
                <w:ilvl w:val="0"/>
                <w:numId w:val="1"/>
              </w:numPr>
              <w:spacing w:after="0" w:line="240" w:lineRule="auto"/>
              <w:ind w:left="0" w:right="-1101" w:firstLine="0"/>
              <w:jc w:val="both"/>
              <w:rPr>
                <w:rFonts w:ascii="Times New Roman" w:eastAsia="Calibri" w:hAnsi="Times New Roman" w:cs="Times New Roman"/>
                <w:sz w:val="24"/>
                <w:szCs w:val="24"/>
              </w:rPr>
            </w:pPr>
          </w:p>
        </w:tc>
        <w:tc>
          <w:tcPr>
            <w:tcW w:w="7768" w:type="dxa"/>
          </w:tcPr>
          <w:p w:rsidR="001E3959" w:rsidRPr="00B963AA" w:rsidRDefault="00C475D7" w:rsidP="00126A6E">
            <w:pPr>
              <w:spacing w:after="120" w:line="252" w:lineRule="auto"/>
              <w:jc w:val="both"/>
              <w:rPr>
                <w:rFonts w:ascii="Times New Roman" w:eastAsia="Calibri" w:hAnsi="Times New Roman" w:cs="Times New Roman"/>
                <w:i/>
                <w:sz w:val="24"/>
                <w:szCs w:val="24"/>
              </w:rPr>
            </w:pPr>
            <w:r w:rsidRPr="0006132A">
              <w:rPr>
                <w:rFonts w:ascii="Times New Roman" w:eastAsia="Times New Roman" w:hAnsi="Times New Roman" w:cs="Times New Roman"/>
                <w:sz w:val="24"/>
                <w:szCs w:val="24"/>
                <w:lang w:eastAsia="fr-FR"/>
              </w:rPr>
              <w:t>Финансовият план за бюджетна линия и всички приложени документи са подписани с електронен подпис на началник на отдела – бенефиц</w:t>
            </w:r>
            <w:r w:rsidR="00C16FDE">
              <w:rPr>
                <w:rFonts w:ascii="Times New Roman" w:eastAsia="Times New Roman" w:hAnsi="Times New Roman" w:cs="Times New Roman"/>
                <w:sz w:val="24"/>
                <w:szCs w:val="24"/>
                <w:lang w:eastAsia="fr-FR"/>
              </w:rPr>
              <w:t>и</w:t>
            </w:r>
            <w:r w:rsidRPr="0006132A">
              <w:rPr>
                <w:rFonts w:ascii="Times New Roman" w:eastAsia="Times New Roman" w:hAnsi="Times New Roman" w:cs="Times New Roman"/>
                <w:sz w:val="24"/>
                <w:szCs w:val="24"/>
                <w:lang w:eastAsia="fr-FR"/>
              </w:rPr>
              <w:t>ент или друго оправомощено за целите на подаване на финансов план за бюджетна линия лице от същия отдел.</w:t>
            </w:r>
          </w:p>
        </w:tc>
        <w:tc>
          <w:tcPr>
            <w:tcW w:w="986" w:type="dxa"/>
          </w:tcPr>
          <w:p w:rsidR="001E3959" w:rsidRPr="00BB61AB" w:rsidRDefault="001E3959" w:rsidP="00126A6E">
            <w:pPr>
              <w:spacing w:after="0" w:line="240" w:lineRule="auto"/>
              <w:jc w:val="both"/>
              <w:rPr>
                <w:rFonts w:ascii="Times New Roman" w:eastAsia="Calibri" w:hAnsi="Times New Roman" w:cs="Times New Roman"/>
                <w:b/>
                <w:sz w:val="24"/>
                <w:szCs w:val="24"/>
              </w:rPr>
            </w:pPr>
          </w:p>
        </w:tc>
      </w:tr>
      <w:tr w:rsidR="001E3959" w:rsidRPr="00BB61AB" w:rsidTr="00C916C7">
        <w:trPr>
          <w:cantSplit/>
        </w:trPr>
        <w:tc>
          <w:tcPr>
            <w:tcW w:w="9464" w:type="dxa"/>
            <w:gridSpan w:val="3"/>
            <w:shd w:val="clear" w:color="auto" w:fill="DAEEF3"/>
            <w:vAlign w:val="center"/>
          </w:tcPr>
          <w:p w:rsidR="001E3959" w:rsidRPr="00BB61AB" w:rsidRDefault="001E3959" w:rsidP="00126A6E">
            <w:pPr>
              <w:spacing w:before="120" w:after="120" w:line="240" w:lineRule="auto"/>
              <w:jc w:val="both"/>
              <w:rPr>
                <w:rFonts w:ascii="Times New Roman" w:eastAsia="Calibri" w:hAnsi="Times New Roman" w:cs="Times New Roman"/>
                <w:b/>
                <w:i/>
                <w:sz w:val="24"/>
                <w:szCs w:val="24"/>
              </w:rPr>
            </w:pPr>
            <w:r w:rsidRPr="00BB61AB">
              <w:rPr>
                <w:rFonts w:ascii="Times New Roman" w:eastAsia="Calibri" w:hAnsi="Times New Roman" w:cs="Times New Roman"/>
                <w:b/>
                <w:i/>
                <w:sz w:val="24"/>
                <w:szCs w:val="24"/>
                <w:lang w:eastAsia="bg-BG"/>
              </w:rPr>
              <w:t xml:space="preserve">Оценка на допустимост </w:t>
            </w:r>
          </w:p>
        </w:tc>
      </w:tr>
      <w:tr w:rsidR="001E3959" w:rsidRPr="00BB61AB" w:rsidTr="00C916C7">
        <w:trPr>
          <w:cantSplit/>
        </w:trPr>
        <w:tc>
          <w:tcPr>
            <w:tcW w:w="710" w:type="dxa"/>
          </w:tcPr>
          <w:p w:rsidR="001E3959" w:rsidRPr="00BB61AB" w:rsidRDefault="001E3959" w:rsidP="005A4C1F">
            <w:pPr>
              <w:numPr>
                <w:ilvl w:val="0"/>
                <w:numId w:val="2"/>
              </w:numPr>
              <w:spacing w:after="0" w:line="240" w:lineRule="auto"/>
              <w:ind w:right="-1101" w:hanging="720"/>
              <w:jc w:val="both"/>
              <w:rPr>
                <w:rFonts w:ascii="Times New Roman" w:eastAsia="Calibri" w:hAnsi="Times New Roman" w:cs="Times New Roman"/>
                <w:sz w:val="24"/>
                <w:szCs w:val="24"/>
              </w:rPr>
            </w:pPr>
          </w:p>
        </w:tc>
        <w:tc>
          <w:tcPr>
            <w:tcW w:w="7768" w:type="dxa"/>
          </w:tcPr>
          <w:p w:rsidR="00C475D7" w:rsidRPr="00C475D7" w:rsidRDefault="00C475D7" w:rsidP="00C475D7">
            <w:pPr>
              <w:spacing w:after="120" w:line="252" w:lineRule="auto"/>
              <w:jc w:val="both"/>
              <w:rPr>
                <w:rFonts w:ascii="Times New Roman" w:eastAsia="Calibri" w:hAnsi="Times New Roman" w:cs="Times New Roman"/>
                <w:sz w:val="24"/>
                <w:szCs w:val="24"/>
              </w:rPr>
            </w:pPr>
            <w:r w:rsidRPr="00C475D7">
              <w:rPr>
                <w:rFonts w:ascii="Times New Roman" w:eastAsia="Calibri" w:hAnsi="Times New Roman" w:cs="Times New Roman"/>
                <w:sz w:val="24"/>
                <w:szCs w:val="24"/>
              </w:rPr>
              <w:t>Дейностите, предложени във финансовия план за бюджетна линия, не са предмет на финансиране по друг проект, бюджетна линия, програма или друга финансова схема, финансирана от публични средства на националния или европейския бюджет.</w:t>
            </w:r>
          </w:p>
          <w:p w:rsidR="001E3959" w:rsidRPr="00C475D7" w:rsidRDefault="00C475D7" w:rsidP="00126A6E">
            <w:pPr>
              <w:spacing w:after="120" w:line="252" w:lineRule="auto"/>
              <w:jc w:val="both"/>
              <w:rPr>
                <w:rFonts w:ascii="Times New Roman" w:eastAsia="Calibri" w:hAnsi="Times New Roman" w:cs="Times New Roman"/>
                <w:i/>
                <w:sz w:val="24"/>
                <w:szCs w:val="24"/>
                <w:lang w:eastAsia="bg-BG"/>
              </w:rPr>
            </w:pPr>
            <w:r w:rsidRPr="00C475D7">
              <w:rPr>
                <w:rFonts w:ascii="Times New Roman" w:eastAsia="Calibri" w:hAnsi="Times New Roman" w:cs="Times New Roman"/>
                <w:i/>
                <w:sz w:val="24"/>
                <w:szCs w:val="24"/>
              </w:rPr>
              <w:t>Бележка: Приложена е декларация за липса на двойно финансиране.</w:t>
            </w:r>
          </w:p>
        </w:tc>
        <w:tc>
          <w:tcPr>
            <w:tcW w:w="986" w:type="dxa"/>
          </w:tcPr>
          <w:p w:rsidR="001E3959" w:rsidRPr="00BB61AB" w:rsidRDefault="001E3959" w:rsidP="00126A6E">
            <w:pPr>
              <w:spacing w:after="0" w:line="240" w:lineRule="auto"/>
              <w:jc w:val="both"/>
              <w:rPr>
                <w:rFonts w:ascii="Times New Roman" w:eastAsia="Calibri" w:hAnsi="Times New Roman" w:cs="Times New Roman"/>
                <w:b/>
                <w:sz w:val="24"/>
                <w:szCs w:val="24"/>
              </w:rPr>
            </w:pPr>
          </w:p>
        </w:tc>
      </w:tr>
      <w:tr w:rsidR="001E3959" w:rsidRPr="00BB61AB" w:rsidTr="00C916C7">
        <w:trPr>
          <w:cantSplit/>
        </w:trPr>
        <w:tc>
          <w:tcPr>
            <w:tcW w:w="710" w:type="dxa"/>
          </w:tcPr>
          <w:p w:rsidR="001E3959" w:rsidRPr="00BB61AB" w:rsidRDefault="001E3959" w:rsidP="00126A6E">
            <w:pPr>
              <w:spacing w:after="0" w:line="240" w:lineRule="auto"/>
              <w:ind w:right="-1101"/>
              <w:jc w:val="both"/>
              <w:rPr>
                <w:rFonts w:ascii="Times New Roman" w:eastAsia="Calibri" w:hAnsi="Times New Roman" w:cs="Times New Roman"/>
                <w:sz w:val="24"/>
                <w:szCs w:val="24"/>
              </w:rPr>
            </w:pPr>
            <w:r w:rsidRPr="00BB61AB">
              <w:rPr>
                <w:rFonts w:ascii="Times New Roman" w:eastAsia="Calibri" w:hAnsi="Times New Roman" w:cs="Times New Roman"/>
                <w:sz w:val="24"/>
                <w:szCs w:val="24"/>
              </w:rPr>
              <w:t xml:space="preserve">2. </w:t>
            </w:r>
          </w:p>
        </w:tc>
        <w:tc>
          <w:tcPr>
            <w:tcW w:w="7768" w:type="dxa"/>
          </w:tcPr>
          <w:p w:rsidR="001E3959" w:rsidRPr="00BB61AB" w:rsidRDefault="00C475D7" w:rsidP="002A3253">
            <w:pPr>
              <w:spacing w:after="120" w:line="252" w:lineRule="auto"/>
              <w:jc w:val="both"/>
              <w:rPr>
                <w:rFonts w:ascii="Times New Roman" w:eastAsia="Calibri" w:hAnsi="Times New Roman" w:cs="Times New Roman"/>
                <w:sz w:val="24"/>
                <w:szCs w:val="24"/>
                <w:lang w:eastAsia="bg-BG"/>
              </w:rPr>
            </w:pPr>
            <w:r w:rsidRPr="00C475D7">
              <w:rPr>
                <w:rFonts w:ascii="Times New Roman" w:eastAsia="Times New Roman" w:hAnsi="Times New Roman" w:cs="Times New Roman"/>
                <w:sz w:val="24"/>
                <w:szCs w:val="24"/>
                <w:lang w:eastAsia="fr-FR"/>
              </w:rPr>
              <w:t>Разходите са допустими за финансиране в рамките на приоритетна ос 6 „Техническа помощ“ на ОП</w:t>
            </w:r>
            <w:r w:rsidR="002A3253">
              <w:rPr>
                <w:rFonts w:ascii="Times New Roman" w:eastAsia="Times New Roman" w:hAnsi="Times New Roman" w:cs="Times New Roman"/>
                <w:sz w:val="24"/>
                <w:szCs w:val="24"/>
                <w:lang w:eastAsia="fr-FR"/>
              </w:rPr>
              <w:t>ОС 2014-2020 г.</w:t>
            </w:r>
            <w:r w:rsidRPr="00C475D7">
              <w:rPr>
                <w:rFonts w:ascii="Times New Roman" w:eastAsia="Times New Roman" w:hAnsi="Times New Roman" w:cs="Times New Roman"/>
                <w:sz w:val="24"/>
                <w:szCs w:val="24"/>
                <w:lang w:eastAsia="fr-FR"/>
              </w:rPr>
              <w:t>, съгласно Стратегическия план и действащото национално законодателство.</w:t>
            </w:r>
          </w:p>
        </w:tc>
        <w:tc>
          <w:tcPr>
            <w:tcW w:w="986" w:type="dxa"/>
          </w:tcPr>
          <w:p w:rsidR="001E3959" w:rsidRPr="00BB61AB" w:rsidRDefault="001E3959" w:rsidP="00126A6E">
            <w:pPr>
              <w:spacing w:after="0" w:line="240" w:lineRule="auto"/>
              <w:jc w:val="both"/>
              <w:rPr>
                <w:rFonts w:ascii="Times New Roman" w:eastAsia="Calibri" w:hAnsi="Times New Roman" w:cs="Times New Roman"/>
                <w:b/>
                <w:sz w:val="24"/>
                <w:szCs w:val="24"/>
              </w:rPr>
            </w:pPr>
          </w:p>
        </w:tc>
      </w:tr>
      <w:tr w:rsidR="001E3959" w:rsidRPr="00BB61AB" w:rsidTr="00C916C7">
        <w:trPr>
          <w:cantSplit/>
        </w:trPr>
        <w:tc>
          <w:tcPr>
            <w:tcW w:w="710" w:type="dxa"/>
          </w:tcPr>
          <w:p w:rsidR="001E3959" w:rsidRPr="00BB61AB" w:rsidRDefault="001E3959" w:rsidP="00126A6E">
            <w:pPr>
              <w:spacing w:after="0" w:line="240" w:lineRule="auto"/>
              <w:ind w:right="-1101"/>
              <w:jc w:val="both"/>
              <w:rPr>
                <w:rFonts w:ascii="Times New Roman" w:eastAsia="Calibri" w:hAnsi="Times New Roman" w:cs="Times New Roman"/>
                <w:sz w:val="24"/>
                <w:szCs w:val="24"/>
              </w:rPr>
            </w:pPr>
            <w:r w:rsidRPr="00BB61AB">
              <w:rPr>
                <w:rFonts w:ascii="Times New Roman" w:eastAsia="Calibri" w:hAnsi="Times New Roman" w:cs="Times New Roman"/>
                <w:sz w:val="24"/>
                <w:szCs w:val="24"/>
              </w:rPr>
              <w:t>3.</w:t>
            </w:r>
          </w:p>
        </w:tc>
        <w:tc>
          <w:tcPr>
            <w:tcW w:w="7768" w:type="dxa"/>
          </w:tcPr>
          <w:p w:rsidR="001E3959" w:rsidRPr="00BB61AB" w:rsidRDefault="00C475D7" w:rsidP="007E7799">
            <w:pPr>
              <w:spacing w:after="120" w:line="252" w:lineRule="auto"/>
              <w:jc w:val="both"/>
              <w:rPr>
                <w:rFonts w:ascii="Times New Roman" w:eastAsia="Calibri" w:hAnsi="Times New Roman" w:cs="Times New Roman"/>
                <w:sz w:val="24"/>
                <w:szCs w:val="24"/>
                <w:lang w:eastAsia="bg-BG"/>
              </w:rPr>
            </w:pPr>
            <w:r w:rsidRPr="00C475D7">
              <w:rPr>
                <w:rFonts w:ascii="Times New Roman" w:eastAsia="Times New Roman" w:hAnsi="Times New Roman" w:cs="Times New Roman"/>
                <w:sz w:val="24"/>
                <w:szCs w:val="24"/>
                <w:lang w:eastAsia="fr-FR"/>
              </w:rPr>
              <w:t>Представеният финансов план за бюджетна линия е с продължителност</w:t>
            </w:r>
            <w:r w:rsidR="00393ACE">
              <w:rPr>
                <w:rFonts w:ascii="Times New Roman" w:eastAsia="Times New Roman" w:hAnsi="Times New Roman" w:cs="Times New Roman"/>
                <w:sz w:val="24"/>
                <w:szCs w:val="24"/>
                <w:lang w:eastAsia="fr-FR"/>
              </w:rPr>
              <w:t>,</w:t>
            </w:r>
            <w:r w:rsidRPr="00C475D7">
              <w:rPr>
                <w:rFonts w:ascii="Times New Roman" w:eastAsia="Times New Roman" w:hAnsi="Times New Roman" w:cs="Times New Roman"/>
                <w:sz w:val="24"/>
                <w:szCs w:val="24"/>
                <w:lang w:eastAsia="fr-FR"/>
              </w:rPr>
              <w:t xml:space="preserve">  не надвишаваща крайния срок по процедурата по приоритетна ос 6 „Техническа помощ“ на О</w:t>
            </w:r>
            <w:r w:rsidR="007E7799">
              <w:rPr>
                <w:rFonts w:ascii="Times New Roman" w:eastAsia="Times New Roman" w:hAnsi="Times New Roman" w:cs="Times New Roman"/>
                <w:sz w:val="24"/>
                <w:szCs w:val="24"/>
                <w:lang w:eastAsia="fr-FR"/>
              </w:rPr>
              <w:t>ПОС 2014-2020 г.</w:t>
            </w:r>
          </w:p>
        </w:tc>
        <w:tc>
          <w:tcPr>
            <w:tcW w:w="986" w:type="dxa"/>
          </w:tcPr>
          <w:p w:rsidR="001E3959" w:rsidRPr="00BB61AB" w:rsidRDefault="001E3959" w:rsidP="00126A6E">
            <w:pPr>
              <w:spacing w:after="0" w:line="240" w:lineRule="auto"/>
              <w:jc w:val="both"/>
              <w:rPr>
                <w:rFonts w:ascii="Times New Roman" w:eastAsia="Calibri" w:hAnsi="Times New Roman" w:cs="Times New Roman"/>
                <w:b/>
                <w:sz w:val="24"/>
                <w:szCs w:val="24"/>
              </w:rPr>
            </w:pPr>
          </w:p>
        </w:tc>
      </w:tr>
      <w:tr w:rsidR="001E3959" w:rsidRPr="00BB61AB" w:rsidTr="00C916C7">
        <w:trPr>
          <w:cantSplit/>
          <w:trHeight w:val="660"/>
        </w:trPr>
        <w:tc>
          <w:tcPr>
            <w:tcW w:w="710" w:type="dxa"/>
          </w:tcPr>
          <w:p w:rsidR="001E3959" w:rsidRPr="00BB61AB" w:rsidRDefault="001E3959" w:rsidP="00126A6E">
            <w:pPr>
              <w:spacing w:after="0" w:line="240" w:lineRule="auto"/>
              <w:ind w:right="-1101"/>
              <w:jc w:val="both"/>
              <w:rPr>
                <w:rFonts w:ascii="Times New Roman" w:eastAsia="Calibri" w:hAnsi="Times New Roman" w:cs="Times New Roman"/>
                <w:sz w:val="24"/>
                <w:szCs w:val="24"/>
              </w:rPr>
            </w:pPr>
            <w:r w:rsidRPr="00BB61AB">
              <w:rPr>
                <w:rFonts w:ascii="Times New Roman" w:eastAsia="Calibri" w:hAnsi="Times New Roman" w:cs="Times New Roman"/>
                <w:sz w:val="24"/>
                <w:szCs w:val="24"/>
              </w:rPr>
              <w:t>4.</w:t>
            </w:r>
          </w:p>
        </w:tc>
        <w:tc>
          <w:tcPr>
            <w:tcW w:w="7768" w:type="dxa"/>
          </w:tcPr>
          <w:p w:rsidR="001E3959" w:rsidRPr="00BB61AB" w:rsidRDefault="00545572" w:rsidP="00867D65">
            <w:pPr>
              <w:spacing w:after="120" w:line="252" w:lineRule="auto"/>
              <w:jc w:val="both"/>
              <w:rPr>
                <w:rFonts w:ascii="Times New Roman" w:eastAsia="Times New Roman" w:hAnsi="Times New Roman" w:cs="Times New Roman"/>
                <w:sz w:val="24"/>
                <w:szCs w:val="24"/>
                <w:lang w:eastAsia="pl-PL"/>
              </w:rPr>
            </w:pPr>
            <w:r w:rsidRPr="00545572">
              <w:rPr>
                <w:rFonts w:ascii="Times New Roman" w:eastAsia="Times New Roman" w:hAnsi="Times New Roman" w:cs="Times New Roman"/>
                <w:sz w:val="24"/>
                <w:szCs w:val="24"/>
                <w:lang w:eastAsia="fr-FR"/>
              </w:rPr>
              <w:t>Общо допустимите разходи по финансовия план за бюджетна линия не надвишават  наличния ресурс по приоритетна ос 6 „Техническа помощ“ н</w:t>
            </w:r>
            <w:r w:rsidR="00867D65">
              <w:rPr>
                <w:rFonts w:ascii="Times New Roman" w:eastAsia="Times New Roman" w:hAnsi="Times New Roman" w:cs="Times New Roman"/>
                <w:sz w:val="24"/>
                <w:szCs w:val="24"/>
                <w:lang w:eastAsia="fr-FR"/>
              </w:rPr>
              <w:t>а ОПОС 2014-2020 г.</w:t>
            </w:r>
          </w:p>
        </w:tc>
        <w:tc>
          <w:tcPr>
            <w:tcW w:w="986" w:type="dxa"/>
          </w:tcPr>
          <w:p w:rsidR="001E3959" w:rsidRPr="00BB61AB" w:rsidRDefault="001E3959" w:rsidP="00126A6E">
            <w:pPr>
              <w:spacing w:after="0" w:line="240" w:lineRule="auto"/>
              <w:jc w:val="both"/>
              <w:rPr>
                <w:rFonts w:ascii="Times New Roman" w:eastAsia="Calibri" w:hAnsi="Times New Roman" w:cs="Times New Roman"/>
                <w:b/>
                <w:sz w:val="24"/>
                <w:szCs w:val="24"/>
              </w:rPr>
            </w:pPr>
          </w:p>
        </w:tc>
      </w:tr>
      <w:tr w:rsidR="001E3959" w:rsidRPr="00BB61AB" w:rsidTr="00C916C7">
        <w:trPr>
          <w:cantSplit/>
        </w:trPr>
        <w:tc>
          <w:tcPr>
            <w:tcW w:w="710" w:type="dxa"/>
          </w:tcPr>
          <w:p w:rsidR="001E3959" w:rsidRPr="00BB61AB" w:rsidRDefault="001E3959" w:rsidP="00126A6E">
            <w:pPr>
              <w:spacing w:after="0" w:line="240" w:lineRule="auto"/>
              <w:ind w:right="-1101"/>
              <w:jc w:val="both"/>
              <w:rPr>
                <w:rFonts w:ascii="Times New Roman" w:eastAsia="Calibri" w:hAnsi="Times New Roman" w:cs="Times New Roman"/>
                <w:sz w:val="24"/>
                <w:szCs w:val="24"/>
              </w:rPr>
            </w:pPr>
            <w:r w:rsidRPr="00BB61AB">
              <w:rPr>
                <w:rFonts w:ascii="Times New Roman" w:eastAsia="Calibri" w:hAnsi="Times New Roman" w:cs="Times New Roman"/>
                <w:sz w:val="24"/>
                <w:szCs w:val="24"/>
              </w:rPr>
              <w:t>5.</w:t>
            </w:r>
          </w:p>
        </w:tc>
        <w:tc>
          <w:tcPr>
            <w:tcW w:w="7768" w:type="dxa"/>
          </w:tcPr>
          <w:p w:rsidR="001E3959" w:rsidRPr="00BB61AB" w:rsidRDefault="00545572" w:rsidP="00867D65">
            <w:pPr>
              <w:spacing w:after="120" w:line="252" w:lineRule="auto"/>
              <w:jc w:val="both"/>
              <w:rPr>
                <w:rFonts w:ascii="Times New Roman" w:eastAsia="Times New Roman" w:hAnsi="Times New Roman" w:cs="Times New Roman"/>
                <w:sz w:val="24"/>
                <w:szCs w:val="24"/>
                <w:lang w:eastAsia="bg-BG"/>
              </w:rPr>
            </w:pPr>
            <w:r w:rsidRPr="00545572">
              <w:rPr>
                <w:rFonts w:ascii="Times New Roman" w:eastAsia="Times New Roman" w:hAnsi="Times New Roman" w:cs="Times New Roman"/>
                <w:sz w:val="24"/>
                <w:szCs w:val="24"/>
                <w:lang w:eastAsia="fr-FR"/>
              </w:rPr>
              <w:t>Дейностите за финансиране, включени във финансовия план за бюджетна линия, допринасят за постигане на целите на приоритетна ос 6„Техническа помощ“ на ОП</w:t>
            </w:r>
            <w:r w:rsidR="00867D65">
              <w:rPr>
                <w:rFonts w:ascii="Times New Roman" w:eastAsia="Times New Roman" w:hAnsi="Times New Roman" w:cs="Times New Roman"/>
                <w:sz w:val="24"/>
                <w:szCs w:val="24"/>
                <w:lang w:eastAsia="fr-FR"/>
              </w:rPr>
              <w:t>ОС</w:t>
            </w:r>
            <w:r w:rsidRPr="00545572">
              <w:rPr>
                <w:rFonts w:ascii="Times New Roman" w:eastAsia="Times New Roman" w:hAnsi="Times New Roman" w:cs="Times New Roman"/>
                <w:sz w:val="24"/>
                <w:szCs w:val="24"/>
                <w:lang w:eastAsia="fr-FR"/>
              </w:rPr>
              <w:t xml:space="preserve"> 2014-2020 г.</w:t>
            </w:r>
          </w:p>
        </w:tc>
        <w:tc>
          <w:tcPr>
            <w:tcW w:w="986" w:type="dxa"/>
          </w:tcPr>
          <w:p w:rsidR="001E3959" w:rsidRPr="00BB61AB" w:rsidRDefault="001E3959" w:rsidP="00126A6E">
            <w:pPr>
              <w:spacing w:after="0" w:line="240" w:lineRule="auto"/>
              <w:jc w:val="both"/>
              <w:rPr>
                <w:rFonts w:ascii="Times New Roman" w:eastAsia="Calibri" w:hAnsi="Times New Roman" w:cs="Times New Roman"/>
                <w:b/>
                <w:sz w:val="24"/>
                <w:szCs w:val="24"/>
              </w:rPr>
            </w:pPr>
          </w:p>
        </w:tc>
      </w:tr>
      <w:tr w:rsidR="001E3959" w:rsidRPr="00BB61AB" w:rsidTr="00C916C7">
        <w:trPr>
          <w:cantSplit/>
        </w:trPr>
        <w:tc>
          <w:tcPr>
            <w:tcW w:w="710" w:type="dxa"/>
          </w:tcPr>
          <w:p w:rsidR="001E3959" w:rsidRPr="00BB61AB" w:rsidRDefault="001E3959" w:rsidP="00126A6E">
            <w:pPr>
              <w:spacing w:after="0" w:line="240" w:lineRule="auto"/>
              <w:ind w:right="-1101"/>
              <w:jc w:val="both"/>
              <w:rPr>
                <w:rFonts w:ascii="Times New Roman" w:eastAsia="Calibri" w:hAnsi="Times New Roman" w:cs="Times New Roman"/>
                <w:sz w:val="24"/>
                <w:szCs w:val="24"/>
              </w:rPr>
            </w:pPr>
            <w:r w:rsidRPr="00BB61AB">
              <w:rPr>
                <w:rFonts w:ascii="Times New Roman" w:eastAsia="Calibri" w:hAnsi="Times New Roman" w:cs="Times New Roman"/>
                <w:sz w:val="24"/>
                <w:szCs w:val="24"/>
              </w:rPr>
              <w:t>6.</w:t>
            </w:r>
          </w:p>
        </w:tc>
        <w:tc>
          <w:tcPr>
            <w:tcW w:w="7768" w:type="dxa"/>
          </w:tcPr>
          <w:p w:rsidR="001E3959" w:rsidRPr="00BB61AB" w:rsidRDefault="00545572" w:rsidP="00867D65">
            <w:pPr>
              <w:spacing w:after="120" w:line="252" w:lineRule="auto"/>
              <w:jc w:val="both"/>
              <w:rPr>
                <w:rFonts w:ascii="Times New Roman" w:eastAsia="Times New Roman" w:hAnsi="Times New Roman" w:cs="Times New Roman"/>
                <w:sz w:val="24"/>
                <w:szCs w:val="24"/>
                <w:lang w:eastAsia="bg-BG"/>
              </w:rPr>
            </w:pPr>
            <w:r w:rsidRPr="00545572">
              <w:rPr>
                <w:rFonts w:ascii="Times New Roman" w:eastAsia="Times New Roman" w:hAnsi="Times New Roman" w:cs="Times New Roman"/>
                <w:sz w:val="24"/>
                <w:szCs w:val="24"/>
                <w:lang w:eastAsia="bg-BG"/>
              </w:rPr>
              <w:t>Във финансовия план са заложени приложимите за бюджетната линия индикатори по приоритетна ос 6 „Техническа помощ“ на ОП</w:t>
            </w:r>
            <w:r w:rsidR="00867D65">
              <w:rPr>
                <w:rFonts w:ascii="Times New Roman" w:eastAsia="Times New Roman" w:hAnsi="Times New Roman" w:cs="Times New Roman"/>
                <w:sz w:val="24"/>
                <w:szCs w:val="24"/>
                <w:lang w:eastAsia="bg-BG"/>
              </w:rPr>
              <w:t>ОС</w:t>
            </w:r>
            <w:r w:rsidRPr="00545572">
              <w:rPr>
                <w:rFonts w:ascii="Times New Roman" w:eastAsia="Times New Roman" w:hAnsi="Times New Roman" w:cs="Times New Roman"/>
                <w:sz w:val="24"/>
                <w:szCs w:val="24"/>
                <w:lang w:eastAsia="bg-BG"/>
              </w:rPr>
              <w:t xml:space="preserve"> 2014-2020 г</w:t>
            </w:r>
            <w:r w:rsidR="00867D65">
              <w:rPr>
                <w:rFonts w:ascii="Times New Roman" w:eastAsia="Times New Roman" w:hAnsi="Times New Roman" w:cs="Times New Roman"/>
                <w:sz w:val="24"/>
                <w:szCs w:val="24"/>
                <w:lang w:eastAsia="bg-BG"/>
              </w:rPr>
              <w:t>.</w:t>
            </w:r>
          </w:p>
        </w:tc>
        <w:tc>
          <w:tcPr>
            <w:tcW w:w="986" w:type="dxa"/>
          </w:tcPr>
          <w:p w:rsidR="001E3959" w:rsidRPr="00BB61AB" w:rsidRDefault="001E3959" w:rsidP="00126A6E">
            <w:pPr>
              <w:spacing w:after="0" w:line="240" w:lineRule="auto"/>
              <w:jc w:val="both"/>
              <w:rPr>
                <w:rFonts w:ascii="Times New Roman" w:eastAsia="Calibri" w:hAnsi="Times New Roman" w:cs="Times New Roman"/>
                <w:b/>
                <w:sz w:val="24"/>
                <w:szCs w:val="24"/>
              </w:rPr>
            </w:pPr>
          </w:p>
        </w:tc>
      </w:tr>
      <w:tr w:rsidR="001E3959" w:rsidRPr="00BB61AB" w:rsidTr="00C916C7">
        <w:trPr>
          <w:cantSplit/>
        </w:trPr>
        <w:tc>
          <w:tcPr>
            <w:tcW w:w="710" w:type="dxa"/>
            <w:vAlign w:val="center"/>
          </w:tcPr>
          <w:p w:rsidR="001E3959" w:rsidRPr="00BB61AB" w:rsidRDefault="001E3959" w:rsidP="00126A6E">
            <w:pPr>
              <w:spacing w:after="0" w:line="240" w:lineRule="auto"/>
              <w:ind w:right="-533"/>
              <w:jc w:val="both"/>
              <w:rPr>
                <w:rFonts w:ascii="Times New Roman" w:eastAsia="Calibri" w:hAnsi="Times New Roman" w:cs="Times New Roman"/>
                <w:sz w:val="24"/>
                <w:szCs w:val="24"/>
              </w:rPr>
            </w:pPr>
            <w:r w:rsidRPr="00BB61AB">
              <w:rPr>
                <w:rFonts w:ascii="Times New Roman" w:eastAsia="Calibri" w:hAnsi="Times New Roman" w:cs="Times New Roman"/>
                <w:sz w:val="24"/>
                <w:szCs w:val="24"/>
              </w:rPr>
              <w:lastRenderedPageBreak/>
              <w:t>7.</w:t>
            </w:r>
          </w:p>
        </w:tc>
        <w:tc>
          <w:tcPr>
            <w:tcW w:w="7768" w:type="dxa"/>
          </w:tcPr>
          <w:p w:rsidR="001E3959" w:rsidRPr="00BB61AB" w:rsidRDefault="00545572" w:rsidP="00126A6E">
            <w:pPr>
              <w:spacing w:after="120" w:line="252" w:lineRule="auto"/>
              <w:jc w:val="both"/>
              <w:rPr>
                <w:rFonts w:ascii="Times New Roman" w:eastAsia="Times New Roman" w:hAnsi="Times New Roman" w:cs="Times New Roman"/>
                <w:sz w:val="24"/>
                <w:szCs w:val="24"/>
                <w:lang w:eastAsia="bg-BG"/>
              </w:rPr>
            </w:pPr>
            <w:r w:rsidRPr="00545572">
              <w:rPr>
                <w:rFonts w:ascii="Times New Roman" w:eastAsia="Times New Roman" w:hAnsi="Times New Roman" w:cs="Times New Roman"/>
                <w:sz w:val="24"/>
                <w:szCs w:val="24"/>
                <w:lang w:eastAsia="fr-FR"/>
              </w:rPr>
              <w:t xml:space="preserve">Заложените във финансовия план за бюджетна линия дейности ще доведат до постигане на </w:t>
            </w:r>
            <w:r w:rsidRPr="00545572">
              <w:rPr>
                <w:rFonts w:ascii="Times New Roman" w:eastAsia="Calibri" w:hAnsi="Times New Roman" w:cs="Times New Roman"/>
                <w:sz w:val="24"/>
                <w:szCs w:val="24"/>
              </w:rPr>
              <w:t xml:space="preserve"> </w:t>
            </w:r>
            <w:r w:rsidRPr="00545572">
              <w:rPr>
                <w:rFonts w:ascii="Times New Roman" w:eastAsia="Times New Roman" w:hAnsi="Times New Roman" w:cs="Times New Roman"/>
                <w:sz w:val="24"/>
                <w:szCs w:val="24"/>
                <w:lang w:eastAsia="fr-FR"/>
              </w:rPr>
              <w:t>заложените целеви стойности на включените индикатори.</w:t>
            </w:r>
          </w:p>
        </w:tc>
        <w:tc>
          <w:tcPr>
            <w:tcW w:w="986" w:type="dxa"/>
          </w:tcPr>
          <w:p w:rsidR="001E3959" w:rsidRPr="00BB61AB" w:rsidRDefault="001E3959" w:rsidP="00126A6E">
            <w:pPr>
              <w:spacing w:after="0" w:line="240" w:lineRule="auto"/>
              <w:jc w:val="both"/>
              <w:rPr>
                <w:rFonts w:ascii="Times New Roman" w:eastAsia="Calibri" w:hAnsi="Times New Roman" w:cs="Times New Roman"/>
                <w:sz w:val="24"/>
                <w:szCs w:val="24"/>
              </w:rPr>
            </w:pPr>
          </w:p>
        </w:tc>
      </w:tr>
      <w:tr w:rsidR="001E3959" w:rsidRPr="00BB61AB" w:rsidTr="00C916C7">
        <w:trPr>
          <w:cantSplit/>
        </w:trPr>
        <w:tc>
          <w:tcPr>
            <w:tcW w:w="710" w:type="dxa"/>
            <w:vAlign w:val="center"/>
          </w:tcPr>
          <w:p w:rsidR="001E3959" w:rsidRPr="00BB61AB" w:rsidRDefault="001E3959" w:rsidP="00126A6E">
            <w:pPr>
              <w:spacing w:after="0" w:line="240" w:lineRule="auto"/>
              <w:ind w:right="-533"/>
              <w:jc w:val="both"/>
              <w:rPr>
                <w:rFonts w:ascii="Times New Roman" w:eastAsia="Calibri" w:hAnsi="Times New Roman" w:cs="Times New Roman"/>
                <w:sz w:val="24"/>
                <w:szCs w:val="24"/>
              </w:rPr>
            </w:pPr>
            <w:r w:rsidRPr="00BB61AB">
              <w:rPr>
                <w:rFonts w:ascii="Times New Roman" w:eastAsia="Calibri" w:hAnsi="Times New Roman" w:cs="Times New Roman"/>
                <w:sz w:val="24"/>
                <w:szCs w:val="24"/>
              </w:rPr>
              <w:t>8.</w:t>
            </w:r>
          </w:p>
        </w:tc>
        <w:tc>
          <w:tcPr>
            <w:tcW w:w="7768" w:type="dxa"/>
          </w:tcPr>
          <w:p w:rsidR="001E3959" w:rsidRPr="00BB61AB" w:rsidRDefault="00545572" w:rsidP="00126A6E">
            <w:pPr>
              <w:spacing w:after="120" w:line="252" w:lineRule="auto"/>
              <w:jc w:val="both"/>
              <w:rPr>
                <w:rFonts w:ascii="Times New Roman" w:eastAsia="Times New Roman" w:hAnsi="Times New Roman" w:cs="Times New Roman"/>
                <w:sz w:val="24"/>
                <w:szCs w:val="24"/>
                <w:lang w:eastAsia="bg-BG"/>
              </w:rPr>
            </w:pPr>
            <w:r w:rsidRPr="00545572">
              <w:rPr>
                <w:rFonts w:ascii="Times New Roman" w:eastAsia="Times New Roman" w:hAnsi="Times New Roman" w:cs="Times New Roman"/>
                <w:sz w:val="24"/>
                <w:szCs w:val="24"/>
                <w:lang w:eastAsia="fr-FR"/>
              </w:rPr>
              <w:t>Разходите по проекта са адекватно разпределени за целия период на изпълнение в съответствие с плана на дейностите.</w:t>
            </w:r>
          </w:p>
        </w:tc>
        <w:tc>
          <w:tcPr>
            <w:tcW w:w="986" w:type="dxa"/>
          </w:tcPr>
          <w:p w:rsidR="001E3959" w:rsidRPr="00BB61AB" w:rsidRDefault="001E3959" w:rsidP="00126A6E">
            <w:pPr>
              <w:spacing w:after="0" w:line="240" w:lineRule="auto"/>
              <w:jc w:val="both"/>
              <w:rPr>
                <w:rFonts w:ascii="Times New Roman" w:eastAsia="Calibri" w:hAnsi="Times New Roman" w:cs="Times New Roman"/>
                <w:sz w:val="24"/>
                <w:szCs w:val="24"/>
              </w:rPr>
            </w:pPr>
          </w:p>
        </w:tc>
      </w:tr>
      <w:tr w:rsidR="00545572" w:rsidRPr="00BB61AB" w:rsidTr="00C916C7">
        <w:trPr>
          <w:cantSplit/>
        </w:trPr>
        <w:tc>
          <w:tcPr>
            <w:tcW w:w="710" w:type="dxa"/>
            <w:vAlign w:val="center"/>
          </w:tcPr>
          <w:p w:rsidR="00545572" w:rsidRPr="00BB61AB" w:rsidRDefault="00545572" w:rsidP="00126A6E">
            <w:pPr>
              <w:spacing w:after="0" w:line="240" w:lineRule="auto"/>
              <w:ind w:right="-533"/>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768" w:type="dxa"/>
          </w:tcPr>
          <w:p w:rsidR="00545572" w:rsidRPr="00545572" w:rsidRDefault="00545572" w:rsidP="00126A6E">
            <w:pPr>
              <w:spacing w:after="120" w:line="252" w:lineRule="auto"/>
              <w:jc w:val="both"/>
              <w:rPr>
                <w:rFonts w:ascii="Times New Roman" w:eastAsia="Times New Roman" w:hAnsi="Times New Roman" w:cs="Times New Roman"/>
                <w:sz w:val="24"/>
                <w:szCs w:val="24"/>
                <w:lang w:eastAsia="fr-FR"/>
              </w:rPr>
            </w:pPr>
            <w:r w:rsidRPr="00AA4429">
              <w:rPr>
                <w:rFonts w:ascii="Times New Roman" w:eastAsia="Times New Roman" w:hAnsi="Times New Roman" w:cs="Times New Roman"/>
                <w:sz w:val="24"/>
                <w:szCs w:val="24"/>
                <w:lang w:eastAsia="fr-FR"/>
              </w:rPr>
              <w:t>Информацията за обосновка на дейностите</w:t>
            </w:r>
            <w:r w:rsidRPr="00545572">
              <w:rPr>
                <w:rFonts w:ascii="Times New Roman" w:eastAsia="Times New Roman" w:hAnsi="Times New Roman" w:cs="Times New Roman"/>
                <w:sz w:val="24"/>
                <w:szCs w:val="24"/>
                <w:lang w:eastAsia="fr-FR"/>
              </w:rPr>
              <w:t>/поддейностите</w:t>
            </w:r>
            <w:r w:rsidRPr="00AA4429">
              <w:rPr>
                <w:rFonts w:ascii="Times New Roman" w:eastAsia="Times New Roman" w:hAnsi="Times New Roman" w:cs="Times New Roman"/>
                <w:sz w:val="24"/>
                <w:szCs w:val="24"/>
                <w:lang w:eastAsia="fr-FR"/>
              </w:rPr>
              <w:t xml:space="preserve"> към</w:t>
            </w:r>
            <w:r w:rsidRPr="00545572">
              <w:rPr>
                <w:rFonts w:ascii="Times New Roman" w:eastAsia="Times New Roman" w:hAnsi="Times New Roman" w:cs="Times New Roman"/>
                <w:sz w:val="24"/>
                <w:szCs w:val="24"/>
                <w:lang w:eastAsia="fr-FR"/>
              </w:rPr>
              <w:t xml:space="preserve"> </w:t>
            </w:r>
            <w:r w:rsidRPr="00AA4429">
              <w:rPr>
                <w:rFonts w:ascii="Times New Roman" w:eastAsia="Times New Roman" w:hAnsi="Times New Roman" w:cs="Times New Roman"/>
                <w:sz w:val="24"/>
                <w:szCs w:val="24"/>
                <w:lang w:eastAsia="fr-FR"/>
              </w:rPr>
              <w:t>финансовия план е представена ясно, точно и</w:t>
            </w:r>
            <w:r w:rsidRPr="00545572">
              <w:rPr>
                <w:rFonts w:ascii="Times New Roman" w:eastAsia="Times New Roman" w:hAnsi="Times New Roman" w:cs="Times New Roman"/>
                <w:sz w:val="24"/>
                <w:szCs w:val="24"/>
                <w:lang w:eastAsia="fr-FR"/>
              </w:rPr>
              <w:t xml:space="preserve"> </w:t>
            </w:r>
            <w:r w:rsidRPr="00AA4429">
              <w:rPr>
                <w:rFonts w:ascii="Times New Roman" w:eastAsia="Times New Roman" w:hAnsi="Times New Roman" w:cs="Times New Roman"/>
                <w:sz w:val="24"/>
                <w:szCs w:val="24"/>
                <w:lang w:eastAsia="fr-FR"/>
              </w:rPr>
              <w:t>коректно, като предвидените дейности са</w:t>
            </w:r>
            <w:r w:rsidRPr="00545572">
              <w:rPr>
                <w:rFonts w:ascii="Times New Roman" w:eastAsia="Times New Roman" w:hAnsi="Times New Roman" w:cs="Times New Roman"/>
                <w:sz w:val="24"/>
                <w:szCs w:val="24"/>
                <w:lang w:eastAsia="fr-FR"/>
              </w:rPr>
              <w:t xml:space="preserve"> </w:t>
            </w:r>
            <w:r w:rsidRPr="00AA4429">
              <w:rPr>
                <w:rFonts w:ascii="Times New Roman" w:eastAsia="Times New Roman" w:hAnsi="Times New Roman" w:cs="Times New Roman"/>
                <w:sz w:val="24"/>
                <w:szCs w:val="24"/>
                <w:lang w:eastAsia="fr-FR"/>
              </w:rPr>
              <w:t>подкрепени с реалистичен бюджет и ясна обосновка</w:t>
            </w:r>
            <w:r w:rsidRPr="00545572">
              <w:rPr>
                <w:rFonts w:ascii="Times New Roman" w:eastAsia="Times New Roman" w:hAnsi="Times New Roman" w:cs="Times New Roman"/>
                <w:sz w:val="24"/>
                <w:szCs w:val="24"/>
                <w:lang w:eastAsia="fr-FR"/>
              </w:rPr>
              <w:t xml:space="preserve"> </w:t>
            </w:r>
            <w:r w:rsidRPr="00AA4429">
              <w:rPr>
                <w:rFonts w:ascii="Times New Roman" w:eastAsia="Times New Roman" w:hAnsi="Times New Roman" w:cs="Times New Roman"/>
                <w:sz w:val="24"/>
                <w:szCs w:val="24"/>
                <w:lang w:eastAsia="fr-FR"/>
              </w:rPr>
              <w:t>на разходите в съответн</w:t>
            </w:r>
            <w:r w:rsidRPr="00545572">
              <w:rPr>
                <w:rFonts w:ascii="Times New Roman" w:eastAsia="Times New Roman" w:hAnsi="Times New Roman" w:cs="Times New Roman"/>
                <w:sz w:val="24"/>
                <w:szCs w:val="24"/>
                <w:lang w:eastAsia="fr-FR"/>
              </w:rPr>
              <w:t>ите таблици</w:t>
            </w:r>
            <w:r w:rsidRPr="00AA4429">
              <w:rPr>
                <w:rFonts w:ascii="Times New Roman" w:eastAsia="Times New Roman" w:hAnsi="Times New Roman" w:cs="Times New Roman"/>
                <w:sz w:val="24"/>
                <w:szCs w:val="24"/>
                <w:lang w:eastAsia="fr-FR"/>
              </w:rPr>
              <w:t xml:space="preserve"> на финансовия</w:t>
            </w:r>
            <w:r w:rsidRPr="00545572">
              <w:rPr>
                <w:rFonts w:ascii="Times New Roman" w:eastAsia="Times New Roman" w:hAnsi="Times New Roman" w:cs="Times New Roman"/>
                <w:sz w:val="24"/>
                <w:szCs w:val="24"/>
                <w:lang w:eastAsia="fr-FR"/>
              </w:rPr>
              <w:t xml:space="preserve"> </w:t>
            </w:r>
            <w:r w:rsidRPr="00AA4429">
              <w:rPr>
                <w:rFonts w:ascii="Times New Roman" w:eastAsia="Times New Roman" w:hAnsi="Times New Roman" w:cs="Times New Roman"/>
                <w:sz w:val="24"/>
                <w:szCs w:val="24"/>
                <w:lang w:eastAsia="fr-FR"/>
              </w:rPr>
              <w:t>план</w:t>
            </w:r>
            <w:r w:rsidRPr="00545572">
              <w:rPr>
                <w:rFonts w:ascii="Times New Roman" w:eastAsia="Times New Roman" w:hAnsi="Times New Roman" w:cs="Times New Roman"/>
                <w:sz w:val="24"/>
                <w:szCs w:val="24"/>
                <w:lang w:eastAsia="fr-FR"/>
              </w:rPr>
              <w:t>.</w:t>
            </w:r>
          </w:p>
        </w:tc>
        <w:tc>
          <w:tcPr>
            <w:tcW w:w="986" w:type="dxa"/>
          </w:tcPr>
          <w:p w:rsidR="00545572" w:rsidRPr="00BB61AB" w:rsidRDefault="00545572" w:rsidP="00126A6E">
            <w:pPr>
              <w:spacing w:after="0" w:line="240" w:lineRule="auto"/>
              <w:jc w:val="both"/>
              <w:rPr>
                <w:rFonts w:ascii="Times New Roman" w:eastAsia="Calibri" w:hAnsi="Times New Roman" w:cs="Times New Roman"/>
                <w:sz w:val="24"/>
                <w:szCs w:val="24"/>
              </w:rPr>
            </w:pPr>
          </w:p>
        </w:tc>
      </w:tr>
    </w:tbl>
    <w:p w:rsidR="00726AB7" w:rsidRPr="00AA4429" w:rsidRDefault="00726AB7" w:rsidP="00726AB7">
      <w:pPr>
        <w:pStyle w:val="ListParagraph"/>
        <w:spacing w:after="240" w:line="240" w:lineRule="auto"/>
        <w:ind w:left="0"/>
        <w:jc w:val="both"/>
        <w:rPr>
          <w:rFonts w:ascii="Times New Roman" w:hAnsi="Times New Roman" w:cs="Times New Roman"/>
          <w:b/>
          <w:sz w:val="24"/>
          <w:szCs w:val="24"/>
        </w:rPr>
      </w:pPr>
    </w:p>
    <w:p w:rsidR="00832B19" w:rsidRPr="00BB61AB" w:rsidRDefault="00CB14EE" w:rsidP="008F7691">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B61AB">
        <w:rPr>
          <w:rFonts w:ascii="Times New Roman" w:hAnsi="Times New Roman" w:cs="Times New Roman"/>
          <w:b/>
          <w:sz w:val="24"/>
          <w:szCs w:val="24"/>
        </w:rPr>
        <w:t>2</w:t>
      </w:r>
      <w:r w:rsidR="007D15AC" w:rsidRPr="00BB61AB">
        <w:rPr>
          <w:rFonts w:ascii="Times New Roman" w:hAnsi="Times New Roman" w:cs="Times New Roman"/>
          <w:b/>
          <w:sz w:val="24"/>
          <w:szCs w:val="24"/>
        </w:rPr>
        <w:t>3</w:t>
      </w:r>
      <w:r w:rsidR="002D4B6A" w:rsidRPr="00BB61AB">
        <w:rPr>
          <w:rFonts w:ascii="Times New Roman" w:hAnsi="Times New Roman" w:cs="Times New Roman"/>
          <w:b/>
          <w:sz w:val="24"/>
          <w:szCs w:val="24"/>
        </w:rPr>
        <w:t>.</w:t>
      </w:r>
      <w:r w:rsidR="00F366E3" w:rsidRPr="00BB61AB">
        <w:rPr>
          <w:rFonts w:ascii="Times New Roman" w:hAnsi="Times New Roman" w:cs="Times New Roman"/>
          <w:b/>
          <w:sz w:val="24"/>
          <w:szCs w:val="24"/>
        </w:rPr>
        <w:t xml:space="preserve"> </w:t>
      </w:r>
      <w:r w:rsidR="002D4B6A" w:rsidRPr="00BB61AB">
        <w:rPr>
          <w:rFonts w:ascii="Times New Roman" w:hAnsi="Times New Roman" w:cs="Times New Roman"/>
          <w:b/>
          <w:sz w:val="24"/>
          <w:szCs w:val="24"/>
        </w:rPr>
        <w:t>Начин на подаване на проектните предложения</w:t>
      </w:r>
      <w:r w:rsidR="00752519" w:rsidRPr="00BB61AB">
        <w:rPr>
          <w:rFonts w:ascii="Times New Roman" w:hAnsi="Times New Roman" w:cs="Times New Roman"/>
          <w:b/>
          <w:sz w:val="24"/>
          <w:szCs w:val="24"/>
        </w:rPr>
        <w:t>/концепциите за проектни предложения</w:t>
      </w:r>
      <w:r w:rsidR="002D4B6A" w:rsidRPr="00BB61AB">
        <w:rPr>
          <w:rFonts w:ascii="Times New Roman" w:hAnsi="Times New Roman" w:cs="Times New Roman"/>
          <w:b/>
          <w:sz w:val="24"/>
          <w:szCs w:val="24"/>
        </w:rPr>
        <w:t>:</w:t>
      </w:r>
      <w:r w:rsidR="00EA11C9" w:rsidRPr="00BB61AB">
        <w:rPr>
          <w:rFonts w:ascii="Times New Roman" w:hAnsi="Times New Roman" w:cs="Times New Roman"/>
          <w:b/>
          <w:sz w:val="24"/>
          <w:szCs w:val="24"/>
        </w:rPr>
        <w:t xml:space="preserve"> </w:t>
      </w:r>
    </w:p>
    <w:p w:rsidR="002677B7" w:rsidRDefault="00545572" w:rsidP="00AC2552">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Финансов </w:t>
      </w:r>
      <w:r w:rsidRPr="00AF1601">
        <w:rPr>
          <w:rFonts w:ascii="Times New Roman" w:eastAsia="Calibri" w:hAnsi="Times New Roman" w:cs="Times New Roman"/>
          <w:sz w:val="24"/>
          <w:szCs w:val="24"/>
        </w:rPr>
        <w:t>план за бюдже</w:t>
      </w:r>
      <w:r w:rsidR="00AF1601" w:rsidRPr="00AF1601">
        <w:rPr>
          <w:rFonts w:ascii="Times New Roman" w:eastAsia="Calibri" w:hAnsi="Times New Roman" w:cs="Times New Roman"/>
          <w:sz w:val="24"/>
          <w:szCs w:val="24"/>
        </w:rPr>
        <w:t>т</w:t>
      </w:r>
      <w:r w:rsidRPr="00AF1601">
        <w:rPr>
          <w:rFonts w:ascii="Times New Roman" w:eastAsia="Calibri" w:hAnsi="Times New Roman" w:cs="Times New Roman"/>
          <w:sz w:val="24"/>
          <w:szCs w:val="24"/>
        </w:rPr>
        <w:t>на линия</w:t>
      </w:r>
      <w:r w:rsidR="001474A6" w:rsidRPr="00AF1601">
        <w:rPr>
          <w:rFonts w:ascii="Times New Roman" w:eastAsia="Calibri" w:hAnsi="Times New Roman" w:cs="Times New Roman"/>
          <w:sz w:val="24"/>
          <w:szCs w:val="24"/>
        </w:rPr>
        <w:t xml:space="preserve"> по процедурата може да бъде подаден от </w:t>
      </w:r>
      <w:r w:rsidR="00434CD3" w:rsidRPr="00AF1601">
        <w:rPr>
          <w:rFonts w:ascii="Times New Roman" w:eastAsia="Calibri" w:hAnsi="Times New Roman" w:cs="Times New Roman"/>
          <w:sz w:val="24"/>
          <w:szCs w:val="24"/>
        </w:rPr>
        <w:t xml:space="preserve">началника на отдел ККТП </w:t>
      </w:r>
      <w:r w:rsidR="001474A6" w:rsidRPr="00AF1601">
        <w:rPr>
          <w:rFonts w:ascii="Times New Roman" w:eastAsia="Calibri" w:hAnsi="Times New Roman" w:cs="Times New Roman"/>
          <w:sz w:val="24"/>
          <w:szCs w:val="24"/>
        </w:rPr>
        <w:t>единствено</w:t>
      </w:r>
      <w:r w:rsidR="001474A6" w:rsidRPr="001474A6">
        <w:rPr>
          <w:rFonts w:ascii="Times New Roman" w:eastAsia="Calibri" w:hAnsi="Times New Roman" w:cs="Times New Roman"/>
          <w:sz w:val="24"/>
          <w:szCs w:val="24"/>
        </w:rPr>
        <w:t xml:space="preserve"> чрез попълване на уеб базиран формуляр за кандидатстване с електронен подпис чрез системата ИСУН 2020: </w:t>
      </w:r>
      <w:hyperlink r:id="rId13" w:history="1">
        <w:r w:rsidR="001474A6" w:rsidRPr="001474A6">
          <w:rPr>
            <w:rFonts w:ascii="Times New Roman" w:eastAsia="Calibri" w:hAnsi="Times New Roman" w:cs="Times New Roman"/>
            <w:color w:val="0563C1"/>
            <w:sz w:val="24"/>
            <w:szCs w:val="24"/>
            <w:u w:val="single"/>
          </w:rPr>
          <w:t>http://eumis2020.government.bg/</w:t>
        </w:r>
      </w:hyperlink>
      <w:r w:rsidR="001474A6" w:rsidRPr="001474A6">
        <w:rPr>
          <w:rFonts w:ascii="Times New Roman" w:eastAsia="Calibri" w:hAnsi="Times New Roman" w:cs="Times New Roman"/>
          <w:sz w:val="24"/>
          <w:szCs w:val="24"/>
        </w:rPr>
        <w:t xml:space="preserve">. </w:t>
      </w:r>
    </w:p>
    <w:p w:rsidR="004E386C" w:rsidRDefault="0029425D" w:rsidP="00D07500">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4E386C">
        <w:rPr>
          <w:rFonts w:ascii="Times New Roman" w:eastAsia="Calibri" w:hAnsi="Times New Roman" w:cs="Times New Roman"/>
          <w:bCs/>
          <w:sz w:val="24"/>
          <w:szCs w:val="24"/>
        </w:rPr>
        <w:t>Попълването на формуляра за кандидатстване в ИСУН 2020 се извършва съгласно</w:t>
      </w:r>
      <w:r w:rsidRPr="004E386C">
        <w:rPr>
          <w:rFonts w:ascii="Times New Roman" w:eastAsia="Calibri" w:hAnsi="Times New Roman" w:cs="Times New Roman"/>
          <w:sz w:val="24"/>
          <w:szCs w:val="24"/>
        </w:rPr>
        <w:t xml:space="preserve"> </w:t>
      </w:r>
      <w:r w:rsidR="004E386C" w:rsidRPr="004E386C">
        <w:rPr>
          <w:rFonts w:ascii="Times New Roman" w:eastAsia="Calibri" w:hAnsi="Times New Roman" w:cs="Times New Roman"/>
          <w:sz w:val="24"/>
          <w:szCs w:val="24"/>
        </w:rPr>
        <w:t xml:space="preserve">Указания за условията и реда за подаване на проектни предложения и тяхната оценка по електронен път чрез ИСУН 2020 (Приложение № </w:t>
      </w:r>
      <w:r w:rsidR="001E0376">
        <w:rPr>
          <w:rFonts w:ascii="Times New Roman" w:eastAsia="Calibri" w:hAnsi="Times New Roman" w:cs="Times New Roman"/>
          <w:sz w:val="24"/>
          <w:szCs w:val="24"/>
        </w:rPr>
        <w:t>6</w:t>
      </w:r>
      <w:r w:rsidR="001E0376" w:rsidRPr="004E386C">
        <w:rPr>
          <w:rFonts w:ascii="Times New Roman" w:eastAsia="Calibri" w:hAnsi="Times New Roman" w:cs="Times New Roman"/>
          <w:sz w:val="24"/>
          <w:szCs w:val="24"/>
        </w:rPr>
        <w:t xml:space="preserve"> </w:t>
      </w:r>
      <w:r w:rsidR="004E386C" w:rsidRPr="004E386C">
        <w:rPr>
          <w:rFonts w:ascii="Times New Roman" w:eastAsia="Calibri" w:hAnsi="Times New Roman" w:cs="Times New Roman"/>
          <w:sz w:val="24"/>
          <w:szCs w:val="24"/>
        </w:rPr>
        <w:t>към насоките за кандидатстване, част „Условия за кандидатстване“).</w:t>
      </w:r>
    </w:p>
    <w:p w:rsidR="007D59D6" w:rsidRPr="0029425D" w:rsidRDefault="0049000A" w:rsidP="00D07500">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49000A">
        <w:rPr>
          <w:rFonts w:ascii="Times New Roman" w:eastAsia="Calibri" w:hAnsi="Times New Roman" w:cs="Times New Roman"/>
          <w:sz w:val="24"/>
          <w:szCs w:val="24"/>
        </w:rPr>
        <w:t xml:space="preserve">Потребителските профили в портала за кандидатстване ИСУН 2020 са персонални, като за създаването им е необходимо попълването на имейл адрес, към който се асоциира профила. Подаването на </w:t>
      </w:r>
      <w:r w:rsidR="001F7B8D">
        <w:rPr>
          <w:rFonts w:ascii="Times New Roman" w:eastAsia="Calibri" w:hAnsi="Times New Roman" w:cs="Times New Roman"/>
          <w:sz w:val="24"/>
          <w:szCs w:val="24"/>
        </w:rPr>
        <w:t>формуляр за кандидатстване</w:t>
      </w:r>
      <w:r w:rsidRPr="0049000A">
        <w:rPr>
          <w:rFonts w:ascii="Times New Roman" w:eastAsia="Calibri" w:hAnsi="Times New Roman" w:cs="Times New Roman"/>
          <w:sz w:val="24"/>
          <w:szCs w:val="24"/>
        </w:rPr>
        <w:t xml:space="preserve"> се осъществява през профила на кандидата. Освен като потребителско име за профила на кандидата, имейл адресът е необходим и за получав</w:t>
      </w:r>
      <w:r w:rsidR="00586329">
        <w:rPr>
          <w:rFonts w:ascii="Times New Roman" w:eastAsia="Calibri" w:hAnsi="Times New Roman" w:cs="Times New Roman"/>
          <w:sz w:val="24"/>
          <w:szCs w:val="24"/>
        </w:rPr>
        <w:t xml:space="preserve">ане на съобщения от системата. </w:t>
      </w:r>
    </w:p>
    <w:p w:rsidR="00425608" w:rsidRDefault="00950DCD" w:rsidP="00425608">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Бенефициентът</w:t>
      </w:r>
      <w:r w:rsidR="0049000A" w:rsidRPr="008C244C">
        <w:rPr>
          <w:rFonts w:ascii="Times New Roman" w:eastAsia="Calibri" w:hAnsi="Times New Roman" w:cs="Times New Roman"/>
          <w:sz w:val="24"/>
          <w:szCs w:val="24"/>
        </w:rPr>
        <w:t xml:space="preserve"> </w:t>
      </w:r>
      <w:r w:rsidR="008C244C">
        <w:rPr>
          <w:rFonts w:ascii="Times New Roman" w:eastAsia="Calibri" w:hAnsi="Times New Roman" w:cs="Times New Roman"/>
          <w:sz w:val="24"/>
          <w:szCs w:val="24"/>
        </w:rPr>
        <w:t>посочва</w:t>
      </w:r>
      <w:r w:rsidR="0049000A" w:rsidRPr="008C244C">
        <w:rPr>
          <w:rFonts w:ascii="Times New Roman" w:eastAsia="Calibri" w:hAnsi="Times New Roman" w:cs="Times New Roman"/>
          <w:sz w:val="24"/>
          <w:szCs w:val="24"/>
        </w:rPr>
        <w:t xml:space="preserve"> имейл адрес за целите на кандидатстването, оценката и изпълнението на </w:t>
      </w:r>
      <w:r w:rsidR="00871CF9" w:rsidRPr="00871CF9">
        <w:rPr>
          <w:rFonts w:ascii="Times New Roman" w:eastAsia="Calibri" w:hAnsi="Times New Roman" w:cs="Times New Roman"/>
          <w:sz w:val="24"/>
          <w:szCs w:val="24"/>
        </w:rPr>
        <w:t xml:space="preserve">финансов план за </w:t>
      </w:r>
      <w:r w:rsidR="0002298E" w:rsidRPr="00871CF9">
        <w:rPr>
          <w:rFonts w:ascii="Times New Roman" w:eastAsia="Calibri" w:hAnsi="Times New Roman" w:cs="Times New Roman"/>
          <w:sz w:val="24"/>
          <w:szCs w:val="24"/>
        </w:rPr>
        <w:t>бюдж</w:t>
      </w:r>
      <w:r w:rsidR="0002298E">
        <w:rPr>
          <w:rFonts w:ascii="Times New Roman" w:eastAsia="Calibri" w:hAnsi="Times New Roman" w:cs="Times New Roman"/>
          <w:sz w:val="24"/>
          <w:szCs w:val="24"/>
        </w:rPr>
        <w:t>ет</w:t>
      </w:r>
      <w:r w:rsidR="0002298E" w:rsidRPr="00871CF9">
        <w:rPr>
          <w:rFonts w:ascii="Times New Roman" w:eastAsia="Calibri" w:hAnsi="Times New Roman" w:cs="Times New Roman"/>
          <w:sz w:val="24"/>
          <w:szCs w:val="24"/>
        </w:rPr>
        <w:t xml:space="preserve">на </w:t>
      </w:r>
      <w:r w:rsidR="00871CF9" w:rsidRPr="00871CF9">
        <w:rPr>
          <w:rFonts w:ascii="Times New Roman" w:eastAsia="Calibri" w:hAnsi="Times New Roman" w:cs="Times New Roman"/>
          <w:sz w:val="24"/>
          <w:szCs w:val="24"/>
        </w:rPr>
        <w:t>линия</w:t>
      </w:r>
      <w:r w:rsidR="007D59D6" w:rsidRPr="008C244C">
        <w:rPr>
          <w:rFonts w:ascii="Times New Roman" w:eastAsia="Calibri" w:hAnsi="Times New Roman" w:cs="Times New Roman"/>
          <w:sz w:val="24"/>
          <w:szCs w:val="24"/>
        </w:rPr>
        <w:t xml:space="preserve"> </w:t>
      </w:r>
      <w:r w:rsidR="0049000A" w:rsidRPr="008C244C">
        <w:rPr>
          <w:rFonts w:ascii="Times New Roman" w:eastAsia="Calibri" w:hAnsi="Times New Roman" w:cs="Times New Roman"/>
          <w:sz w:val="24"/>
          <w:szCs w:val="24"/>
        </w:rPr>
        <w:t>по ОПОС 2014-2020 г</w:t>
      </w:r>
      <w:r w:rsidR="0049000A" w:rsidRPr="0049000A">
        <w:rPr>
          <w:rFonts w:ascii="Times New Roman" w:eastAsia="Calibri" w:hAnsi="Times New Roman" w:cs="Times New Roman"/>
          <w:sz w:val="24"/>
          <w:szCs w:val="24"/>
        </w:rPr>
        <w:t>.</w:t>
      </w:r>
      <w:r w:rsidR="00586329" w:rsidRPr="0029425D">
        <w:rPr>
          <w:rFonts w:ascii="Times New Roman" w:eastAsia="Calibri" w:hAnsi="Times New Roman" w:cs="Times New Roman"/>
          <w:sz w:val="24"/>
          <w:szCs w:val="24"/>
        </w:rPr>
        <w:t xml:space="preserve"> </w:t>
      </w:r>
      <w:r>
        <w:rPr>
          <w:rFonts w:ascii="Times New Roman" w:eastAsia="Calibri" w:hAnsi="Times New Roman" w:cs="Times New Roman"/>
          <w:sz w:val="24"/>
          <w:szCs w:val="24"/>
        </w:rPr>
        <w:t>Бенефициентът</w:t>
      </w:r>
      <w:r w:rsidRPr="00586329">
        <w:rPr>
          <w:rFonts w:ascii="Times New Roman" w:eastAsia="Calibri" w:hAnsi="Times New Roman" w:cs="Times New Roman"/>
          <w:sz w:val="24"/>
          <w:szCs w:val="24"/>
        </w:rPr>
        <w:t xml:space="preserve"> </w:t>
      </w:r>
      <w:r w:rsidR="00586329" w:rsidRPr="00586329">
        <w:rPr>
          <w:rFonts w:ascii="Times New Roman" w:eastAsia="Calibri" w:hAnsi="Times New Roman" w:cs="Times New Roman"/>
          <w:sz w:val="24"/>
          <w:szCs w:val="24"/>
        </w:rPr>
        <w:t xml:space="preserve">може да използва вече създаден потребителски профил в ИСУН 2020 за целите на подаване на </w:t>
      </w:r>
      <w:r w:rsidR="001F7B8D">
        <w:rPr>
          <w:rFonts w:ascii="Times New Roman" w:eastAsia="Calibri" w:hAnsi="Times New Roman" w:cs="Times New Roman"/>
          <w:sz w:val="24"/>
          <w:szCs w:val="24"/>
        </w:rPr>
        <w:t>формуляр за кандидатстване</w:t>
      </w:r>
      <w:r w:rsidR="00586329" w:rsidRPr="00586329">
        <w:rPr>
          <w:rFonts w:ascii="Times New Roman" w:eastAsia="Calibri" w:hAnsi="Times New Roman" w:cs="Times New Roman"/>
          <w:sz w:val="24"/>
          <w:szCs w:val="24"/>
        </w:rPr>
        <w:t xml:space="preserve"> по настоящата процедура.</w:t>
      </w:r>
      <w:r w:rsidR="0049000A" w:rsidRPr="0049000A">
        <w:rPr>
          <w:rFonts w:ascii="Times New Roman" w:eastAsia="Calibri" w:hAnsi="Times New Roman" w:cs="Times New Roman"/>
          <w:sz w:val="24"/>
          <w:szCs w:val="24"/>
        </w:rPr>
        <w:t xml:space="preserve"> Този имейл адрес ще се извлича автоматично и съответно ще се визуализира в полето E-mail в т. 2. „Данни за кандидата“ от формуляра за кандидатстване. Веднъж посочен, този имейл адрес не може да се променя, тъй като същият е асоцииран с профила на кандидата в ИСУН 2020. Необходимо е кандидат</w:t>
      </w:r>
      <w:r w:rsidR="007B029A">
        <w:rPr>
          <w:rFonts w:ascii="Times New Roman" w:eastAsia="Calibri" w:hAnsi="Times New Roman" w:cs="Times New Roman"/>
          <w:sz w:val="24"/>
          <w:szCs w:val="24"/>
        </w:rPr>
        <w:t>ът</w:t>
      </w:r>
      <w:r w:rsidR="0049000A" w:rsidRPr="0049000A">
        <w:rPr>
          <w:rFonts w:ascii="Times New Roman" w:eastAsia="Calibri" w:hAnsi="Times New Roman" w:cs="Times New Roman"/>
          <w:sz w:val="24"/>
          <w:szCs w:val="24"/>
        </w:rPr>
        <w:t xml:space="preserve"> да разполага винаги с достъп до имейл адреса, към който е </w:t>
      </w:r>
      <w:r w:rsidR="00D07500">
        <w:rPr>
          <w:rFonts w:ascii="Times New Roman" w:eastAsia="Calibri" w:hAnsi="Times New Roman" w:cs="Times New Roman"/>
          <w:sz w:val="24"/>
          <w:szCs w:val="24"/>
        </w:rPr>
        <w:t xml:space="preserve">асоцииран профила в ИСУН 2020. </w:t>
      </w:r>
    </w:p>
    <w:p w:rsidR="006C3D76" w:rsidRPr="006C3D76" w:rsidRDefault="004A58E5" w:rsidP="0072099F">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r w:rsidRPr="006C3D76">
        <w:rPr>
          <w:rFonts w:ascii="Times New Roman" w:hAnsi="Times New Roman" w:cs="Times New Roman"/>
          <w:b/>
          <w:sz w:val="24"/>
          <w:szCs w:val="24"/>
        </w:rPr>
        <w:t>2</w:t>
      </w:r>
      <w:r w:rsidR="007D15AC" w:rsidRPr="006C3D76">
        <w:rPr>
          <w:rFonts w:ascii="Times New Roman" w:hAnsi="Times New Roman" w:cs="Times New Roman"/>
          <w:b/>
          <w:sz w:val="24"/>
          <w:szCs w:val="24"/>
        </w:rPr>
        <w:t>4</w:t>
      </w:r>
      <w:r w:rsidRPr="006C3D76">
        <w:rPr>
          <w:rFonts w:ascii="Times New Roman" w:hAnsi="Times New Roman" w:cs="Times New Roman"/>
          <w:b/>
          <w:sz w:val="24"/>
          <w:szCs w:val="24"/>
        </w:rPr>
        <w:t>.</w:t>
      </w:r>
      <w:r w:rsidR="006C3D76" w:rsidRPr="00A464C9">
        <w:rPr>
          <w:rFonts w:ascii="Times New Roman" w:hAnsi="Times New Roman" w:cs="Times New Roman"/>
          <w:b/>
          <w:sz w:val="24"/>
          <w:szCs w:val="24"/>
        </w:rPr>
        <w:t xml:space="preserve"> </w:t>
      </w:r>
      <w:r w:rsidRPr="006C3D76">
        <w:rPr>
          <w:rFonts w:ascii="Times New Roman" w:hAnsi="Times New Roman" w:cs="Times New Roman"/>
          <w:b/>
          <w:sz w:val="24"/>
          <w:szCs w:val="24"/>
        </w:rPr>
        <w:t>Списък на документите, които се подават на етап кандидатстване</w:t>
      </w:r>
      <w:r w:rsidRPr="00BB61AB">
        <w:rPr>
          <w:rStyle w:val="FootnoteReference"/>
          <w:rFonts w:ascii="Times New Roman" w:hAnsi="Times New Roman" w:cs="Times New Roman"/>
          <w:b/>
          <w:sz w:val="24"/>
          <w:szCs w:val="24"/>
        </w:rPr>
        <w:footnoteReference w:id="9"/>
      </w:r>
      <w:r w:rsidR="001474A6" w:rsidRPr="006C3D76">
        <w:rPr>
          <w:rFonts w:ascii="Times New Roman" w:hAnsi="Times New Roman" w:cs="Times New Roman"/>
          <w:b/>
          <w:sz w:val="24"/>
          <w:szCs w:val="24"/>
        </w:rPr>
        <w:t>:</w:t>
      </w:r>
    </w:p>
    <w:p w:rsidR="00E87A37" w:rsidRDefault="001474A6" w:rsidP="00E87A37">
      <w:pPr>
        <w:pBdr>
          <w:top w:val="single" w:sz="4" w:space="1" w:color="auto"/>
          <w:left w:val="single" w:sz="4" w:space="4" w:color="auto"/>
          <w:bottom w:val="single" w:sz="4" w:space="1" w:color="auto"/>
          <w:right w:val="single" w:sz="4" w:space="4" w:color="auto"/>
        </w:pBdr>
        <w:spacing w:after="60" w:line="240" w:lineRule="auto"/>
        <w:jc w:val="both"/>
        <w:rPr>
          <w:rFonts w:ascii="Times New Roman" w:hAnsi="Times New Roman" w:cs="Times New Roman"/>
          <w:sz w:val="24"/>
          <w:szCs w:val="24"/>
        </w:rPr>
      </w:pPr>
      <w:r w:rsidRPr="006C3D76">
        <w:rPr>
          <w:rFonts w:ascii="Times New Roman" w:hAnsi="Times New Roman" w:cs="Times New Roman"/>
          <w:sz w:val="24"/>
          <w:szCs w:val="24"/>
        </w:rPr>
        <w:t xml:space="preserve">24.1.  Формуляр за кандидатстване (попълва се формата в </w:t>
      </w:r>
      <w:r w:rsidR="00871CF9">
        <w:rPr>
          <w:rFonts w:ascii="Times New Roman" w:hAnsi="Times New Roman" w:cs="Times New Roman"/>
          <w:sz w:val="24"/>
          <w:szCs w:val="24"/>
        </w:rPr>
        <w:t xml:space="preserve">системата </w:t>
      </w:r>
      <w:r w:rsidRPr="006C3D76">
        <w:rPr>
          <w:rFonts w:ascii="Times New Roman" w:hAnsi="Times New Roman" w:cs="Times New Roman"/>
          <w:sz w:val="24"/>
          <w:szCs w:val="24"/>
        </w:rPr>
        <w:t>ИСУН 2020, като не след</w:t>
      </w:r>
      <w:r w:rsidR="009F51A8" w:rsidRPr="006C3D76">
        <w:rPr>
          <w:rFonts w:ascii="Times New Roman" w:hAnsi="Times New Roman" w:cs="Times New Roman"/>
          <w:sz w:val="24"/>
          <w:szCs w:val="24"/>
        </w:rPr>
        <w:t>ва да се прикачва отделен файл)</w:t>
      </w:r>
      <w:r w:rsidR="009F4946">
        <w:rPr>
          <w:rFonts w:ascii="Times New Roman" w:hAnsi="Times New Roman" w:cs="Times New Roman"/>
          <w:sz w:val="24"/>
          <w:szCs w:val="24"/>
        </w:rPr>
        <w:t>;</w:t>
      </w:r>
    </w:p>
    <w:p w:rsidR="00E87A37" w:rsidRPr="000711C2" w:rsidRDefault="00E87A37" w:rsidP="00867A9D">
      <w:pPr>
        <w:pBdr>
          <w:top w:val="single" w:sz="4" w:space="1" w:color="auto"/>
          <w:left w:val="single" w:sz="4" w:space="4" w:color="auto"/>
          <w:bottom w:val="single" w:sz="4" w:space="1" w:color="auto"/>
          <w:right w:val="single" w:sz="4" w:space="4" w:color="auto"/>
        </w:pBd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24.2. </w:t>
      </w:r>
      <w:r w:rsidRPr="00E87A37">
        <w:rPr>
          <w:rFonts w:ascii="Times New Roman" w:hAnsi="Times New Roman" w:cs="Times New Roman"/>
          <w:sz w:val="24"/>
          <w:szCs w:val="24"/>
        </w:rPr>
        <w:t>Финансов план за бюджет</w:t>
      </w:r>
      <w:r w:rsidR="00867A9D">
        <w:rPr>
          <w:rFonts w:ascii="Times New Roman" w:hAnsi="Times New Roman" w:cs="Times New Roman"/>
          <w:sz w:val="24"/>
          <w:szCs w:val="24"/>
        </w:rPr>
        <w:t>на линия (Приложение №</w:t>
      </w:r>
      <w:r w:rsidR="00871CF9">
        <w:rPr>
          <w:rFonts w:ascii="Times New Roman" w:hAnsi="Times New Roman" w:cs="Times New Roman"/>
          <w:sz w:val="24"/>
          <w:szCs w:val="24"/>
        </w:rPr>
        <w:t xml:space="preserve"> </w:t>
      </w:r>
      <w:r w:rsidR="001E0376">
        <w:rPr>
          <w:rFonts w:ascii="Times New Roman" w:hAnsi="Times New Roman" w:cs="Times New Roman"/>
          <w:sz w:val="24"/>
          <w:szCs w:val="24"/>
        </w:rPr>
        <w:t>2</w:t>
      </w:r>
      <w:r w:rsidR="00867A9D">
        <w:rPr>
          <w:rFonts w:ascii="Times New Roman" w:hAnsi="Times New Roman" w:cs="Times New Roman"/>
          <w:sz w:val="24"/>
          <w:szCs w:val="24"/>
        </w:rPr>
        <w:t xml:space="preserve">) </w:t>
      </w:r>
      <w:r w:rsidRPr="00E87A37">
        <w:rPr>
          <w:rFonts w:ascii="Times New Roman" w:hAnsi="Times New Roman" w:cs="Times New Roman"/>
          <w:sz w:val="24"/>
          <w:szCs w:val="24"/>
        </w:rPr>
        <w:t xml:space="preserve">- в *.xls, .xlsx, подписан с електронен подпис от </w:t>
      </w:r>
      <w:r w:rsidR="00FB0A96" w:rsidRPr="000711C2">
        <w:rPr>
          <w:rFonts w:ascii="Times New Roman" w:hAnsi="Times New Roman" w:cs="Times New Roman"/>
          <w:sz w:val="24"/>
          <w:szCs w:val="24"/>
        </w:rPr>
        <w:t>началника на отдел ККТП в ГД ОПОС</w:t>
      </w:r>
      <w:r w:rsidRPr="000711C2">
        <w:rPr>
          <w:rFonts w:ascii="Times New Roman" w:hAnsi="Times New Roman" w:cs="Times New Roman"/>
          <w:sz w:val="24"/>
          <w:szCs w:val="24"/>
        </w:rPr>
        <w:t xml:space="preserve"> (при необходимост към </w:t>
      </w:r>
      <w:r w:rsidR="00871CF9" w:rsidRPr="000711C2">
        <w:rPr>
          <w:rFonts w:ascii="Times New Roman" w:hAnsi="Times New Roman" w:cs="Times New Roman"/>
          <w:sz w:val="24"/>
          <w:szCs w:val="24"/>
        </w:rPr>
        <w:t xml:space="preserve">финансовия </w:t>
      </w:r>
      <w:r w:rsidRPr="000711C2">
        <w:rPr>
          <w:rFonts w:ascii="Times New Roman" w:hAnsi="Times New Roman" w:cs="Times New Roman"/>
          <w:sz w:val="24"/>
          <w:szCs w:val="24"/>
        </w:rPr>
        <w:t>план за бюджетна линия се прикач</w:t>
      </w:r>
      <w:r w:rsidR="003D5151">
        <w:rPr>
          <w:rFonts w:ascii="Times New Roman" w:hAnsi="Times New Roman" w:cs="Times New Roman"/>
          <w:sz w:val="24"/>
          <w:szCs w:val="24"/>
        </w:rPr>
        <w:t>в</w:t>
      </w:r>
      <w:r w:rsidRPr="000711C2">
        <w:rPr>
          <w:rFonts w:ascii="Times New Roman" w:hAnsi="Times New Roman" w:cs="Times New Roman"/>
          <w:sz w:val="24"/>
          <w:szCs w:val="24"/>
        </w:rPr>
        <w:t xml:space="preserve">ат допълнителни </w:t>
      </w:r>
      <w:r w:rsidR="00310EB2" w:rsidRPr="000711C2">
        <w:rPr>
          <w:rFonts w:ascii="Times New Roman" w:hAnsi="Times New Roman" w:cs="Times New Roman"/>
          <w:sz w:val="24"/>
          <w:szCs w:val="24"/>
        </w:rPr>
        <w:t>приложения/таблици</w:t>
      </w:r>
      <w:r w:rsidR="00871CF9" w:rsidRPr="000711C2">
        <w:rPr>
          <w:rFonts w:ascii="Times New Roman" w:hAnsi="Times New Roman" w:cs="Times New Roman"/>
          <w:sz w:val="24"/>
          <w:szCs w:val="24"/>
        </w:rPr>
        <w:t xml:space="preserve">, </w:t>
      </w:r>
      <w:r w:rsidR="00871CF9" w:rsidRPr="000711C2">
        <w:rPr>
          <w:rFonts w:ascii="Times New Roman" w:hAnsi="Times New Roman" w:cs="Times New Roman"/>
          <w:sz w:val="24"/>
          <w:szCs w:val="24"/>
        </w:rPr>
        <w:lastRenderedPageBreak/>
        <w:t>като например</w:t>
      </w:r>
      <w:r w:rsidRPr="000711C2">
        <w:rPr>
          <w:rFonts w:ascii="Times New Roman" w:hAnsi="Times New Roman" w:cs="Times New Roman"/>
          <w:sz w:val="24"/>
          <w:szCs w:val="24"/>
        </w:rPr>
        <w:t xml:space="preserve">: </w:t>
      </w:r>
      <w:r w:rsidR="00871CF9" w:rsidRPr="000711C2">
        <w:rPr>
          <w:rFonts w:ascii="Times New Roman" w:hAnsi="Times New Roman" w:cs="Times New Roman"/>
          <w:sz w:val="24"/>
          <w:szCs w:val="24"/>
        </w:rPr>
        <w:t>с</w:t>
      </w:r>
      <w:r w:rsidRPr="000711C2">
        <w:rPr>
          <w:rFonts w:ascii="Times New Roman" w:hAnsi="Times New Roman" w:cs="Times New Roman"/>
          <w:sz w:val="24"/>
          <w:szCs w:val="24"/>
        </w:rPr>
        <w:t xml:space="preserve">правка за натрупването на средствата по кодове на интервенции в ОПОС 2014-2020 г.; </w:t>
      </w:r>
      <w:r w:rsidR="00871CF9" w:rsidRPr="000711C2">
        <w:rPr>
          <w:rFonts w:ascii="Times New Roman" w:hAnsi="Times New Roman" w:cs="Times New Roman"/>
          <w:sz w:val="24"/>
          <w:szCs w:val="24"/>
        </w:rPr>
        <w:t>с</w:t>
      </w:r>
      <w:r w:rsidRPr="000711C2">
        <w:rPr>
          <w:rFonts w:ascii="Times New Roman" w:hAnsi="Times New Roman" w:cs="Times New Roman"/>
          <w:sz w:val="24"/>
          <w:szCs w:val="24"/>
        </w:rPr>
        <w:t xml:space="preserve">правка за обосновка на разходите за изпълнение на </w:t>
      </w:r>
      <w:r w:rsidR="00871CF9" w:rsidRPr="000711C2">
        <w:rPr>
          <w:rFonts w:ascii="Times New Roman" w:hAnsi="Times New Roman" w:cs="Times New Roman"/>
          <w:sz w:val="24"/>
          <w:szCs w:val="24"/>
        </w:rPr>
        <w:t>финансов план за бюдж</w:t>
      </w:r>
      <w:r w:rsidR="009F4946" w:rsidRPr="000711C2">
        <w:rPr>
          <w:rFonts w:ascii="Times New Roman" w:hAnsi="Times New Roman" w:cs="Times New Roman"/>
          <w:sz w:val="24"/>
          <w:szCs w:val="24"/>
        </w:rPr>
        <w:t>е</w:t>
      </w:r>
      <w:r w:rsidR="00871CF9" w:rsidRPr="000711C2">
        <w:rPr>
          <w:rFonts w:ascii="Times New Roman" w:hAnsi="Times New Roman" w:cs="Times New Roman"/>
          <w:sz w:val="24"/>
          <w:szCs w:val="24"/>
        </w:rPr>
        <w:t>тна линия</w:t>
      </w:r>
      <w:r w:rsidR="008C244C" w:rsidRPr="000711C2">
        <w:rPr>
          <w:rFonts w:ascii="Times New Roman" w:hAnsi="Times New Roman" w:cs="Times New Roman"/>
          <w:sz w:val="24"/>
          <w:szCs w:val="24"/>
        </w:rPr>
        <w:t>)</w:t>
      </w:r>
      <w:r w:rsidR="004E386C">
        <w:rPr>
          <w:rFonts w:ascii="Times New Roman" w:hAnsi="Times New Roman" w:cs="Times New Roman"/>
          <w:sz w:val="24"/>
          <w:szCs w:val="24"/>
        </w:rPr>
        <w:t>;</w:t>
      </w:r>
    </w:p>
    <w:p w:rsidR="0053217C" w:rsidRPr="000711C2" w:rsidRDefault="00E87A37" w:rsidP="00950DCD">
      <w:pPr>
        <w:pBdr>
          <w:top w:val="single" w:sz="4" w:space="1" w:color="auto"/>
          <w:left w:val="single" w:sz="4" w:space="4" w:color="auto"/>
          <w:bottom w:val="single" w:sz="4" w:space="1" w:color="auto"/>
          <w:right w:val="single" w:sz="4" w:space="4" w:color="auto"/>
        </w:pBdr>
        <w:spacing w:after="60" w:line="240" w:lineRule="auto"/>
        <w:jc w:val="both"/>
        <w:rPr>
          <w:rFonts w:ascii="Times New Roman" w:hAnsi="Times New Roman" w:cs="Times New Roman"/>
          <w:sz w:val="24"/>
          <w:szCs w:val="24"/>
        </w:rPr>
      </w:pPr>
      <w:r w:rsidRPr="000711C2">
        <w:rPr>
          <w:rFonts w:ascii="Times New Roman" w:hAnsi="Times New Roman" w:cs="Times New Roman"/>
          <w:sz w:val="24"/>
          <w:szCs w:val="24"/>
        </w:rPr>
        <w:t xml:space="preserve">24.3. </w:t>
      </w:r>
      <w:r w:rsidR="00867A9D" w:rsidRPr="000711C2">
        <w:rPr>
          <w:rFonts w:ascii="Times New Roman" w:hAnsi="Times New Roman" w:cs="Times New Roman"/>
          <w:sz w:val="24"/>
          <w:szCs w:val="24"/>
        </w:rPr>
        <w:t xml:space="preserve">Попълнена </w:t>
      </w:r>
      <w:r w:rsidR="00AF1601">
        <w:rPr>
          <w:rFonts w:ascii="Times New Roman" w:hAnsi="Times New Roman" w:cs="Times New Roman"/>
          <w:sz w:val="24"/>
          <w:szCs w:val="24"/>
        </w:rPr>
        <w:t xml:space="preserve">и подписана </w:t>
      </w:r>
      <w:r w:rsidR="00867A9D" w:rsidRPr="000711C2">
        <w:rPr>
          <w:rFonts w:ascii="Times New Roman" w:hAnsi="Times New Roman" w:cs="Times New Roman"/>
          <w:sz w:val="24"/>
          <w:szCs w:val="24"/>
        </w:rPr>
        <w:t xml:space="preserve">от </w:t>
      </w:r>
      <w:r w:rsidR="00FB0A96" w:rsidRPr="000711C2">
        <w:rPr>
          <w:rFonts w:ascii="Times New Roman" w:hAnsi="Times New Roman" w:cs="Times New Roman"/>
          <w:sz w:val="24"/>
          <w:szCs w:val="24"/>
        </w:rPr>
        <w:t>началника на отдел ККТП в ГД ОПОС</w:t>
      </w:r>
      <w:r w:rsidR="00867A9D" w:rsidRPr="000711C2">
        <w:rPr>
          <w:rFonts w:ascii="Times New Roman" w:hAnsi="Times New Roman" w:cs="Times New Roman"/>
          <w:sz w:val="24"/>
          <w:szCs w:val="24"/>
        </w:rPr>
        <w:t xml:space="preserve"> декларация по образец за липса на двойно финансиране по </w:t>
      </w:r>
      <w:r w:rsidR="00310EB2" w:rsidRPr="000711C2">
        <w:rPr>
          <w:rFonts w:ascii="Times New Roman" w:hAnsi="Times New Roman" w:cs="Times New Roman"/>
          <w:sz w:val="24"/>
          <w:szCs w:val="24"/>
        </w:rPr>
        <w:t xml:space="preserve">бюджетната линия </w:t>
      </w:r>
      <w:r w:rsidR="00871CF9" w:rsidRPr="000711C2">
        <w:rPr>
          <w:rFonts w:ascii="Times New Roman" w:hAnsi="Times New Roman" w:cs="Times New Roman"/>
          <w:sz w:val="24"/>
          <w:szCs w:val="24"/>
        </w:rPr>
        <w:t xml:space="preserve">(Приложение № </w:t>
      </w:r>
      <w:r w:rsidR="001E0376">
        <w:rPr>
          <w:rFonts w:ascii="Times New Roman" w:hAnsi="Times New Roman" w:cs="Times New Roman"/>
          <w:sz w:val="24"/>
          <w:szCs w:val="24"/>
        </w:rPr>
        <w:t>3</w:t>
      </w:r>
      <w:r w:rsidR="00871CF9" w:rsidRPr="000711C2">
        <w:rPr>
          <w:rFonts w:ascii="Times New Roman" w:hAnsi="Times New Roman" w:cs="Times New Roman"/>
          <w:sz w:val="24"/>
          <w:szCs w:val="24"/>
        </w:rPr>
        <w:t>)</w:t>
      </w:r>
      <w:r w:rsidR="004E386C">
        <w:rPr>
          <w:rFonts w:ascii="Times New Roman" w:hAnsi="Times New Roman" w:cs="Times New Roman"/>
          <w:sz w:val="24"/>
          <w:szCs w:val="24"/>
        </w:rPr>
        <w:t xml:space="preserve"> (в оригинал);</w:t>
      </w:r>
    </w:p>
    <w:p w:rsidR="0072099F" w:rsidRPr="00C916C7" w:rsidRDefault="00047D73" w:rsidP="009F4946">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lang w:val="en-US"/>
        </w:rPr>
      </w:pPr>
      <w:r w:rsidRPr="000711C2">
        <w:rPr>
          <w:rFonts w:ascii="Times New Roman" w:hAnsi="Times New Roman" w:cs="Times New Roman"/>
          <w:sz w:val="24"/>
          <w:szCs w:val="24"/>
        </w:rPr>
        <w:t>24.</w:t>
      </w:r>
      <w:r w:rsidR="009F4946" w:rsidRPr="000711C2">
        <w:rPr>
          <w:rFonts w:ascii="Times New Roman" w:hAnsi="Times New Roman" w:cs="Times New Roman"/>
          <w:sz w:val="24"/>
          <w:szCs w:val="24"/>
        </w:rPr>
        <w:t>4</w:t>
      </w:r>
      <w:r w:rsidR="00586329" w:rsidRPr="000711C2">
        <w:rPr>
          <w:rFonts w:ascii="Times New Roman" w:hAnsi="Times New Roman" w:cs="Times New Roman"/>
          <w:sz w:val="24"/>
          <w:szCs w:val="24"/>
        </w:rPr>
        <w:t xml:space="preserve">. Попълнена </w:t>
      </w:r>
      <w:r w:rsidR="00AF1601">
        <w:rPr>
          <w:rFonts w:ascii="Times New Roman" w:hAnsi="Times New Roman" w:cs="Times New Roman"/>
          <w:sz w:val="24"/>
          <w:szCs w:val="24"/>
        </w:rPr>
        <w:t xml:space="preserve">и подписана </w:t>
      </w:r>
      <w:r w:rsidR="00586329" w:rsidRPr="000711C2">
        <w:rPr>
          <w:rFonts w:ascii="Times New Roman" w:hAnsi="Times New Roman" w:cs="Times New Roman"/>
          <w:sz w:val="24"/>
          <w:szCs w:val="24"/>
        </w:rPr>
        <w:t xml:space="preserve">от </w:t>
      </w:r>
      <w:r w:rsidR="00FB0A96" w:rsidRPr="000711C2">
        <w:rPr>
          <w:rFonts w:ascii="Times New Roman" w:hAnsi="Times New Roman" w:cs="Times New Roman"/>
          <w:sz w:val="24"/>
          <w:szCs w:val="24"/>
        </w:rPr>
        <w:t>началника на отдел ККТП в ГД ОПОС</w:t>
      </w:r>
      <w:r w:rsidR="00586329" w:rsidRPr="000711C2">
        <w:rPr>
          <w:rFonts w:ascii="Times New Roman" w:hAnsi="Times New Roman" w:cs="Times New Roman"/>
          <w:sz w:val="24"/>
          <w:szCs w:val="24"/>
        </w:rPr>
        <w:t xml:space="preserve"> декларация по образец, че </w:t>
      </w:r>
      <w:r w:rsidR="006533ED">
        <w:rPr>
          <w:rFonts w:ascii="Times New Roman" w:hAnsi="Times New Roman" w:cs="Times New Roman"/>
          <w:sz w:val="24"/>
          <w:szCs w:val="24"/>
        </w:rPr>
        <w:t>бюджетната линия</w:t>
      </w:r>
      <w:r w:rsidR="006533ED" w:rsidRPr="000711C2">
        <w:rPr>
          <w:rFonts w:ascii="Times New Roman" w:hAnsi="Times New Roman" w:cs="Times New Roman"/>
          <w:sz w:val="24"/>
          <w:szCs w:val="24"/>
        </w:rPr>
        <w:t xml:space="preserve"> </w:t>
      </w:r>
      <w:r w:rsidR="00586329" w:rsidRPr="000711C2">
        <w:rPr>
          <w:rFonts w:ascii="Times New Roman" w:hAnsi="Times New Roman" w:cs="Times New Roman"/>
          <w:sz w:val="24"/>
          <w:szCs w:val="24"/>
        </w:rPr>
        <w:t xml:space="preserve">не е физически завършена или изцяло осъществена </w:t>
      </w:r>
      <w:r w:rsidR="003F7D6F" w:rsidRPr="000711C2">
        <w:rPr>
          <w:rFonts w:ascii="Times New Roman" w:hAnsi="Times New Roman" w:cs="Times New Roman"/>
          <w:sz w:val="24"/>
          <w:szCs w:val="24"/>
        </w:rPr>
        <w:t xml:space="preserve">(Приложение № </w:t>
      </w:r>
      <w:r w:rsidR="001E0376">
        <w:rPr>
          <w:rFonts w:ascii="Times New Roman" w:hAnsi="Times New Roman" w:cs="Times New Roman"/>
          <w:sz w:val="24"/>
          <w:szCs w:val="24"/>
        </w:rPr>
        <w:t>4</w:t>
      </w:r>
      <w:r w:rsidR="003F7D6F" w:rsidRPr="000711C2">
        <w:rPr>
          <w:rFonts w:ascii="Times New Roman" w:hAnsi="Times New Roman" w:cs="Times New Roman"/>
          <w:sz w:val="24"/>
          <w:szCs w:val="24"/>
        </w:rPr>
        <w:t xml:space="preserve">) </w:t>
      </w:r>
      <w:r w:rsidR="004E386C">
        <w:rPr>
          <w:rFonts w:ascii="Times New Roman" w:hAnsi="Times New Roman" w:cs="Times New Roman"/>
          <w:sz w:val="24"/>
          <w:szCs w:val="24"/>
        </w:rPr>
        <w:t xml:space="preserve">(в оригинал, </w:t>
      </w:r>
      <w:r w:rsidR="007E32F3" w:rsidRPr="000711C2">
        <w:rPr>
          <w:rFonts w:ascii="Times New Roman" w:hAnsi="Times New Roman" w:cs="Times New Roman"/>
          <w:sz w:val="24"/>
          <w:szCs w:val="24"/>
        </w:rPr>
        <w:t>ако е приложимо)</w:t>
      </w:r>
      <w:r w:rsidR="008504EA">
        <w:rPr>
          <w:rFonts w:ascii="Times New Roman" w:hAnsi="Times New Roman" w:cs="Times New Roman"/>
          <w:sz w:val="24"/>
          <w:szCs w:val="24"/>
        </w:rPr>
        <w:t>;</w:t>
      </w:r>
    </w:p>
    <w:p w:rsidR="00747527" w:rsidRPr="00747527" w:rsidRDefault="00871CF9" w:rsidP="009F4946">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747527" w:rsidRPr="00747527">
        <w:rPr>
          <w:rFonts w:ascii="Times New Roman" w:eastAsia="Calibri" w:hAnsi="Times New Roman" w:cs="Times New Roman"/>
          <w:sz w:val="24"/>
          <w:szCs w:val="24"/>
        </w:rPr>
        <w:t>окументите трябва да</w:t>
      </w:r>
      <w:r>
        <w:rPr>
          <w:rFonts w:ascii="Times New Roman" w:eastAsia="Calibri" w:hAnsi="Times New Roman" w:cs="Times New Roman"/>
          <w:sz w:val="24"/>
          <w:szCs w:val="24"/>
        </w:rPr>
        <w:t xml:space="preserve"> бъдат подписани</w:t>
      </w:r>
      <w:r w:rsidR="00747527" w:rsidRPr="00747527">
        <w:rPr>
          <w:rFonts w:ascii="Times New Roman" w:eastAsia="Calibri" w:hAnsi="Times New Roman" w:cs="Times New Roman"/>
          <w:sz w:val="24"/>
          <w:szCs w:val="24"/>
        </w:rPr>
        <w:t xml:space="preserve"> с отделена сигнатура (detached signature). </w:t>
      </w:r>
    </w:p>
    <w:p w:rsidR="006D6B47" w:rsidRPr="00950DCD" w:rsidRDefault="00FB0A96" w:rsidP="009F4946">
      <w:pPr>
        <w:pBdr>
          <w:top w:val="single" w:sz="4" w:space="1" w:color="auto"/>
          <w:left w:val="single" w:sz="4" w:space="4" w:color="auto"/>
          <w:bottom w:val="single" w:sz="4" w:space="1" w:color="auto"/>
          <w:right w:val="single" w:sz="4" w:space="4" w:color="auto"/>
        </w:pBdr>
        <w:tabs>
          <w:tab w:val="left" w:pos="567"/>
        </w:tabs>
        <w:spacing w:after="60" w:line="240" w:lineRule="auto"/>
        <w:jc w:val="both"/>
        <w:rPr>
          <w:rFonts w:ascii="Times New Roman" w:eastAsia="Calibri" w:hAnsi="Times New Roman" w:cs="Times New Roman"/>
          <w:sz w:val="24"/>
          <w:szCs w:val="24"/>
        </w:rPr>
      </w:pPr>
      <w:r>
        <w:rPr>
          <w:rFonts w:ascii="Times New Roman" w:hAnsi="Times New Roman" w:cs="Times New Roman"/>
          <w:sz w:val="24"/>
          <w:szCs w:val="24"/>
        </w:rPr>
        <w:t>В</w:t>
      </w:r>
      <w:r w:rsidR="006D6B47" w:rsidRPr="00950DCD">
        <w:rPr>
          <w:rFonts w:ascii="Times New Roman" w:hAnsi="Times New Roman" w:cs="Times New Roman"/>
          <w:sz w:val="24"/>
          <w:szCs w:val="24"/>
        </w:rPr>
        <w:t>сички файлове се публикуват в ИСУН 2020 в т. 12. „Прикачени документи“ от формуляра за</w:t>
      </w:r>
      <w:r w:rsidR="006D6B47" w:rsidRPr="00950DCD">
        <w:rPr>
          <w:rFonts w:ascii="Times New Roman" w:eastAsia="Calibri" w:hAnsi="Times New Roman" w:cs="Times New Roman"/>
          <w:sz w:val="24"/>
          <w:szCs w:val="24"/>
        </w:rPr>
        <w:t xml:space="preserve"> кандидатстване</w:t>
      </w:r>
      <w:r>
        <w:rPr>
          <w:rFonts w:ascii="Times New Roman" w:eastAsia="Calibri" w:hAnsi="Times New Roman" w:cs="Times New Roman"/>
          <w:sz w:val="24"/>
          <w:szCs w:val="24"/>
        </w:rPr>
        <w:t xml:space="preserve">, </w:t>
      </w:r>
      <w:r w:rsidR="006D6B47" w:rsidRPr="00950DCD">
        <w:rPr>
          <w:rFonts w:ascii="Times New Roman" w:eastAsia="Calibri" w:hAnsi="Times New Roman" w:cs="Times New Roman"/>
          <w:sz w:val="24"/>
          <w:szCs w:val="24"/>
        </w:rPr>
        <w:t>съгл</w:t>
      </w:r>
      <w:r>
        <w:rPr>
          <w:rFonts w:ascii="Times New Roman" w:eastAsia="Calibri" w:hAnsi="Times New Roman" w:cs="Times New Roman"/>
          <w:sz w:val="24"/>
          <w:szCs w:val="24"/>
        </w:rPr>
        <w:t>асно</w:t>
      </w:r>
      <w:r w:rsidR="006D6B47" w:rsidRPr="00950DCD">
        <w:rPr>
          <w:rFonts w:ascii="Times New Roman" w:eastAsia="Calibri" w:hAnsi="Times New Roman" w:cs="Times New Roman"/>
          <w:sz w:val="24"/>
          <w:szCs w:val="24"/>
        </w:rPr>
        <w:t xml:space="preserve"> </w:t>
      </w:r>
      <w:r w:rsidR="004E386C" w:rsidRPr="004E386C">
        <w:rPr>
          <w:rFonts w:ascii="Times New Roman" w:eastAsia="Calibri" w:hAnsi="Times New Roman" w:cs="Times New Roman"/>
          <w:sz w:val="24"/>
          <w:szCs w:val="24"/>
        </w:rPr>
        <w:t xml:space="preserve">Указания за условията и реда за подаване на проектни предложения и тяхната оценка по електронен път чрез </w:t>
      </w:r>
      <w:r w:rsidR="004E386C">
        <w:rPr>
          <w:rFonts w:ascii="Times New Roman" w:eastAsia="Calibri" w:hAnsi="Times New Roman" w:cs="Times New Roman"/>
          <w:sz w:val="24"/>
          <w:szCs w:val="24"/>
        </w:rPr>
        <w:t>ИСУН 2020</w:t>
      </w:r>
      <w:r w:rsidR="006D6B47" w:rsidRPr="00950DCD">
        <w:rPr>
          <w:rFonts w:ascii="Times New Roman" w:eastAsia="Calibri" w:hAnsi="Times New Roman" w:cs="Times New Roman"/>
          <w:sz w:val="24"/>
          <w:szCs w:val="24"/>
        </w:rPr>
        <w:t xml:space="preserve"> </w:t>
      </w:r>
      <w:r w:rsidR="009F4946" w:rsidRPr="009F4946">
        <w:rPr>
          <w:rFonts w:ascii="Times New Roman" w:eastAsia="Calibri" w:hAnsi="Times New Roman" w:cs="Times New Roman"/>
          <w:sz w:val="24"/>
          <w:szCs w:val="24"/>
        </w:rPr>
        <w:t xml:space="preserve">(Приложение № </w:t>
      </w:r>
      <w:r w:rsidR="001E0376">
        <w:rPr>
          <w:rFonts w:ascii="Times New Roman" w:eastAsia="Calibri" w:hAnsi="Times New Roman" w:cs="Times New Roman"/>
          <w:sz w:val="24"/>
          <w:szCs w:val="24"/>
        </w:rPr>
        <w:t>6</w:t>
      </w:r>
      <w:r w:rsidR="001E0376" w:rsidRPr="009F4946">
        <w:rPr>
          <w:rFonts w:ascii="Times New Roman" w:eastAsia="Calibri" w:hAnsi="Times New Roman" w:cs="Times New Roman"/>
          <w:sz w:val="24"/>
          <w:szCs w:val="24"/>
        </w:rPr>
        <w:t xml:space="preserve"> </w:t>
      </w:r>
      <w:r w:rsidR="009F4946" w:rsidRPr="009F4946">
        <w:rPr>
          <w:rFonts w:ascii="Times New Roman" w:eastAsia="Calibri" w:hAnsi="Times New Roman" w:cs="Times New Roman"/>
          <w:sz w:val="24"/>
          <w:szCs w:val="24"/>
        </w:rPr>
        <w:t>към насоките за кандидатстване, част „Условия за кандидатстване“).</w:t>
      </w:r>
    </w:p>
    <w:p w:rsidR="00F366E3" w:rsidRPr="008F7691" w:rsidRDefault="00F366E3" w:rsidP="002325A3">
      <w:pPr>
        <w:pStyle w:val="ListParagraph"/>
        <w:spacing w:after="360" w:line="240" w:lineRule="auto"/>
        <w:ind w:left="0"/>
        <w:jc w:val="both"/>
        <w:rPr>
          <w:rFonts w:ascii="Times New Roman" w:hAnsi="Times New Roman" w:cs="Times New Roman"/>
          <w:b/>
          <w:sz w:val="24"/>
          <w:szCs w:val="24"/>
        </w:rPr>
      </w:pPr>
    </w:p>
    <w:p w:rsidR="002D4B6A" w:rsidRPr="00BB61AB" w:rsidRDefault="00CB14EE" w:rsidP="001C12FF">
      <w:pPr>
        <w:pStyle w:val="ListParagraph"/>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Times New Roman" w:hAnsi="Times New Roman" w:cs="Times New Roman"/>
          <w:b/>
          <w:sz w:val="24"/>
          <w:szCs w:val="24"/>
        </w:rPr>
      </w:pPr>
      <w:r w:rsidRPr="00BB61AB">
        <w:rPr>
          <w:rFonts w:ascii="Times New Roman" w:hAnsi="Times New Roman" w:cs="Times New Roman"/>
          <w:b/>
          <w:sz w:val="24"/>
          <w:szCs w:val="24"/>
        </w:rPr>
        <w:t>2</w:t>
      </w:r>
      <w:r w:rsidR="007D15AC" w:rsidRPr="00BB61AB">
        <w:rPr>
          <w:rFonts w:ascii="Times New Roman" w:hAnsi="Times New Roman" w:cs="Times New Roman"/>
          <w:b/>
          <w:sz w:val="24"/>
          <w:szCs w:val="24"/>
        </w:rPr>
        <w:t>5</w:t>
      </w:r>
      <w:r w:rsidR="002D4B6A" w:rsidRPr="00BB61AB">
        <w:rPr>
          <w:rFonts w:ascii="Times New Roman" w:hAnsi="Times New Roman" w:cs="Times New Roman"/>
          <w:b/>
          <w:sz w:val="24"/>
          <w:szCs w:val="24"/>
        </w:rPr>
        <w:t xml:space="preserve">. </w:t>
      </w:r>
      <w:r w:rsidR="0063166B" w:rsidRPr="00BB61AB">
        <w:rPr>
          <w:rFonts w:ascii="Times New Roman" w:hAnsi="Times New Roman" w:cs="Times New Roman"/>
          <w:b/>
          <w:sz w:val="24"/>
          <w:szCs w:val="24"/>
        </w:rPr>
        <w:t>Краен срок за подаване на проектните предложения</w:t>
      </w:r>
      <w:r w:rsidR="0063166B" w:rsidRPr="00BB61AB">
        <w:rPr>
          <w:rStyle w:val="FootnoteReference"/>
          <w:rFonts w:ascii="Times New Roman" w:hAnsi="Times New Roman" w:cs="Times New Roman"/>
          <w:b/>
          <w:sz w:val="24"/>
          <w:szCs w:val="24"/>
        </w:rPr>
        <w:footnoteReference w:id="10"/>
      </w:r>
      <w:r w:rsidR="0063166B" w:rsidRPr="00BB61AB">
        <w:rPr>
          <w:rFonts w:ascii="Times New Roman" w:hAnsi="Times New Roman" w:cs="Times New Roman"/>
          <w:b/>
          <w:sz w:val="24"/>
          <w:szCs w:val="24"/>
        </w:rPr>
        <w:t>:</w:t>
      </w:r>
      <w:r w:rsidR="0063166B" w:rsidRPr="00BB61AB" w:rsidDel="0063166B">
        <w:rPr>
          <w:rFonts w:ascii="Times New Roman" w:hAnsi="Times New Roman" w:cs="Times New Roman"/>
          <w:b/>
          <w:sz w:val="24"/>
          <w:szCs w:val="24"/>
        </w:rPr>
        <w:t xml:space="preserve"> </w:t>
      </w:r>
    </w:p>
    <w:p w:rsidR="00DC7B47" w:rsidRPr="00407B1B" w:rsidRDefault="00DC7B47" w:rsidP="007568D4">
      <w:pPr>
        <w:pStyle w:val="ListParagraph"/>
        <w:pBdr>
          <w:top w:val="single" w:sz="4" w:space="1" w:color="auto"/>
          <w:left w:val="single" w:sz="4" w:space="4" w:color="auto"/>
          <w:bottom w:val="single" w:sz="4" w:space="1" w:color="auto"/>
          <w:right w:val="single" w:sz="4" w:space="4" w:color="auto"/>
        </w:pBdr>
        <w:spacing w:after="240" w:line="240" w:lineRule="auto"/>
        <w:ind w:left="0"/>
        <w:jc w:val="both"/>
        <w:rPr>
          <w:rFonts w:ascii="Times New Roman" w:hAnsi="Times New Roman" w:cs="Times New Roman"/>
          <w:sz w:val="24"/>
          <w:szCs w:val="24"/>
        </w:rPr>
      </w:pPr>
      <w:r w:rsidRPr="00BB61AB">
        <w:rPr>
          <w:rFonts w:ascii="Times New Roman" w:hAnsi="Times New Roman" w:cs="Times New Roman"/>
          <w:sz w:val="24"/>
          <w:szCs w:val="24"/>
        </w:rPr>
        <w:t xml:space="preserve">Кандидатът подава </w:t>
      </w:r>
      <w:r w:rsidR="003F0420">
        <w:rPr>
          <w:rFonts w:ascii="Times New Roman" w:hAnsi="Times New Roman" w:cs="Times New Roman"/>
          <w:sz w:val="24"/>
          <w:szCs w:val="24"/>
        </w:rPr>
        <w:t>формуляри за кандидатстване</w:t>
      </w:r>
      <w:r w:rsidRPr="00BB61AB">
        <w:rPr>
          <w:rFonts w:ascii="Times New Roman" w:hAnsi="Times New Roman" w:cs="Times New Roman"/>
          <w:sz w:val="24"/>
          <w:szCs w:val="24"/>
        </w:rPr>
        <w:t xml:space="preserve"> преди</w:t>
      </w:r>
      <w:r w:rsidR="006D6B47">
        <w:rPr>
          <w:rFonts w:ascii="Times New Roman" w:hAnsi="Times New Roman" w:cs="Times New Roman"/>
          <w:sz w:val="24"/>
          <w:szCs w:val="24"/>
        </w:rPr>
        <w:t xml:space="preserve"> изтичането на крайния срок, който е</w:t>
      </w:r>
      <w:r w:rsidR="00407B1B">
        <w:rPr>
          <w:rFonts w:ascii="Times New Roman" w:hAnsi="Times New Roman" w:cs="Times New Roman"/>
          <w:sz w:val="24"/>
          <w:szCs w:val="24"/>
        </w:rPr>
        <w:t>:</w:t>
      </w:r>
    </w:p>
    <w:p w:rsidR="00047D73" w:rsidRPr="00BB61AB" w:rsidRDefault="004601FB" w:rsidP="00DC7B47">
      <w:pPr>
        <w:pStyle w:val="ListParagraph"/>
        <w:pBdr>
          <w:top w:val="single" w:sz="4" w:space="1" w:color="auto"/>
          <w:left w:val="single" w:sz="4" w:space="4" w:color="auto"/>
          <w:bottom w:val="single" w:sz="4" w:space="1" w:color="auto"/>
          <w:right w:val="single" w:sz="4" w:space="4" w:color="auto"/>
        </w:pBdr>
        <w:spacing w:after="360" w:line="240" w:lineRule="auto"/>
        <w:ind w:left="0"/>
        <w:jc w:val="center"/>
        <w:rPr>
          <w:rFonts w:ascii="Times New Roman" w:hAnsi="Times New Roman" w:cs="Times New Roman"/>
          <w:b/>
          <w:sz w:val="24"/>
          <w:szCs w:val="24"/>
        </w:rPr>
      </w:pPr>
      <w:r w:rsidRPr="007E32F3">
        <w:rPr>
          <w:rFonts w:ascii="Times New Roman" w:eastAsia="Times New Roman" w:hAnsi="Times New Roman" w:cs="Times New Roman"/>
          <w:b/>
          <w:sz w:val="24"/>
          <w:szCs w:val="24"/>
          <w:lang w:eastAsia="bg-BG"/>
        </w:rPr>
        <w:t>01.09.2023 г.,</w:t>
      </w:r>
      <w:r w:rsidR="00DC7B47" w:rsidRPr="005C11D7">
        <w:rPr>
          <w:rFonts w:ascii="Times New Roman" w:hAnsi="Times New Roman" w:cs="Times New Roman"/>
          <w:b/>
          <w:sz w:val="24"/>
          <w:szCs w:val="24"/>
        </w:rPr>
        <w:t xml:space="preserve"> </w:t>
      </w:r>
      <w:r w:rsidR="002F2DA1" w:rsidRPr="003F7D6F">
        <w:rPr>
          <w:rFonts w:ascii="Times New Roman" w:hAnsi="Times New Roman" w:cs="Times New Roman"/>
          <w:b/>
          <w:sz w:val="24"/>
          <w:szCs w:val="24"/>
        </w:rPr>
        <w:t>1</w:t>
      </w:r>
      <w:r w:rsidR="00AF6B6D">
        <w:rPr>
          <w:rFonts w:ascii="Times New Roman" w:hAnsi="Times New Roman" w:cs="Times New Roman"/>
          <w:b/>
          <w:sz w:val="24"/>
          <w:szCs w:val="24"/>
        </w:rPr>
        <w:t>8</w:t>
      </w:r>
      <w:r w:rsidR="00827E43" w:rsidRPr="003F7D6F">
        <w:rPr>
          <w:rFonts w:ascii="Times New Roman" w:hAnsi="Times New Roman" w:cs="Times New Roman"/>
          <w:b/>
          <w:sz w:val="24"/>
          <w:szCs w:val="24"/>
        </w:rPr>
        <w:t>:</w:t>
      </w:r>
      <w:r w:rsidR="002F2DA1" w:rsidRPr="003F7D6F">
        <w:rPr>
          <w:rFonts w:ascii="Times New Roman" w:hAnsi="Times New Roman" w:cs="Times New Roman"/>
          <w:b/>
          <w:sz w:val="24"/>
          <w:szCs w:val="24"/>
        </w:rPr>
        <w:t xml:space="preserve">30 </w:t>
      </w:r>
      <w:r w:rsidR="00DC7B47" w:rsidRPr="003F7D6F">
        <w:rPr>
          <w:rFonts w:ascii="Times New Roman" w:hAnsi="Times New Roman" w:cs="Times New Roman"/>
          <w:b/>
          <w:sz w:val="24"/>
          <w:szCs w:val="24"/>
        </w:rPr>
        <w:t>часа</w:t>
      </w:r>
    </w:p>
    <w:p w:rsidR="0063166B" w:rsidRPr="008F7691" w:rsidRDefault="0063166B">
      <w:pPr>
        <w:pStyle w:val="ListParagraph"/>
        <w:spacing w:after="360" w:line="240" w:lineRule="auto"/>
        <w:ind w:left="0"/>
        <w:jc w:val="both"/>
        <w:rPr>
          <w:rFonts w:ascii="Times New Roman" w:hAnsi="Times New Roman" w:cs="Times New Roman"/>
          <w:b/>
          <w:sz w:val="24"/>
          <w:szCs w:val="24"/>
        </w:rPr>
      </w:pPr>
    </w:p>
    <w:p w:rsidR="0063166B" w:rsidRPr="00BB61AB" w:rsidRDefault="002C08E5" w:rsidP="001C12FF">
      <w:pPr>
        <w:pStyle w:val="ListParagraph"/>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Times New Roman" w:hAnsi="Times New Roman" w:cs="Times New Roman"/>
          <w:b/>
          <w:sz w:val="24"/>
          <w:szCs w:val="24"/>
        </w:rPr>
      </w:pPr>
      <w:r w:rsidRPr="00BB61AB">
        <w:rPr>
          <w:rFonts w:ascii="Times New Roman" w:hAnsi="Times New Roman" w:cs="Times New Roman"/>
          <w:b/>
          <w:sz w:val="24"/>
          <w:szCs w:val="24"/>
        </w:rPr>
        <w:t>2</w:t>
      </w:r>
      <w:r w:rsidR="007D15AC" w:rsidRPr="00BB61AB">
        <w:rPr>
          <w:rFonts w:ascii="Times New Roman" w:hAnsi="Times New Roman" w:cs="Times New Roman"/>
          <w:b/>
          <w:sz w:val="24"/>
          <w:szCs w:val="24"/>
        </w:rPr>
        <w:t>6</w:t>
      </w:r>
      <w:r w:rsidR="002D4B6A" w:rsidRPr="00BB61AB">
        <w:rPr>
          <w:rFonts w:ascii="Times New Roman" w:hAnsi="Times New Roman" w:cs="Times New Roman"/>
          <w:b/>
          <w:sz w:val="24"/>
          <w:szCs w:val="24"/>
        </w:rPr>
        <w:t xml:space="preserve">. </w:t>
      </w:r>
      <w:r w:rsidR="0063166B" w:rsidRPr="00BB61AB">
        <w:rPr>
          <w:rFonts w:ascii="Times New Roman" w:hAnsi="Times New Roman" w:cs="Times New Roman"/>
          <w:b/>
          <w:sz w:val="24"/>
          <w:szCs w:val="24"/>
        </w:rPr>
        <w:t>Адрес за подаване на проектните предложения/концепциите за проектни предложения</w:t>
      </w:r>
      <w:r w:rsidR="0063166B" w:rsidRPr="00BB61AB">
        <w:rPr>
          <w:rFonts w:ascii="Times New Roman" w:hAnsi="Times New Roman" w:cs="Times New Roman"/>
          <w:vertAlign w:val="superscript"/>
        </w:rPr>
        <w:t xml:space="preserve"> </w:t>
      </w:r>
      <w:r w:rsidR="0063166B" w:rsidRPr="00BB61AB">
        <w:rPr>
          <w:rStyle w:val="FootnoteReference"/>
          <w:rFonts w:ascii="Times New Roman" w:hAnsi="Times New Roman" w:cs="Times New Roman"/>
          <w:b/>
          <w:sz w:val="24"/>
          <w:szCs w:val="24"/>
        </w:rPr>
        <w:footnoteReference w:id="11"/>
      </w:r>
      <w:r w:rsidR="0063166B" w:rsidRPr="00BB61AB">
        <w:rPr>
          <w:rFonts w:ascii="Times New Roman" w:hAnsi="Times New Roman" w:cs="Times New Roman"/>
          <w:b/>
          <w:sz w:val="24"/>
          <w:szCs w:val="24"/>
        </w:rPr>
        <w:t>:</w:t>
      </w:r>
    </w:p>
    <w:p w:rsidR="002D4B6A" w:rsidRPr="00BB61AB" w:rsidRDefault="00DC7B47" w:rsidP="007F1C7B">
      <w:pPr>
        <w:pStyle w:val="ListParagraph"/>
        <w:pBdr>
          <w:top w:val="single" w:sz="4" w:space="1" w:color="auto"/>
          <w:left w:val="single" w:sz="4" w:space="4" w:color="auto"/>
          <w:bottom w:val="single" w:sz="4" w:space="1" w:color="auto"/>
          <w:right w:val="single" w:sz="4" w:space="4" w:color="auto"/>
        </w:pBdr>
        <w:spacing w:after="360" w:line="240" w:lineRule="auto"/>
        <w:ind w:left="0"/>
        <w:rPr>
          <w:rFonts w:ascii="Times New Roman" w:hAnsi="Times New Roman" w:cs="Times New Roman"/>
          <w:sz w:val="24"/>
          <w:szCs w:val="24"/>
        </w:rPr>
      </w:pPr>
      <w:r w:rsidRPr="00BB61AB">
        <w:rPr>
          <w:rFonts w:ascii="Times New Roman" w:hAnsi="Times New Roman" w:cs="Times New Roman"/>
          <w:sz w:val="24"/>
          <w:szCs w:val="24"/>
        </w:rPr>
        <w:t>Неприложимо</w:t>
      </w:r>
      <w:r w:rsidR="007F1C7B">
        <w:rPr>
          <w:rFonts w:ascii="Times New Roman" w:hAnsi="Times New Roman" w:cs="Times New Roman"/>
          <w:sz w:val="24"/>
          <w:szCs w:val="24"/>
        </w:rPr>
        <w:t>.</w:t>
      </w:r>
    </w:p>
    <w:p w:rsidR="008F7691" w:rsidRPr="007E32F3" w:rsidRDefault="003429B7" w:rsidP="003429B7">
      <w:pPr>
        <w:pStyle w:val="ListParagraph"/>
        <w:spacing w:after="360" w:line="240" w:lineRule="auto"/>
        <w:ind w:left="0"/>
        <w:jc w:val="both"/>
        <w:rPr>
          <w:rFonts w:ascii="Times New Roman" w:hAnsi="Times New Roman" w:cs="Times New Roman"/>
          <w:b/>
          <w:sz w:val="20"/>
          <w:szCs w:val="20"/>
        </w:rPr>
      </w:pPr>
      <w:r w:rsidRPr="00BB61AB">
        <w:rPr>
          <w:rFonts w:ascii="Times New Roman" w:hAnsi="Times New Roman" w:cs="Times New Roman"/>
          <w:b/>
          <w:sz w:val="24"/>
          <w:szCs w:val="24"/>
        </w:rPr>
        <w:t xml:space="preserve"> </w:t>
      </w:r>
    </w:p>
    <w:p w:rsidR="003429B7" w:rsidRPr="00BB61AB" w:rsidRDefault="00CB14EE" w:rsidP="003E4016">
      <w:pPr>
        <w:pStyle w:val="ListParagraph"/>
        <w:pBdr>
          <w:top w:val="single" w:sz="4" w:space="1" w:color="auto"/>
          <w:left w:val="single" w:sz="4" w:space="4" w:color="auto"/>
          <w:bottom w:val="single" w:sz="4" w:space="2" w:color="auto"/>
          <w:right w:val="single" w:sz="4" w:space="4" w:color="auto"/>
        </w:pBdr>
        <w:spacing w:after="60" w:line="240" w:lineRule="auto"/>
        <w:ind w:left="0"/>
        <w:contextualSpacing w:val="0"/>
        <w:jc w:val="both"/>
        <w:rPr>
          <w:rFonts w:ascii="Times New Roman" w:hAnsi="Times New Roman" w:cs="Times New Roman"/>
          <w:b/>
          <w:sz w:val="24"/>
          <w:szCs w:val="24"/>
        </w:rPr>
      </w:pPr>
      <w:r w:rsidRPr="00BB61AB">
        <w:rPr>
          <w:rFonts w:ascii="Times New Roman" w:hAnsi="Times New Roman" w:cs="Times New Roman"/>
          <w:b/>
          <w:sz w:val="24"/>
          <w:szCs w:val="24"/>
        </w:rPr>
        <w:t>2</w:t>
      </w:r>
      <w:r w:rsidR="007D15AC" w:rsidRPr="00BB61AB">
        <w:rPr>
          <w:rFonts w:ascii="Times New Roman" w:hAnsi="Times New Roman" w:cs="Times New Roman"/>
          <w:b/>
          <w:sz w:val="24"/>
          <w:szCs w:val="24"/>
        </w:rPr>
        <w:t>7</w:t>
      </w:r>
      <w:r w:rsidR="003429B7" w:rsidRPr="00BB61AB">
        <w:rPr>
          <w:rFonts w:ascii="Times New Roman" w:hAnsi="Times New Roman" w:cs="Times New Roman"/>
          <w:b/>
          <w:sz w:val="24"/>
          <w:szCs w:val="24"/>
        </w:rPr>
        <w:t>. Допълнителна информация</w:t>
      </w:r>
      <w:r w:rsidR="003429B7" w:rsidRPr="00BB61AB">
        <w:rPr>
          <w:rStyle w:val="FootnoteReference"/>
          <w:rFonts w:ascii="Times New Roman" w:hAnsi="Times New Roman" w:cs="Times New Roman"/>
          <w:b/>
          <w:sz w:val="24"/>
          <w:szCs w:val="24"/>
        </w:rPr>
        <w:footnoteReference w:id="12"/>
      </w:r>
      <w:r w:rsidR="003429B7" w:rsidRPr="00BB61AB">
        <w:rPr>
          <w:rFonts w:ascii="Times New Roman" w:hAnsi="Times New Roman" w:cs="Times New Roman"/>
          <w:b/>
          <w:sz w:val="24"/>
          <w:szCs w:val="24"/>
        </w:rPr>
        <w:t>:</w:t>
      </w:r>
    </w:p>
    <w:p w:rsidR="00B41E31" w:rsidRPr="00407B1B" w:rsidRDefault="00C40C79" w:rsidP="00B41E31">
      <w:pPr>
        <w:pStyle w:val="ListParagraph"/>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sz w:val="24"/>
          <w:szCs w:val="24"/>
        </w:rPr>
      </w:pPr>
      <w:r w:rsidRPr="00407B1B">
        <w:rPr>
          <w:rFonts w:ascii="Times New Roman" w:eastAsia="Calibri" w:hAnsi="Times New Roman" w:cs="Times New Roman"/>
          <w:b/>
          <w:sz w:val="24"/>
          <w:szCs w:val="24"/>
        </w:rPr>
        <w:t xml:space="preserve">27.1. </w:t>
      </w:r>
      <w:r w:rsidR="00B41E31" w:rsidRPr="00407B1B">
        <w:rPr>
          <w:rFonts w:ascii="Times New Roman" w:eastAsia="Calibri" w:hAnsi="Times New Roman" w:cs="Times New Roman"/>
          <w:sz w:val="24"/>
          <w:szCs w:val="24"/>
        </w:rPr>
        <w:t>Кандидатът по процедурата може да иска разяснения по насокит</w:t>
      </w:r>
      <w:r w:rsidR="00822036" w:rsidRPr="00407B1B">
        <w:rPr>
          <w:rFonts w:ascii="Times New Roman" w:eastAsia="Calibri" w:hAnsi="Times New Roman" w:cs="Times New Roman"/>
          <w:sz w:val="24"/>
          <w:szCs w:val="24"/>
        </w:rPr>
        <w:t>е за кандидатстване, в частта „У</w:t>
      </w:r>
      <w:r w:rsidR="00B41E31" w:rsidRPr="00407B1B">
        <w:rPr>
          <w:rFonts w:ascii="Times New Roman" w:eastAsia="Calibri" w:hAnsi="Times New Roman" w:cs="Times New Roman"/>
          <w:sz w:val="24"/>
          <w:szCs w:val="24"/>
        </w:rPr>
        <w:t xml:space="preserve">словия за кандидатстване“ в срок до три седмици преди </w:t>
      </w:r>
      <w:r w:rsidR="00407B1B">
        <w:rPr>
          <w:rFonts w:ascii="Times New Roman" w:eastAsia="Calibri" w:hAnsi="Times New Roman" w:cs="Times New Roman"/>
          <w:sz w:val="24"/>
          <w:szCs w:val="24"/>
        </w:rPr>
        <w:t>изтичането на срока за кандидатства</w:t>
      </w:r>
      <w:r w:rsidR="008D7BB9">
        <w:rPr>
          <w:rFonts w:ascii="Times New Roman" w:eastAsia="Calibri" w:hAnsi="Times New Roman" w:cs="Times New Roman"/>
          <w:sz w:val="24"/>
          <w:szCs w:val="24"/>
        </w:rPr>
        <w:t>н</w:t>
      </w:r>
      <w:r w:rsidR="00407B1B">
        <w:rPr>
          <w:rFonts w:ascii="Times New Roman" w:eastAsia="Calibri" w:hAnsi="Times New Roman" w:cs="Times New Roman"/>
          <w:sz w:val="24"/>
          <w:szCs w:val="24"/>
        </w:rPr>
        <w:t>е</w:t>
      </w:r>
      <w:r w:rsidR="00B41E31" w:rsidRPr="00407B1B">
        <w:rPr>
          <w:rFonts w:ascii="Times New Roman" w:eastAsia="Calibri" w:hAnsi="Times New Roman" w:cs="Times New Roman"/>
          <w:sz w:val="24"/>
          <w:szCs w:val="24"/>
        </w:rPr>
        <w:t xml:space="preserve">, като изпраща въпроси по електронна поща на адрес </w:t>
      </w:r>
      <w:hyperlink r:id="rId14" w:history="1">
        <w:r w:rsidR="00B41E31" w:rsidRPr="00407B1B">
          <w:rPr>
            <w:rFonts w:ascii="Times New Roman" w:eastAsia="Calibri" w:hAnsi="Times New Roman" w:cs="Times New Roman"/>
            <w:color w:val="0000FF"/>
            <w:sz w:val="24"/>
            <w:szCs w:val="24"/>
            <w:u w:val="single"/>
          </w:rPr>
          <w:t>programming@mоew.government.bg</w:t>
        </w:r>
      </w:hyperlink>
      <w:r w:rsidR="00B41E31" w:rsidRPr="00407B1B">
        <w:rPr>
          <w:rFonts w:ascii="Times New Roman" w:eastAsia="Calibri" w:hAnsi="Times New Roman" w:cs="Times New Roman"/>
          <w:sz w:val="24"/>
          <w:szCs w:val="24"/>
        </w:rPr>
        <w:t>. Кандидатът следва задължително да укаже номера на процедурата, за която се отнася искането на разяснения.</w:t>
      </w:r>
    </w:p>
    <w:p w:rsidR="002C6871" w:rsidRDefault="002C6871" w:rsidP="003E4016">
      <w:pPr>
        <w:pBdr>
          <w:top w:val="single" w:sz="4" w:space="1" w:color="auto"/>
          <w:left w:val="single" w:sz="4" w:space="4" w:color="auto"/>
          <w:bottom w:val="single" w:sz="4" w:space="2" w:color="auto"/>
          <w:right w:val="single" w:sz="4" w:space="4" w:color="auto"/>
        </w:pBdr>
        <w:spacing w:before="120" w:after="60" w:line="240" w:lineRule="auto"/>
        <w:jc w:val="both"/>
        <w:rPr>
          <w:rFonts w:ascii="Times New Roman" w:eastAsia="Calibri" w:hAnsi="Times New Roman" w:cs="Times New Roman"/>
          <w:sz w:val="24"/>
          <w:szCs w:val="24"/>
        </w:rPr>
      </w:pPr>
      <w:r w:rsidRPr="00407B1B">
        <w:rPr>
          <w:rFonts w:ascii="Times New Roman" w:eastAsia="Calibri" w:hAnsi="Times New Roman" w:cs="Times New Roman"/>
          <w:sz w:val="24"/>
          <w:szCs w:val="24"/>
        </w:rPr>
        <w:t xml:space="preserve">Разясненията от УО се дават по отношение на условията за кандидатстване, не съдържат становище относно качеството на проектното предложение и са задължителни за кандидата. </w:t>
      </w:r>
      <w:r w:rsidR="00407B1B">
        <w:rPr>
          <w:rFonts w:ascii="Times New Roman" w:eastAsia="Calibri" w:hAnsi="Times New Roman" w:cs="Times New Roman"/>
          <w:sz w:val="24"/>
          <w:szCs w:val="24"/>
        </w:rPr>
        <w:t xml:space="preserve">При даването на разяснения се спазва принципът за разделение на функциите. </w:t>
      </w:r>
      <w:r w:rsidRPr="00407B1B">
        <w:rPr>
          <w:rFonts w:ascii="Times New Roman" w:eastAsia="Calibri" w:hAnsi="Times New Roman" w:cs="Times New Roman"/>
          <w:sz w:val="24"/>
          <w:szCs w:val="24"/>
        </w:rPr>
        <w:t xml:space="preserve">Писмени отговори ще бъдат публикувани в 10-дневен срок от получаване на искането, но не по-късно от две седмици преди </w:t>
      </w:r>
      <w:r w:rsidR="00407B1B">
        <w:rPr>
          <w:rFonts w:ascii="Times New Roman" w:eastAsia="Calibri" w:hAnsi="Times New Roman" w:cs="Times New Roman"/>
          <w:sz w:val="24"/>
          <w:szCs w:val="24"/>
        </w:rPr>
        <w:t>изтичането на срока за кандидатстване</w:t>
      </w:r>
      <w:r w:rsidRPr="00407B1B">
        <w:rPr>
          <w:rFonts w:ascii="Times New Roman" w:eastAsia="Calibri" w:hAnsi="Times New Roman" w:cs="Times New Roman"/>
          <w:sz w:val="24"/>
          <w:szCs w:val="24"/>
        </w:rPr>
        <w:t>. Отговорите ще бъдат публикувани в системата ИСУН 2020, модул „Въпроси и отговори“ и на интернет страницата на ОПОС</w:t>
      </w:r>
      <w:r w:rsidR="00407B1B">
        <w:rPr>
          <w:rFonts w:ascii="Times New Roman" w:eastAsia="Calibri" w:hAnsi="Times New Roman" w:cs="Times New Roman"/>
          <w:sz w:val="24"/>
          <w:szCs w:val="24"/>
        </w:rPr>
        <w:t xml:space="preserve"> 2014-2020 г.</w:t>
      </w:r>
      <w:r w:rsidRPr="00407B1B">
        <w:rPr>
          <w:rFonts w:ascii="Times New Roman" w:eastAsia="Calibri" w:hAnsi="Times New Roman" w:cs="Times New Roman"/>
          <w:sz w:val="24"/>
          <w:szCs w:val="24"/>
        </w:rPr>
        <w:t>, като конкретният бенефициент ще бъде информиран за това.</w:t>
      </w:r>
    </w:p>
    <w:p w:rsidR="002D4B6A" w:rsidRPr="00BB61AB" w:rsidRDefault="002D4B6A" w:rsidP="002325A3">
      <w:pPr>
        <w:pStyle w:val="ListParagraph"/>
        <w:spacing w:after="360" w:line="240" w:lineRule="auto"/>
        <w:ind w:left="0"/>
        <w:jc w:val="both"/>
        <w:rPr>
          <w:rFonts w:ascii="Times New Roman" w:hAnsi="Times New Roman" w:cs="Times New Roman"/>
          <w:b/>
          <w:sz w:val="20"/>
          <w:szCs w:val="20"/>
        </w:rPr>
      </w:pPr>
    </w:p>
    <w:p w:rsidR="006A2DB8" w:rsidRPr="00BB61AB" w:rsidRDefault="00CB14EE" w:rsidP="001C12FF">
      <w:pPr>
        <w:pStyle w:val="ListParagraph"/>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Times New Roman" w:hAnsi="Times New Roman" w:cs="Times New Roman"/>
          <w:b/>
          <w:sz w:val="24"/>
          <w:szCs w:val="24"/>
        </w:rPr>
      </w:pPr>
      <w:r w:rsidRPr="00BB61AB">
        <w:rPr>
          <w:rFonts w:ascii="Times New Roman" w:hAnsi="Times New Roman" w:cs="Times New Roman"/>
          <w:b/>
          <w:sz w:val="24"/>
          <w:szCs w:val="24"/>
        </w:rPr>
        <w:t>2</w:t>
      </w:r>
      <w:r w:rsidR="007D15AC" w:rsidRPr="00BB61AB">
        <w:rPr>
          <w:rFonts w:ascii="Times New Roman" w:hAnsi="Times New Roman" w:cs="Times New Roman"/>
          <w:b/>
          <w:sz w:val="24"/>
          <w:szCs w:val="24"/>
        </w:rPr>
        <w:t>8</w:t>
      </w:r>
      <w:r w:rsidR="006A2DB8" w:rsidRPr="00BB61AB">
        <w:rPr>
          <w:rFonts w:ascii="Times New Roman" w:hAnsi="Times New Roman" w:cs="Times New Roman"/>
          <w:b/>
          <w:sz w:val="24"/>
          <w:szCs w:val="24"/>
        </w:rPr>
        <w:t xml:space="preserve">. Приложения към </w:t>
      </w:r>
      <w:r w:rsidR="00EA11C9" w:rsidRPr="00BB61AB">
        <w:rPr>
          <w:rFonts w:ascii="Times New Roman" w:hAnsi="Times New Roman" w:cs="Times New Roman"/>
          <w:b/>
          <w:sz w:val="24"/>
          <w:szCs w:val="24"/>
        </w:rPr>
        <w:t xml:space="preserve">Условията </w:t>
      </w:r>
      <w:r w:rsidR="006A2DB8" w:rsidRPr="00BB61AB">
        <w:rPr>
          <w:rFonts w:ascii="Times New Roman" w:hAnsi="Times New Roman" w:cs="Times New Roman"/>
          <w:b/>
          <w:sz w:val="24"/>
          <w:szCs w:val="24"/>
        </w:rPr>
        <w:t>за кандидатстване:</w:t>
      </w:r>
    </w:p>
    <w:p w:rsidR="00BB7198" w:rsidRDefault="00BB7198" w:rsidP="005A4C1F">
      <w:pPr>
        <w:pStyle w:val="ListParagraph"/>
        <w:numPr>
          <w:ilvl w:val="0"/>
          <w:numId w:val="26"/>
        </w:numPr>
        <w:pBdr>
          <w:top w:val="single" w:sz="4" w:space="1" w:color="auto"/>
          <w:left w:val="single" w:sz="4" w:space="4" w:color="auto"/>
          <w:bottom w:val="single" w:sz="4" w:space="1" w:color="auto"/>
          <w:right w:val="single" w:sz="4" w:space="4" w:color="auto"/>
        </w:pBdr>
        <w:spacing w:after="60" w:line="240" w:lineRule="auto"/>
        <w:ind w:left="284" w:hanging="284"/>
        <w:contextualSpacing w:val="0"/>
        <w:jc w:val="both"/>
        <w:rPr>
          <w:rFonts w:ascii="Times New Roman" w:eastAsia="Calibri" w:hAnsi="Times New Roman" w:cs="Times New Roman"/>
          <w:sz w:val="24"/>
          <w:szCs w:val="24"/>
        </w:rPr>
      </w:pPr>
      <w:r w:rsidRPr="00BB7198">
        <w:rPr>
          <w:rFonts w:ascii="Times New Roman" w:eastAsia="Calibri" w:hAnsi="Times New Roman" w:cs="Times New Roman"/>
          <w:sz w:val="24"/>
          <w:szCs w:val="24"/>
        </w:rPr>
        <w:t>Формуляр за кандидатстване - Образецът на формуляр за кандидатстване е този, който генерира системата ИСУН 2020, а указанията за попълването му са описани в предходнит</w:t>
      </w:r>
      <w:r w:rsidR="00822036">
        <w:rPr>
          <w:rFonts w:ascii="Times New Roman" w:eastAsia="Calibri" w:hAnsi="Times New Roman" w:cs="Times New Roman"/>
          <w:sz w:val="24"/>
          <w:szCs w:val="24"/>
        </w:rPr>
        <w:t>е точки на насоките</w:t>
      </w:r>
      <w:r w:rsidR="007C64AB">
        <w:rPr>
          <w:rFonts w:ascii="Times New Roman" w:eastAsia="Calibri" w:hAnsi="Times New Roman" w:cs="Times New Roman"/>
          <w:sz w:val="24"/>
          <w:szCs w:val="24"/>
        </w:rPr>
        <w:t xml:space="preserve"> за кандидатстване</w:t>
      </w:r>
      <w:r w:rsidR="00822036">
        <w:rPr>
          <w:rFonts w:ascii="Times New Roman" w:eastAsia="Calibri" w:hAnsi="Times New Roman" w:cs="Times New Roman"/>
          <w:sz w:val="24"/>
          <w:szCs w:val="24"/>
        </w:rPr>
        <w:t>, в частта „У</w:t>
      </w:r>
      <w:r w:rsidRPr="00BB7198">
        <w:rPr>
          <w:rFonts w:ascii="Times New Roman" w:eastAsia="Calibri" w:hAnsi="Times New Roman" w:cs="Times New Roman"/>
          <w:sz w:val="24"/>
          <w:szCs w:val="24"/>
        </w:rPr>
        <w:t>словия за кандидатстване“;</w:t>
      </w:r>
    </w:p>
    <w:p w:rsidR="008B71A3" w:rsidRPr="008B71A3" w:rsidRDefault="00C74A76" w:rsidP="00C74A76">
      <w:pPr>
        <w:pStyle w:val="ListParagraph"/>
        <w:numPr>
          <w:ilvl w:val="0"/>
          <w:numId w:val="26"/>
        </w:numPr>
        <w:pBdr>
          <w:top w:val="single" w:sz="4" w:space="1" w:color="auto"/>
          <w:left w:val="single" w:sz="4" w:space="4" w:color="auto"/>
          <w:bottom w:val="single" w:sz="4" w:space="1" w:color="auto"/>
          <w:right w:val="single" w:sz="4" w:space="4" w:color="auto"/>
        </w:pBdr>
        <w:spacing w:after="60" w:line="240" w:lineRule="auto"/>
        <w:ind w:left="284" w:hanging="284"/>
        <w:contextualSpacing w:val="0"/>
        <w:jc w:val="both"/>
        <w:rPr>
          <w:rFonts w:ascii="Times New Roman" w:hAnsi="Times New Roman" w:cs="Times New Roman"/>
          <w:b/>
          <w:noProof/>
          <w:sz w:val="24"/>
          <w:szCs w:val="24"/>
        </w:rPr>
      </w:pPr>
      <w:r w:rsidRPr="009F4946">
        <w:rPr>
          <w:rFonts w:ascii="Times New Roman" w:eastAsia="Calibri" w:hAnsi="Times New Roman" w:cs="Times New Roman"/>
          <w:noProof/>
          <w:sz w:val="24"/>
          <w:szCs w:val="24"/>
        </w:rPr>
        <w:t xml:space="preserve">Приложение № </w:t>
      </w:r>
      <w:r>
        <w:rPr>
          <w:rFonts w:ascii="Times New Roman" w:eastAsia="Calibri" w:hAnsi="Times New Roman" w:cs="Times New Roman"/>
          <w:noProof/>
          <w:sz w:val="24"/>
          <w:szCs w:val="24"/>
        </w:rPr>
        <w:t>1</w:t>
      </w:r>
      <w:r w:rsidRPr="009F4946">
        <w:rPr>
          <w:rFonts w:ascii="Times New Roman" w:eastAsia="Calibri" w:hAnsi="Times New Roman" w:cs="Times New Roman"/>
          <w:noProof/>
          <w:sz w:val="24"/>
          <w:szCs w:val="24"/>
        </w:rPr>
        <w:t xml:space="preserve">: </w:t>
      </w:r>
      <w:r w:rsidR="008B71A3">
        <w:rPr>
          <w:rFonts w:ascii="Times New Roman" w:eastAsia="Calibri" w:hAnsi="Times New Roman" w:cs="Times New Roman"/>
          <w:noProof/>
          <w:sz w:val="24"/>
          <w:szCs w:val="24"/>
        </w:rPr>
        <w:t>Стратегически план за техническа помощ на оперативна програма „Околн</w:t>
      </w:r>
      <w:r w:rsidR="006D15F1">
        <w:rPr>
          <w:rFonts w:ascii="Times New Roman" w:eastAsia="Calibri" w:hAnsi="Times New Roman" w:cs="Times New Roman"/>
          <w:noProof/>
          <w:sz w:val="24"/>
          <w:szCs w:val="24"/>
          <w:lang w:val="en-US"/>
        </w:rPr>
        <w:t>a</w:t>
      </w:r>
      <w:bookmarkStart w:id="1" w:name="_GoBack"/>
      <w:bookmarkEnd w:id="1"/>
      <w:r w:rsidR="008B71A3">
        <w:rPr>
          <w:rFonts w:ascii="Times New Roman" w:eastAsia="Calibri" w:hAnsi="Times New Roman" w:cs="Times New Roman"/>
          <w:noProof/>
          <w:sz w:val="24"/>
          <w:szCs w:val="24"/>
        </w:rPr>
        <w:t xml:space="preserve"> среда“ 2014-2020 г.</w:t>
      </w:r>
      <w:r w:rsidR="001E0376" w:rsidRPr="001E0376">
        <w:rPr>
          <w:rFonts w:ascii="Times New Roman" w:eastAsia="Calibri" w:hAnsi="Times New Roman" w:cs="Times New Roman"/>
          <w:noProof/>
          <w:sz w:val="24"/>
          <w:szCs w:val="24"/>
        </w:rPr>
        <w:t xml:space="preserve"> и приложение към Стратегическия план „Методология и критерии за оценка на финансов план за бюджетна линия по приоритетна ос 6 „Техниче</w:t>
      </w:r>
      <w:r w:rsidR="00F75AD7">
        <w:rPr>
          <w:rFonts w:ascii="Times New Roman" w:eastAsia="Calibri" w:hAnsi="Times New Roman" w:cs="Times New Roman"/>
          <w:noProof/>
          <w:sz w:val="24"/>
          <w:szCs w:val="24"/>
        </w:rPr>
        <w:t>ска помощ“ на ОПОС 2014-2020 г.</w:t>
      </w:r>
      <w:r w:rsidR="00F75AD7">
        <w:rPr>
          <w:rFonts w:ascii="Times New Roman" w:eastAsia="Calibri" w:hAnsi="Times New Roman" w:cs="Times New Roman"/>
          <w:noProof/>
          <w:sz w:val="24"/>
          <w:szCs w:val="24"/>
          <w:lang w:val="en-US"/>
        </w:rPr>
        <w:t>”</w:t>
      </w:r>
      <w:r w:rsidR="008B71A3">
        <w:rPr>
          <w:rFonts w:ascii="Times New Roman" w:eastAsia="Calibri" w:hAnsi="Times New Roman" w:cs="Times New Roman"/>
          <w:noProof/>
          <w:sz w:val="24"/>
          <w:szCs w:val="24"/>
        </w:rPr>
        <w:t>;</w:t>
      </w:r>
    </w:p>
    <w:p w:rsidR="00C74A76" w:rsidRPr="008B71A3" w:rsidRDefault="008B71A3" w:rsidP="008B71A3">
      <w:pPr>
        <w:pStyle w:val="ListParagraph"/>
        <w:numPr>
          <w:ilvl w:val="0"/>
          <w:numId w:val="26"/>
        </w:numPr>
        <w:pBdr>
          <w:top w:val="single" w:sz="4" w:space="1" w:color="auto"/>
          <w:left w:val="single" w:sz="4" w:space="4" w:color="auto"/>
          <w:bottom w:val="single" w:sz="4" w:space="1" w:color="auto"/>
          <w:right w:val="single" w:sz="4" w:space="4" w:color="auto"/>
        </w:pBdr>
        <w:spacing w:after="60" w:line="240" w:lineRule="auto"/>
        <w:ind w:left="284" w:hanging="284"/>
        <w:contextualSpacing w:val="0"/>
        <w:jc w:val="both"/>
        <w:rPr>
          <w:rFonts w:ascii="Times New Roman" w:hAnsi="Times New Roman" w:cs="Times New Roman"/>
          <w:b/>
          <w:noProof/>
          <w:sz w:val="24"/>
          <w:szCs w:val="24"/>
        </w:rPr>
      </w:pPr>
      <w:r>
        <w:rPr>
          <w:rFonts w:ascii="Times New Roman" w:eastAsia="Calibri" w:hAnsi="Times New Roman" w:cs="Times New Roman"/>
          <w:noProof/>
          <w:sz w:val="24"/>
          <w:szCs w:val="24"/>
        </w:rPr>
        <w:t xml:space="preserve">Приложение № </w:t>
      </w:r>
      <w:r w:rsidR="001E0376">
        <w:rPr>
          <w:rFonts w:ascii="Times New Roman" w:eastAsia="Calibri" w:hAnsi="Times New Roman" w:cs="Times New Roman"/>
          <w:noProof/>
          <w:sz w:val="24"/>
          <w:szCs w:val="24"/>
        </w:rPr>
        <w:t>2</w:t>
      </w:r>
      <w:r>
        <w:rPr>
          <w:rFonts w:ascii="Times New Roman" w:eastAsia="Calibri" w:hAnsi="Times New Roman" w:cs="Times New Roman"/>
          <w:noProof/>
          <w:sz w:val="24"/>
          <w:szCs w:val="24"/>
        </w:rPr>
        <w:t xml:space="preserve">: </w:t>
      </w:r>
      <w:r w:rsidR="00AF46D5">
        <w:rPr>
          <w:rFonts w:ascii="Times New Roman" w:eastAsia="Calibri" w:hAnsi="Times New Roman" w:cs="Times New Roman"/>
          <w:noProof/>
          <w:sz w:val="24"/>
          <w:szCs w:val="24"/>
        </w:rPr>
        <w:t>Образец н</w:t>
      </w:r>
      <w:r w:rsidR="001E0376">
        <w:rPr>
          <w:rFonts w:ascii="Times New Roman" w:eastAsia="Calibri" w:hAnsi="Times New Roman" w:cs="Times New Roman"/>
          <w:noProof/>
          <w:sz w:val="24"/>
          <w:szCs w:val="24"/>
        </w:rPr>
        <w:t>а</w:t>
      </w:r>
      <w:r w:rsidR="00AF46D5">
        <w:rPr>
          <w:rFonts w:ascii="Times New Roman" w:eastAsia="Calibri" w:hAnsi="Times New Roman" w:cs="Times New Roman"/>
          <w:noProof/>
          <w:sz w:val="24"/>
          <w:szCs w:val="24"/>
        </w:rPr>
        <w:t xml:space="preserve"> </w:t>
      </w:r>
      <w:r w:rsidR="001E0376">
        <w:rPr>
          <w:rFonts w:ascii="Times New Roman" w:eastAsia="Calibri" w:hAnsi="Times New Roman" w:cs="Times New Roman"/>
          <w:noProof/>
          <w:sz w:val="24"/>
          <w:szCs w:val="24"/>
        </w:rPr>
        <w:t>ф</w:t>
      </w:r>
      <w:r w:rsidR="00C74A76" w:rsidRPr="008B71A3">
        <w:rPr>
          <w:rFonts w:ascii="Times New Roman" w:eastAsia="Calibri" w:hAnsi="Times New Roman" w:cs="Times New Roman"/>
          <w:noProof/>
          <w:sz w:val="24"/>
          <w:szCs w:val="24"/>
        </w:rPr>
        <w:t>инансов план за бюджетна линия</w:t>
      </w:r>
      <w:r w:rsidR="00E64065">
        <w:rPr>
          <w:rFonts w:ascii="Times New Roman" w:eastAsia="Calibri" w:hAnsi="Times New Roman" w:cs="Times New Roman"/>
          <w:noProof/>
          <w:sz w:val="24"/>
          <w:szCs w:val="24"/>
        </w:rPr>
        <w:t xml:space="preserve"> </w:t>
      </w:r>
      <w:r w:rsidR="0020679A">
        <w:rPr>
          <w:rFonts w:ascii="Times New Roman" w:eastAsia="Calibri" w:hAnsi="Times New Roman" w:cs="Times New Roman"/>
          <w:noProof/>
          <w:sz w:val="24"/>
          <w:szCs w:val="24"/>
        </w:rPr>
        <w:t>(</w:t>
      </w:r>
      <w:r w:rsidR="00E64065">
        <w:rPr>
          <w:rFonts w:ascii="Times New Roman" w:eastAsia="Calibri" w:hAnsi="Times New Roman" w:cs="Times New Roman"/>
          <w:noProof/>
          <w:sz w:val="24"/>
          <w:szCs w:val="24"/>
        </w:rPr>
        <w:t>при изменение на образеца</w:t>
      </w:r>
      <w:r w:rsidR="0020679A">
        <w:rPr>
          <w:rFonts w:ascii="Times New Roman" w:eastAsia="Calibri" w:hAnsi="Times New Roman" w:cs="Times New Roman"/>
          <w:noProof/>
          <w:sz w:val="24"/>
          <w:szCs w:val="24"/>
        </w:rPr>
        <w:t xml:space="preserve"> от </w:t>
      </w:r>
      <w:r w:rsidR="00E64065">
        <w:rPr>
          <w:rFonts w:ascii="Times New Roman" w:eastAsia="Calibri" w:hAnsi="Times New Roman" w:cs="Times New Roman"/>
          <w:noProof/>
          <w:sz w:val="24"/>
          <w:szCs w:val="24"/>
        </w:rPr>
        <w:t>министъра на финансите</w:t>
      </w:r>
      <w:r w:rsidR="0020679A">
        <w:rPr>
          <w:rFonts w:ascii="Times New Roman" w:eastAsia="Calibri" w:hAnsi="Times New Roman" w:cs="Times New Roman"/>
          <w:noProof/>
          <w:sz w:val="24"/>
          <w:szCs w:val="24"/>
        </w:rPr>
        <w:t>, ще</w:t>
      </w:r>
      <w:r w:rsidR="00E64065">
        <w:rPr>
          <w:rFonts w:ascii="Times New Roman" w:eastAsia="Calibri" w:hAnsi="Times New Roman" w:cs="Times New Roman"/>
          <w:noProof/>
          <w:sz w:val="24"/>
          <w:szCs w:val="24"/>
        </w:rPr>
        <w:t xml:space="preserve"> бъде</w:t>
      </w:r>
      <w:r w:rsidR="0020679A">
        <w:rPr>
          <w:rFonts w:ascii="Times New Roman" w:eastAsia="Calibri" w:hAnsi="Times New Roman" w:cs="Times New Roman"/>
          <w:noProof/>
          <w:sz w:val="24"/>
          <w:szCs w:val="24"/>
        </w:rPr>
        <w:t xml:space="preserve"> прилага</w:t>
      </w:r>
      <w:r w:rsidR="00E64065">
        <w:rPr>
          <w:rFonts w:ascii="Times New Roman" w:eastAsia="Calibri" w:hAnsi="Times New Roman" w:cs="Times New Roman"/>
          <w:noProof/>
          <w:sz w:val="24"/>
          <w:szCs w:val="24"/>
        </w:rPr>
        <w:t>н</w:t>
      </w:r>
      <w:r w:rsidR="0020679A">
        <w:rPr>
          <w:rFonts w:ascii="Times New Roman" w:eastAsia="Calibri" w:hAnsi="Times New Roman" w:cs="Times New Roman"/>
          <w:noProof/>
          <w:sz w:val="24"/>
          <w:szCs w:val="24"/>
        </w:rPr>
        <w:t xml:space="preserve"> актуалния</w:t>
      </w:r>
      <w:r w:rsidR="00E64065">
        <w:rPr>
          <w:rFonts w:ascii="Times New Roman" w:eastAsia="Calibri" w:hAnsi="Times New Roman" w:cs="Times New Roman"/>
          <w:noProof/>
          <w:sz w:val="24"/>
          <w:szCs w:val="24"/>
        </w:rPr>
        <w:t>т</w:t>
      </w:r>
      <w:r w:rsidR="0020679A">
        <w:rPr>
          <w:rFonts w:ascii="Times New Roman" w:eastAsia="Calibri" w:hAnsi="Times New Roman" w:cs="Times New Roman"/>
          <w:noProof/>
          <w:sz w:val="24"/>
          <w:szCs w:val="24"/>
        </w:rPr>
        <w:t xml:space="preserve"> към момента на подаване на</w:t>
      </w:r>
      <w:r w:rsidR="00E64065">
        <w:rPr>
          <w:rFonts w:ascii="Times New Roman" w:eastAsia="Calibri" w:hAnsi="Times New Roman" w:cs="Times New Roman"/>
          <w:noProof/>
          <w:sz w:val="24"/>
          <w:szCs w:val="24"/>
        </w:rPr>
        <w:t xml:space="preserve"> финансовия план образец</w:t>
      </w:r>
      <w:r w:rsidR="0020679A">
        <w:rPr>
          <w:rFonts w:ascii="Times New Roman" w:eastAsia="Calibri" w:hAnsi="Times New Roman" w:cs="Times New Roman"/>
          <w:noProof/>
          <w:sz w:val="24"/>
          <w:szCs w:val="24"/>
        </w:rPr>
        <w:t>)</w:t>
      </w:r>
      <w:r w:rsidR="00E64065">
        <w:rPr>
          <w:rFonts w:ascii="Times New Roman" w:eastAsia="Calibri" w:hAnsi="Times New Roman" w:cs="Times New Roman"/>
          <w:noProof/>
          <w:sz w:val="24"/>
          <w:szCs w:val="24"/>
        </w:rPr>
        <w:t>;</w:t>
      </w:r>
    </w:p>
    <w:p w:rsidR="00C74A76" w:rsidRPr="009F4946" w:rsidRDefault="00C74A76" w:rsidP="00C74A76">
      <w:pPr>
        <w:pStyle w:val="ListParagraph"/>
        <w:numPr>
          <w:ilvl w:val="0"/>
          <w:numId w:val="26"/>
        </w:numPr>
        <w:pBdr>
          <w:top w:val="single" w:sz="4" w:space="1" w:color="auto"/>
          <w:left w:val="single" w:sz="4" w:space="4" w:color="auto"/>
          <w:bottom w:val="single" w:sz="4" w:space="1" w:color="auto"/>
          <w:right w:val="single" w:sz="4" w:space="4" w:color="auto"/>
        </w:pBdr>
        <w:spacing w:after="60" w:line="240" w:lineRule="auto"/>
        <w:ind w:left="284" w:hanging="284"/>
        <w:contextualSpacing w:val="0"/>
        <w:jc w:val="both"/>
        <w:rPr>
          <w:rFonts w:ascii="Times New Roman" w:hAnsi="Times New Roman" w:cs="Times New Roman"/>
          <w:b/>
          <w:noProof/>
          <w:sz w:val="24"/>
          <w:szCs w:val="24"/>
        </w:rPr>
      </w:pPr>
      <w:r>
        <w:rPr>
          <w:rFonts w:ascii="Times New Roman" w:hAnsi="Times New Roman" w:cs="Times New Roman"/>
          <w:noProof/>
          <w:sz w:val="24"/>
          <w:szCs w:val="24"/>
        </w:rPr>
        <w:t>Приложение №</w:t>
      </w:r>
      <w:r w:rsidR="00E64065">
        <w:rPr>
          <w:rFonts w:ascii="Times New Roman" w:hAnsi="Times New Roman" w:cs="Times New Roman"/>
          <w:noProof/>
          <w:sz w:val="24"/>
          <w:szCs w:val="24"/>
        </w:rPr>
        <w:t xml:space="preserve"> </w:t>
      </w:r>
      <w:r w:rsidR="001E0376">
        <w:rPr>
          <w:rFonts w:ascii="Times New Roman" w:hAnsi="Times New Roman" w:cs="Times New Roman"/>
          <w:noProof/>
          <w:sz w:val="24"/>
          <w:szCs w:val="24"/>
        </w:rPr>
        <w:t>3</w:t>
      </w:r>
      <w:r>
        <w:rPr>
          <w:rFonts w:ascii="Times New Roman" w:hAnsi="Times New Roman" w:cs="Times New Roman"/>
          <w:noProof/>
          <w:sz w:val="24"/>
          <w:szCs w:val="24"/>
        </w:rPr>
        <w:t xml:space="preserve">: </w:t>
      </w:r>
      <w:r w:rsidRPr="009F4946">
        <w:rPr>
          <w:rFonts w:ascii="Times New Roman" w:hAnsi="Times New Roman" w:cs="Times New Roman"/>
          <w:noProof/>
          <w:sz w:val="24"/>
          <w:szCs w:val="24"/>
        </w:rPr>
        <w:t xml:space="preserve">Образец на декларация за липса на двойно финансиране по </w:t>
      </w:r>
      <w:r>
        <w:rPr>
          <w:rFonts w:ascii="Times New Roman" w:hAnsi="Times New Roman" w:cs="Times New Roman"/>
          <w:noProof/>
          <w:sz w:val="24"/>
          <w:szCs w:val="24"/>
        </w:rPr>
        <w:t>бюджетната линия</w:t>
      </w:r>
      <w:r w:rsidRPr="00AA4429">
        <w:rPr>
          <w:rFonts w:ascii="Times New Roman" w:hAnsi="Times New Roman" w:cs="Times New Roman"/>
          <w:noProof/>
          <w:sz w:val="24"/>
          <w:szCs w:val="24"/>
        </w:rPr>
        <w:t>;</w:t>
      </w:r>
    </w:p>
    <w:p w:rsidR="00C74A76" w:rsidRPr="007766EE" w:rsidRDefault="00C74A76" w:rsidP="00C74A76">
      <w:pPr>
        <w:pStyle w:val="ListParagraph"/>
        <w:numPr>
          <w:ilvl w:val="0"/>
          <w:numId w:val="26"/>
        </w:numPr>
        <w:pBdr>
          <w:top w:val="single" w:sz="4" w:space="1" w:color="auto"/>
          <w:left w:val="single" w:sz="4" w:space="4" w:color="auto"/>
          <w:bottom w:val="single" w:sz="4" w:space="1" w:color="auto"/>
          <w:right w:val="single" w:sz="4" w:space="4" w:color="auto"/>
        </w:pBdr>
        <w:spacing w:after="60" w:line="240" w:lineRule="auto"/>
        <w:ind w:left="284" w:hanging="284"/>
        <w:contextualSpacing w:val="0"/>
        <w:jc w:val="both"/>
        <w:rPr>
          <w:rFonts w:ascii="Times New Roman" w:hAnsi="Times New Roman" w:cs="Times New Roman"/>
          <w:b/>
          <w:noProof/>
          <w:sz w:val="24"/>
          <w:szCs w:val="24"/>
        </w:rPr>
      </w:pPr>
      <w:r w:rsidRPr="007766EE">
        <w:rPr>
          <w:rFonts w:ascii="Times New Roman" w:eastAsia="Calibri" w:hAnsi="Times New Roman" w:cs="Times New Roman"/>
          <w:noProof/>
          <w:sz w:val="24"/>
          <w:szCs w:val="24"/>
        </w:rPr>
        <w:t xml:space="preserve">Приложение № </w:t>
      </w:r>
      <w:r w:rsidR="001E0376">
        <w:rPr>
          <w:rFonts w:ascii="Times New Roman" w:eastAsia="Calibri" w:hAnsi="Times New Roman" w:cs="Times New Roman"/>
          <w:noProof/>
          <w:sz w:val="24"/>
          <w:szCs w:val="24"/>
        </w:rPr>
        <w:t>4</w:t>
      </w:r>
      <w:r w:rsidRPr="007766EE">
        <w:rPr>
          <w:rFonts w:ascii="Times New Roman" w:eastAsia="Calibri" w:hAnsi="Times New Roman" w:cs="Times New Roman"/>
          <w:noProof/>
          <w:sz w:val="24"/>
          <w:szCs w:val="24"/>
        </w:rPr>
        <w:t>:</w:t>
      </w:r>
      <w:r w:rsidRPr="007766EE">
        <w:rPr>
          <w:rFonts w:ascii="Times New Roman" w:eastAsia="Calibri" w:hAnsi="Times New Roman" w:cs="Times New Roman"/>
          <w:sz w:val="24"/>
          <w:szCs w:val="24"/>
        </w:rPr>
        <w:t xml:space="preserve"> </w:t>
      </w:r>
      <w:r w:rsidRPr="007766EE">
        <w:rPr>
          <w:rFonts w:ascii="Times New Roman" w:eastAsia="Calibri" w:hAnsi="Times New Roman" w:cs="Times New Roman"/>
          <w:noProof/>
          <w:sz w:val="24"/>
          <w:szCs w:val="24"/>
        </w:rPr>
        <w:t>Образец на декларация</w:t>
      </w:r>
      <w:r w:rsidR="00E64065">
        <w:rPr>
          <w:rFonts w:ascii="Times New Roman" w:eastAsia="Calibri" w:hAnsi="Times New Roman" w:cs="Times New Roman"/>
          <w:noProof/>
          <w:sz w:val="24"/>
          <w:szCs w:val="24"/>
        </w:rPr>
        <w:t>,</w:t>
      </w:r>
      <w:r w:rsidRPr="007766EE">
        <w:rPr>
          <w:rFonts w:ascii="Times New Roman" w:eastAsia="Calibri" w:hAnsi="Times New Roman" w:cs="Times New Roman"/>
          <w:noProof/>
          <w:sz w:val="24"/>
          <w:szCs w:val="24"/>
        </w:rPr>
        <w:t xml:space="preserve"> че </w:t>
      </w:r>
      <w:r w:rsidR="006533ED">
        <w:rPr>
          <w:rFonts w:ascii="Times New Roman" w:eastAsia="Calibri" w:hAnsi="Times New Roman" w:cs="Times New Roman"/>
          <w:noProof/>
          <w:sz w:val="24"/>
          <w:szCs w:val="24"/>
        </w:rPr>
        <w:t>бюджетната линия</w:t>
      </w:r>
      <w:r w:rsidR="006533ED" w:rsidRPr="007766EE">
        <w:rPr>
          <w:rFonts w:ascii="Times New Roman" w:eastAsia="Calibri" w:hAnsi="Times New Roman" w:cs="Times New Roman"/>
          <w:noProof/>
          <w:sz w:val="24"/>
          <w:szCs w:val="24"/>
        </w:rPr>
        <w:t xml:space="preserve"> </w:t>
      </w:r>
      <w:r w:rsidRPr="007766EE">
        <w:rPr>
          <w:rFonts w:ascii="Times New Roman" w:eastAsia="Calibri" w:hAnsi="Times New Roman" w:cs="Times New Roman"/>
          <w:noProof/>
          <w:sz w:val="24"/>
          <w:szCs w:val="24"/>
        </w:rPr>
        <w:t>не е физически завършена или изцяло осъществена</w:t>
      </w:r>
      <w:r w:rsidR="007E32F3" w:rsidRPr="007E32F3">
        <w:rPr>
          <w:rFonts w:ascii="Times New Roman" w:eastAsia="Calibri" w:hAnsi="Times New Roman" w:cs="Times New Roman"/>
          <w:noProof/>
          <w:sz w:val="24"/>
          <w:szCs w:val="24"/>
        </w:rPr>
        <w:t xml:space="preserve"> (ако е приложимо)</w:t>
      </w:r>
      <w:r w:rsidRPr="00AA4429">
        <w:rPr>
          <w:rFonts w:ascii="Times New Roman" w:eastAsia="Calibri" w:hAnsi="Times New Roman" w:cs="Times New Roman"/>
          <w:noProof/>
          <w:sz w:val="24"/>
          <w:szCs w:val="24"/>
        </w:rPr>
        <w:t>;</w:t>
      </w:r>
    </w:p>
    <w:p w:rsidR="00BB7198" w:rsidRPr="00BB7198" w:rsidRDefault="00BB7198" w:rsidP="005A4C1F">
      <w:pPr>
        <w:pStyle w:val="ListParagraph"/>
        <w:numPr>
          <w:ilvl w:val="0"/>
          <w:numId w:val="26"/>
        </w:numPr>
        <w:pBdr>
          <w:top w:val="single" w:sz="4" w:space="1" w:color="auto"/>
          <w:left w:val="single" w:sz="4" w:space="4" w:color="auto"/>
          <w:bottom w:val="single" w:sz="4" w:space="1" w:color="auto"/>
          <w:right w:val="single" w:sz="4" w:space="4" w:color="auto"/>
        </w:pBdr>
        <w:spacing w:after="60" w:line="240" w:lineRule="auto"/>
        <w:ind w:left="284" w:hanging="284"/>
        <w:contextualSpacing w:val="0"/>
        <w:jc w:val="both"/>
        <w:rPr>
          <w:rFonts w:ascii="Times New Roman" w:eastAsia="Calibri" w:hAnsi="Times New Roman" w:cs="Times New Roman"/>
          <w:sz w:val="24"/>
          <w:szCs w:val="24"/>
        </w:rPr>
      </w:pPr>
      <w:r w:rsidRPr="00BB7198">
        <w:rPr>
          <w:rFonts w:ascii="Times New Roman" w:eastAsia="Calibri" w:hAnsi="Times New Roman" w:cs="Times New Roman"/>
          <w:sz w:val="24"/>
          <w:szCs w:val="24"/>
        </w:rPr>
        <w:t>При</w:t>
      </w:r>
      <w:r w:rsidR="00A130EB">
        <w:rPr>
          <w:rFonts w:ascii="Times New Roman" w:eastAsia="Calibri" w:hAnsi="Times New Roman" w:cs="Times New Roman"/>
          <w:sz w:val="24"/>
          <w:szCs w:val="24"/>
        </w:rPr>
        <w:t xml:space="preserve">ложение № </w:t>
      </w:r>
      <w:r w:rsidR="001E0376">
        <w:rPr>
          <w:rFonts w:ascii="Times New Roman" w:eastAsia="Calibri" w:hAnsi="Times New Roman" w:cs="Times New Roman"/>
          <w:sz w:val="24"/>
          <w:szCs w:val="24"/>
        </w:rPr>
        <w:t>5</w:t>
      </w:r>
      <w:r w:rsidR="00A130EB">
        <w:rPr>
          <w:rFonts w:ascii="Times New Roman" w:eastAsia="Calibri" w:hAnsi="Times New Roman" w:cs="Times New Roman"/>
          <w:sz w:val="24"/>
          <w:szCs w:val="24"/>
        </w:rPr>
        <w:t>: Образец на бюджет</w:t>
      </w:r>
      <w:r w:rsidR="00216396" w:rsidRPr="00216396">
        <w:rPr>
          <w:rFonts w:ascii="Times New Roman" w:eastAsia="Calibri" w:hAnsi="Times New Roman" w:cs="Times New Roman"/>
          <w:sz w:val="24"/>
          <w:szCs w:val="24"/>
        </w:rPr>
        <w:t xml:space="preserve"> на </w:t>
      </w:r>
      <w:r w:rsidR="00C74A76">
        <w:rPr>
          <w:rFonts w:ascii="Times New Roman" w:eastAsia="Calibri" w:hAnsi="Times New Roman" w:cs="Times New Roman"/>
          <w:sz w:val="24"/>
          <w:szCs w:val="24"/>
        </w:rPr>
        <w:t>финансов план за бюджетна линия</w:t>
      </w:r>
      <w:r w:rsidR="00A130EB">
        <w:rPr>
          <w:rFonts w:ascii="Times New Roman" w:eastAsia="Calibri" w:hAnsi="Times New Roman" w:cs="Times New Roman"/>
          <w:sz w:val="24"/>
          <w:szCs w:val="24"/>
        </w:rPr>
        <w:t>;</w:t>
      </w:r>
    </w:p>
    <w:p w:rsidR="00BB7198" w:rsidRPr="00BB7198" w:rsidRDefault="00C40C79" w:rsidP="005A4C1F">
      <w:pPr>
        <w:pStyle w:val="ListParagraph"/>
        <w:numPr>
          <w:ilvl w:val="0"/>
          <w:numId w:val="26"/>
        </w:numPr>
        <w:pBdr>
          <w:top w:val="single" w:sz="4" w:space="1" w:color="auto"/>
          <w:left w:val="single" w:sz="4" w:space="4" w:color="auto"/>
          <w:bottom w:val="single" w:sz="4" w:space="1" w:color="auto"/>
          <w:right w:val="single" w:sz="4" w:space="4" w:color="auto"/>
        </w:pBdr>
        <w:spacing w:after="60" w:line="240" w:lineRule="auto"/>
        <w:ind w:left="284" w:hanging="284"/>
        <w:contextualSpacing w:val="0"/>
        <w:jc w:val="both"/>
        <w:rPr>
          <w:rFonts w:ascii="Times New Roman" w:eastAsia="Calibri" w:hAnsi="Times New Roman" w:cs="Times New Roman"/>
          <w:sz w:val="24"/>
          <w:szCs w:val="24"/>
        </w:rPr>
      </w:pPr>
      <w:r w:rsidRPr="00BB7198">
        <w:rPr>
          <w:rFonts w:ascii="Times New Roman" w:eastAsia="Calibri" w:hAnsi="Times New Roman" w:cs="Times New Roman"/>
          <w:sz w:val="24"/>
          <w:szCs w:val="24"/>
        </w:rPr>
        <w:t xml:space="preserve">Приложение № </w:t>
      </w:r>
      <w:r w:rsidR="001E0376">
        <w:rPr>
          <w:rFonts w:ascii="Times New Roman" w:eastAsia="Calibri" w:hAnsi="Times New Roman" w:cs="Times New Roman"/>
          <w:sz w:val="24"/>
          <w:szCs w:val="24"/>
        </w:rPr>
        <w:t>6</w:t>
      </w:r>
      <w:r w:rsidRPr="00BB7198">
        <w:rPr>
          <w:rFonts w:ascii="Times New Roman" w:eastAsia="Calibri" w:hAnsi="Times New Roman" w:cs="Times New Roman"/>
          <w:sz w:val="24"/>
          <w:szCs w:val="24"/>
        </w:rPr>
        <w:t xml:space="preserve">: </w:t>
      </w:r>
      <w:r w:rsidR="00747527" w:rsidRPr="00BB7198">
        <w:rPr>
          <w:rFonts w:ascii="Times New Roman" w:eastAsia="Calibri" w:hAnsi="Times New Roman" w:cs="Times New Roman"/>
          <w:sz w:val="24"/>
          <w:szCs w:val="24"/>
        </w:rPr>
        <w:t xml:space="preserve">Указания за условията и реда за подаване на проектни предложения и тяхната оценка по електронен път чрез Информационната система за управление и наблюдение  на средствата от ЕС в програмния период 2014-2020 г. </w:t>
      </w:r>
      <w:r w:rsidR="00747527">
        <w:rPr>
          <w:rFonts w:ascii="Times New Roman" w:eastAsia="Calibri" w:hAnsi="Times New Roman" w:cs="Times New Roman"/>
          <w:sz w:val="24"/>
          <w:szCs w:val="24"/>
        </w:rPr>
        <w:t>(</w:t>
      </w:r>
      <w:r w:rsidR="00747527" w:rsidRPr="00BB7198">
        <w:rPr>
          <w:rFonts w:ascii="Times New Roman" w:eastAsia="Calibri" w:hAnsi="Times New Roman" w:cs="Times New Roman"/>
          <w:sz w:val="24"/>
          <w:szCs w:val="24"/>
        </w:rPr>
        <w:t>ИСУН 2020</w:t>
      </w:r>
      <w:r w:rsidR="00747527">
        <w:rPr>
          <w:rFonts w:ascii="Times New Roman" w:eastAsia="Calibri" w:hAnsi="Times New Roman" w:cs="Times New Roman"/>
          <w:sz w:val="24"/>
          <w:szCs w:val="24"/>
        </w:rPr>
        <w:t>)</w:t>
      </w:r>
      <w:r w:rsidR="00747527" w:rsidRPr="00BB7198">
        <w:rPr>
          <w:rFonts w:ascii="Times New Roman" w:eastAsia="Calibri" w:hAnsi="Times New Roman" w:cs="Times New Roman"/>
          <w:sz w:val="24"/>
          <w:szCs w:val="24"/>
        </w:rPr>
        <w:t>;</w:t>
      </w:r>
    </w:p>
    <w:p w:rsidR="00493EA3" w:rsidRPr="00AA4429" w:rsidRDefault="00C40C79" w:rsidP="00493EA3">
      <w:pPr>
        <w:pStyle w:val="ListParagraph"/>
        <w:numPr>
          <w:ilvl w:val="0"/>
          <w:numId w:val="26"/>
        </w:numPr>
        <w:pBdr>
          <w:top w:val="single" w:sz="4" w:space="1" w:color="auto"/>
          <w:left w:val="single" w:sz="4" w:space="4" w:color="auto"/>
          <w:bottom w:val="single" w:sz="4" w:space="1" w:color="auto"/>
          <w:right w:val="single" w:sz="4" w:space="4" w:color="auto"/>
        </w:pBdr>
        <w:spacing w:after="60" w:line="240" w:lineRule="auto"/>
        <w:ind w:left="284" w:hanging="284"/>
        <w:contextualSpacing w:val="0"/>
        <w:jc w:val="both"/>
        <w:rPr>
          <w:rFonts w:ascii="Times New Roman" w:eastAsia="Calibri" w:hAnsi="Times New Roman" w:cs="Times New Roman"/>
          <w:b/>
          <w:sz w:val="24"/>
          <w:szCs w:val="24"/>
        </w:rPr>
      </w:pPr>
      <w:r w:rsidRPr="0079716E">
        <w:rPr>
          <w:rFonts w:ascii="Times New Roman" w:eastAsia="Calibri" w:hAnsi="Times New Roman" w:cs="Times New Roman"/>
          <w:sz w:val="24"/>
          <w:szCs w:val="24"/>
        </w:rPr>
        <w:t xml:space="preserve">Приложение № </w:t>
      </w:r>
      <w:r w:rsidR="001E0376">
        <w:rPr>
          <w:rFonts w:ascii="Times New Roman" w:eastAsia="Calibri" w:hAnsi="Times New Roman" w:cs="Times New Roman"/>
          <w:sz w:val="24"/>
          <w:szCs w:val="24"/>
        </w:rPr>
        <w:t>7</w:t>
      </w:r>
      <w:r w:rsidRPr="0079716E">
        <w:rPr>
          <w:rFonts w:ascii="Times New Roman" w:eastAsia="Calibri" w:hAnsi="Times New Roman" w:cs="Times New Roman"/>
          <w:sz w:val="24"/>
          <w:szCs w:val="24"/>
        </w:rPr>
        <w:t xml:space="preserve">: </w:t>
      </w:r>
      <w:r w:rsidR="00747527" w:rsidRPr="0079716E">
        <w:rPr>
          <w:rFonts w:ascii="Times New Roman" w:eastAsia="Calibri" w:hAnsi="Times New Roman" w:cs="Times New Roman"/>
          <w:sz w:val="24"/>
          <w:szCs w:val="24"/>
        </w:rPr>
        <w:t xml:space="preserve">Правила за оценяване на </w:t>
      </w:r>
      <w:r w:rsidR="00B746F4">
        <w:rPr>
          <w:rFonts w:ascii="Times New Roman" w:eastAsia="Calibri" w:hAnsi="Times New Roman" w:cs="Times New Roman"/>
          <w:sz w:val="24"/>
          <w:szCs w:val="24"/>
        </w:rPr>
        <w:t>финансов план за бюджетна линия</w:t>
      </w:r>
      <w:r w:rsidR="00747527" w:rsidRPr="0079716E">
        <w:rPr>
          <w:rFonts w:ascii="Times New Roman" w:eastAsia="Calibri" w:hAnsi="Times New Roman" w:cs="Times New Roman"/>
          <w:sz w:val="24"/>
          <w:szCs w:val="24"/>
        </w:rPr>
        <w:t xml:space="preserve"> по процедура </w:t>
      </w:r>
      <w:r w:rsidR="00747527" w:rsidRPr="002B1751">
        <w:rPr>
          <w:rFonts w:ascii="Times New Roman" w:eastAsia="Calibri" w:hAnsi="Times New Roman" w:cs="Times New Roman"/>
          <w:sz w:val="24"/>
          <w:szCs w:val="24"/>
        </w:rPr>
        <w:t>„</w:t>
      </w:r>
      <w:r w:rsidR="00B746F4">
        <w:rPr>
          <w:rFonts w:ascii="Times New Roman" w:eastAsia="Calibri" w:hAnsi="Times New Roman" w:cs="Times New Roman"/>
          <w:sz w:val="24"/>
          <w:szCs w:val="24"/>
        </w:rPr>
        <w:t xml:space="preserve">Техническа помощ за </w:t>
      </w:r>
      <w:r w:rsidR="00867A9D">
        <w:rPr>
          <w:rFonts w:ascii="Times New Roman" w:eastAsia="Calibri" w:hAnsi="Times New Roman" w:cs="Times New Roman"/>
          <w:sz w:val="24"/>
          <w:szCs w:val="24"/>
        </w:rPr>
        <w:t>управление и изпълнение</w:t>
      </w:r>
      <w:r w:rsidR="00B746F4">
        <w:rPr>
          <w:rFonts w:ascii="Times New Roman" w:eastAsia="Calibri" w:hAnsi="Times New Roman" w:cs="Times New Roman"/>
          <w:sz w:val="24"/>
          <w:szCs w:val="24"/>
        </w:rPr>
        <w:t xml:space="preserve"> на оперативна програма „Околна среда 2014-2020 г.</w:t>
      </w:r>
      <w:r w:rsidR="00747527" w:rsidRPr="002B1751">
        <w:rPr>
          <w:rFonts w:ascii="Times New Roman" w:eastAsia="Calibri" w:hAnsi="Times New Roman" w:cs="Times New Roman"/>
          <w:sz w:val="24"/>
          <w:szCs w:val="24"/>
        </w:rPr>
        <w:t>”</w:t>
      </w:r>
      <w:r w:rsidR="008D7BB9">
        <w:rPr>
          <w:rFonts w:ascii="Times New Roman" w:eastAsia="Calibri" w:hAnsi="Times New Roman" w:cs="Times New Roman"/>
          <w:sz w:val="24"/>
          <w:szCs w:val="24"/>
        </w:rPr>
        <w:t>“</w:t>
      </w:r>
      <w:r w:rsidR="00753725">
        <w:rPr>
          <w:rFonts w:ascii="Times New Roman" w:eastAsia="Calibri" w:hAnsi="Times New Roman" w:cs="Times New Roman"/>
          <w:sz w:val="24"/>
          <w:szCs w:val="24"/>
        </w:rPr>
        <w:t>;</w:t>
      </w:r>
    </w:p>
    <w:p w:rsidR="007933BF" w:rsidRPr="00AA4429" w:rsidRDefault="00127A3F" w:rsidP="00493EA3">
      <w:pPr>
        <w:pStyle w:val="ListParagraph"/>
        <w:numPr>
          <w:ilvl w:val="0"/>
          <w:numId w:val="26"/>
        </w:numPr>
        <w:pBdr>
          <w:top w:val="single" w:sz="4" w:space="1" w:color="auto"/>
          <w:left w:val="single" w:sz="4" w:space="4" w:color="auto"/>
          <w:bottom w:val="single" w:sz="4" w:space="1" w:color="auto"/>
          <w:right w:val="single" w:sz="4" w:space="4" w:color="auto"/>
        </w:pBdr>
        <w:spacing w:after="60" w:line="240" w:lineRule="auto"/>
        <w:ind w:left="284" w:hanging="284"/>
        <w:contextualSpacing w:val="0"/>
        <w:jc w:val="both"/>
        <w:rPr>
          <w:rFonts w:ascii="Times New Roman" w:eastAsia="Calibri" w:hAnsi="Times New Roman" w:cs="Times New Roman"/>
          <w:b/>
          <w:sz w:val="24"/>
          <w:szCs w:val="24"/>
        </w:rPr>
      </w:pPr>
      <w:r w:rsidRPr="00493EA3">
        <w:rPr>
          <w:rFonts w:ascii="Times New Roman" w:eastAsia="Calibri" w:hAnsi="Times New Roman" w:cs="Times New Roman"/>
          <w:sz w:val="24"/>
          <w:szCs w:val="24"/>
        </w:rPr>
        <w:t xml:space="preserve">Приложение № </w:t>
      </w:r>
      <w:r w:rsidR="001E0376">
        <w:rPr>
          <w:rFonts w:ascii="Times New Roman" w:eastAsia="Calibri" w:hAnsi="Times New Roman" w:cs="Times New Roman"/>
          <w:sz w:val="24"/>
          <w:szCs w:val="24"/>
        </w:rPr>
        <w:t>8</w:t>
      </w:r>
      <w:r w:rsidRPr="00493EA3">
        <w:rPr>
          <w:rFonts w:ascii="Times New Roman" w:eastAsia="Calibri" w:hAnsi="Times New Roman" w:cs="Times New Roman"/>
          <w:sz w:val="24"/>
          <w:szCs w:val="24"/>
        </w:rPr>
        <w:t xml:space="preserve">: </w:t>
      </w:r>
      <w:r w:rsidR="001D733A" w:rsidRPr="00493EA3">
        <w:rPr>
          <w:rFonts w:ascii="Times New Roman" w:eastAsia="Calibri" w:hAnsi="Times New Roman" w:cs="Times New Roman"/>
          <w:sz w:val="24"/>
          <w:szCs w:val="24"/>
        </w:rPr>
        <w:t>Указание ДНФ № 3 от 23.12.2016 г. за третиране на данък върху добавената стойност като допустим разход при изпълнение на проекти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за програмен период 2014–2020 г.</w:t>
      </w:r>
      <w:r w:rsidR="00753725">
        <w:rPr>
          <w:rFonts w:ascii="Times New Roman" w:eastAsia="Calibri" w:hAnsi="Times New Roman" w:cs="Times New Roman"/>
          <w:sz w:val="24"/>
          <w:szCs w:val="24"/>
        </w:rPr>
        <w:t>;</w:t>
      </w:r>
    </w:p>
    <w:p w:rsidR="00AD6D7E" w:rsidRDefault="00493EA3" w:rsidP="00E933F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D6D7E" w:rsidRDefault="00AD6D7E" w:rsidP="006D45BB">
      <w:pPr>
        <w:spacing w:after="0" w:line="240" w:lineRule="auto"/>
        <w:jc w:val="center"/>
        <w:rPr>
          <w:rFonts w:ascii="Times New Roman" w:eastAsia="Calibri" w:hAnsi="Times New Roman" w:cs="Times New Roman"/>
          <w:b/>
          <w:sz w:val="24"/>
          <w:szCs w:val="24"/>
        </w:rPr>
      </w:pPr>
    </w:p>
    <w:p w:rsidR="006D45BB" w:rsidRPr="006D45BB" w:rsidRDefault="006D45BB" w:rsidP="00AD6D7E">
      <w:pPr>
        <w:spacing w:after="0" w:line="300" w:lineRule="atLeast"/>
        <w:jc w:val="center"/>
        <w:rPr>
          <w:rFonts w:ascii="Times New Roman" w:eastAsia="Calibri" w:hAnsi="Times New Roman" w:cs="Times New Roman"/>
          <w:b/>
          <w:sz w:val="24"/>
          <w:szCs w:val="24"/>
        </w:rPr>
      </w:pPr>
      <w:r w:rsidRPr="006D45BB">
        <w:rPr>
          <w:rFonts w:ascii="Times New Roman" w:eastAsia="Calibri" w:hAnsi="Times New Roman" w:cs="Times New Roman"/>
          <w:b/>
          <w:sz w:val="24"/>
          <w:szCs w:val="24"/>
        </w:rPr>
        <w:t xml:space="preserve">ІІ. УСЛОВИЯ ЗА ИЗПЪЛНЕНИЕ </w:t>
      </w:r>
    </w:p>
    <w:p w:rsidR="006D45BB" w:rsidRPr="006D45BB" w:rsidRDefault="006D45BB" w:rsidP="00AD6D7E">
      <w:pPr>
        <w:spacing w:after="0" w:line="300" w:lineRule="atLeast"/>
        <w:jc w:val="center"/>
        <w:rPr>
          <w:rFonts w:ascii="Times New Roman" w:eastAsia="Calibri" w:hAnsi="Times New Roman" w:cs="Times New Roman"/>
          <w:b/>
          <w:sz w:val="24"/>
          <w:szCs w:val="24"/>
        </w:rPr>
      </w:pPr>
      <w:r w:rsidRPr="006D45BB">
        <w:rPr>
          <w:rFonts w:ascii="Times New Roman" w:eastAsia="Calibri" w:hAnsi="Times New Roman" w:cs="Times New Roman"/>
          <w:b/>
          <w:sz w:val="24"/>
          <w:szCs w:val="24"/>
        </w:rPr>
        <w:t>НА ОДОБРЕН</w:t>
      </w:r>
      <w:r w:rsidR="007E32F3" w:rsidRPr="006D45BB" w:rsidDel="007E32F3">
        <w:rPr>
          <w:rFonts w:ascii="Times New Roman" w:eastAsia="Calibri" w:hAnsi="Times New Roman" w:cs="Times New Roman"/>
          <w:b/>
          <w:sz w:val="24"/>
          <w:szCs w:val="24"/>
        </w:rPr>
        <w:t xml:space="preserve"> </w:t>
      </w:r>
      <w:r w:rsidR="003E0215">
        <w:rPr>
          <w:rFonts w:ascii="Times New Roman" w:eastAsia="Calibri" w:hAnsi="Times New Roman" w:cs="Times New Roman"/>
          <w:b/>
          <w:sz w:val="24"/>
          <w:szCs w:val="24"/>
        </w:rPr>
        <w:t>ФИНАНСОВ ПЛАН ЗА БЮДЖЕТНА ЛИНИЯ</w:t>
      </w:r>
      <w:r w:rsidR="003E0215" w:rsidRPr="006D45BB">
        <w:rPr>
          <w:rFonts w:ascii="Times New Roman" w:eastAsia="Calibri" w:hAnsi="Times New Roman" w:cs="Times New Roman"/>
          <w:b/>
          <w:sz w:val="24"/>
          <w:szCs w:val="24"/>
        </w:rPr>
        <w:t xml:space="preserve"> </w:t>
      </w:r>
      <w:r w:rsidRPr="006D45BB">
        <w:rPr>
          <w:rFonts w:ascii="Times New Roman" w:eastAsia="Calibri" w:hAnsi="Times New Roman" w:cs="Times New Roman"/>
          <w:b/>
          <w:sz w:val="24"/>
          <w:szCs w:val="24"/>
        </w:rPr>
        <w:t xml:space="preserve">ПО ПРОЦЕДУРА </w:t>
      </w:r>
    </w:p>
    <w:p w:rsidR="006D45BB" w:rsidRPr="006D45BB" w:rsidRDefault="006D45BB" w:rsidP="00AD6D7E">
      <w:pPr>
        <w:spacing w:after="0" w:line="300" w:lineRule="atLeast"/>
        <w:jc w:val="center"/>
        <w:rPr>
          <w:rFonts w:ascii="Times New Roman" w:eastAsia="Calibri" w:hAnsi="Times New Roman" w:cs="Times New Roman"/>
          <w:b/>
          <w:sz w:val="24"/>
          <w:szCs w:val="24"/>
        </w:rPr>
      </w:pPr>
      <w:r w:rsidRPr="006D45BB">
        <w:rPr>
          <w:rFonts w:ascii="Times New Roman" w:eastAsia="Calibri" w:hAnsi="Times New Roman" w:cs="Times New Roman"/>
          <w:b/>
          <w:sz w:val="24"/>
          <w:szCs w:val="24"/>
        </w:rPr>
        <w:t>„</w:t>
      </w:r>
      <w:r w:rsidR="003E0215">
        <w:rPr>
          <w:rFonts w:ascii="Times New Roman" w:eastAsia="Calibri" w:hAnsi="Times New Roman" w:cs="Times New Roman"/>
          <w:b/>
          <w:sz w:val="24"/>
          <w:szCs w:val="24"/>
        </w:rPr>
        <w:t xml:space="preserve">ТЕХНИЧЕСКА ПОМОЩ ЗА </w:t>
      </w:r>
      <w:r w:rsidR="007E32F3">
        <w:rPr>
          <w:rFonts w:ascii="Times New Roman" w:eastAsia="Calibri" w:hAnsi="Times New Roman" w:cs="Times New Roman"/>
          <w:b/>
          <w:sz w:val="24"/>
          <w:szCs w:val="24"/>
        </w:rPr>
        <w:t>УПРАВЛЕНИЕ И ИЗПЪЛНЕНИЕ</w:t>
      </w:r>
      <w:r w:rsidR="003E0215">
        <w:rPr>
          <w:rFonts w:ascii="Times New Roman" w:eastAsia="Calibri" w:hAnsi="Times New Roman" w:cs="Times New Roman"/>
          <w:b/>
          <w:sz w:val="24"/>
          <w:szCs w:val="24"/>
        </w:rPr>
        <w:t xml:space="preserve"> НА </w:t>
      </w:r>
      <w:r w:rsidR="007E32F3">
        <w:rPr>
          <w:rFonts w:ascii="Times New Roman" w:eastAsia="Calibri" w:hAnsi="Times New Roman" w:cs="Times New Roman"/>
          <w:b/>
          <w:sz w:val="24"/>
          <w:szCs w:val="24"/>
        </w:rPr>
        <w:t>ОПЕРАТИВНА ПРОГРАМА „ОКОЛНА СРЕДА</w:t>
      </w:r>
      <w:r w:rsidR="003E0215">
        <w:rPr>
          <w:rFonts w:ascii="Times New Roman" w:eastAsia="Calibri" w:hAnsi="Times New Roman" w:cs="Times New Roman"/>
          <w:b/>
          <w:sz w:val="24"/>
          <w:szCs w:val="24"/>
        </w:rPr>
        <w:t xml:space="preserve"> 2014-2020 Г.</w:t>
      </w:r>
      <w:r w:rsidR="005A4C1F" w:rsidRPr="005A4C1F" w:rsidDel="005A4C1F">
        <w:rPr>
          <w:rFonts w:ascii="Times New Roman" w:eastAsia="Calibri" w:hAnsi="Times New Roman" w:cs="Times New Roman"/>
          <w:b/>
          <w:sz w:val="24"/>
          <w:szCs w:val="24"/>
        </w:rPr>
        <w:t xml:space="preserve"> </w:t>
      </w:r>
      <w:r w:rsidRPr="006D45BB">
        <w:rPr>
          <w:rFonts w:ascii="Times New Roman" w:eastAsia="Calibri" w:hAnsi="Times New Roman" w:cs="Times New Roman"/>
          <w:b/>
          <w:sz w:val="24"/>
          <w:szCs w:val="24"/>
        </w:rPr>
        <w:t>”</w:t>
      </w:r>
      <w:r w:rsidR="00AD6D7E">
        <w:rPr>
          <w:rFonts w:ascii="Times New Roman" w:eastAsia="Calibri" w:hAnsi="Times New Roman" w:cs="Times New Roman"/>
          <w:b/>
          <w:sz w:val="24"/>
          <w:szCs w:val="24"/>
        </w:rPr>
        <w:t>“</w:t>
      </w:r>
      <w:r w:rsidRPr="006D45BB">
        <w:rPr>
          <w:rFonts w:ascii="Times New Roman" w:eastAsia="Calibri" w:hAnsi="Times New Roman" w:cs="Times New Roman"/>
          <w:b/>
          <w:sz w:val="24"/>
          <w:szCs w:val="24"/>
        </w:rPr>
        <w:t xml:space="preserve"> ПО ОПЕРАТИВНА ПРОГРАМА „ОКОЛНА СРЕДА 2014-2020 г.“</w:t>
      </w:r>
    </w:p>
    <w:p w:rsidR="006D45BB" w:rsidRPr="006D45BB" w:rsidRDefault="006D45BB" w:rsidP="00AD6D7E">
      <w:pPr>
        <w:spacing w:after="240" w:line="280" w:lineRule="atLeast"/>
        <w:jc w:val="both"/>
        <w:rPr>
          <w:rFonts w:ascii="Times New Roman" w:eastAsia="Calibri" w:hAnsi="Times New Roman" w:cs="Times New Roman"/>
          <w:b/>
          <w:sz w:val="24"/>
          <w:szCs w:val="24"/>
        </w:rPr>
      </w:pPr>
    </w:p>
    <w:p w:rsidR="006D45BB" w:rsidRPr="006D45BB" w:rsidRDefault="006D45BB" w:rsidP="00AD6D7E">
      <w:pPr>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Чл. 1.</w:t>
      </w:r>
      <w:r w:rsidRPr="006D45BB">
        <w:rPr>
          <w:rFonts w:ascii="Times New Roman" w:eastAsia="Calibri" w:hAnsi="Times New Roman" w:cs="Times New Roman"/>
          <w:sz w:val="24"/>
          <w:szCs w:val="24"/>
        </w:rPr>
        <w:t xml:space="preserve"> Използваните в настоящите Условия за изпълнение на одобрен</w:t>
      </w:r>
      <w:r w:rsidR="007E32F3">
        <w:rPr>
          <w:rFonts w:ascii="Times New Roman" w:eastAsia="Calibri" w:hAnsi="Times New Roman" w:cs="Times New Roman"/>
          <w:sz w:val="24"/>
          <w:szCs w:val="24"/>
        </w:rPr>
        <w:t xml:space="preserve"> финансов план за бюджетна линия</w:t>
      </w:r>
      <w:r w:rsidRPr="006D45BB">
        <w:rPr>
          <w:rFonts w:ascii="Times New Roman" w:eastAsia="Calibri" w:hAnsi="Times New Roman" w:cs="Times New Roman"/>
          <w:sz w:val="24"/>
          <w:szCs w:val="24"/>
        </w:rPr>
        <w:t xml:space="preserve"> по оперативна програма „Околна среда 2014-2020 г.“, наричани по-долу Условия за изпълнение, съкращения, думи и изрази имат следното значение, освен ако от контекста следва друго или изрично е посочен друг смисъл:</w:t>
      </w:r>
    </w:p>
    <w:p w:rsidR="006D45BB" w:rsidRPr="006D45BB" w:rsidRDefault="006D45BB" w:rsidP="00AD6D7E">
      <w:pPr>
        <w:numPr>
          <w:ilvl w:val="0"/>
          <w:numId w:val="13"/>
        </w:numPr>
        <w:spacing w:after="240" w:line="280" w:lineRule="atLeast"/>
        <w:ind w:left="426" w:hanging="426"/>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ЕСИФ</w:t>
      </w:r>
      <w:r w:rsidRPr="006D45BB">
        <w:rPr>
          <w:rFonts w:ascii="Times New Roman" w:eastAsia="Calibri" w:hAnsi="Times New Roman" w:cs="Times New Roman"/>
          <w:sz w:val="24"/>
          <w:szCs w:val="24"/>
        </w:rPr>
        <w:t xml:space="preserve"> – Европейски структурни и инвестиционни фондове;</w:t>
      </w:r>
    </w:p>
    <w:p w:rsidR="006D45BB" w:rsidRPr="006D45BB" w:rsidRDefault="006D45BB" w:rsidP="00AD6D7E">
      <w:pPr>
        <w:numPr>
          <w:ilvl w:val="0"/>
          <w:numId w:val="13"/>
        </w:numPr>
        <w:spacing w:after="240" w:line="280" w:lineRule="atLeast"/>
        <w:ind w:left="426" w:hanging="426"/>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Заповед за предоставяне на безвъзмездна финансова помощ, наричана по-долу ЗБФП</w:t>
      </w:r>
      <w:r w:rsidRPr="006D45BB">
        <w:rPr>
          <w:rFonts w:ascii="Times New Roman" w:eastAsia="Calibri" w:hAnsi="Times New Roman" w:cs="Times New Roman"/>
          <w:sz w:val="24"/>
          <w:szCs w:val="24"/>
        </w:rPr>
        <w:t xml:space="preserve"> – административен акт на ръководителя на Управляващия орган на оперативна програма „Околна среда 2014-2020 г.“, наричана по-долу ОПОС 2014-2020 г., по силата на който </w:t>
      </w:r>
      <w:r w:rsidR="007333F0" w:rsidRPr="006D45BB">
        <w:rPr>
          <w:rFonts w:ascii="Times New Roman" w:eastAsia="Calibri" w:hAnsi="Times New Roman" w:cs="Times New Roman"/>
          <w:sz w:val="24"/>
          <w:szCs w:val="24"/>
        </w:rPr>
        <w:t>на бенефициент</w:t>
      </w:r>
      <w:r w:rsidR="007333F0">
        <w:rPr>
          <w:rFonts w:ascii="Times New Roman" w:eastAsia="Calibri" w:hAnsi="Times New Roman" w:cs="Times New Roman"/>
          <w:sz w:val="24"/>
          <w:szCs w:val="24"/>
        </w:rPr>
        <w:t>а</w:t>
      </w:r>
      <w:r w:rsidR="007333F0" w:rsidRPr="006D45BB">
        <w:rPr>
          <w:rFonts w:ascii="Times New Roman" w:eastAsia="Calibri" w:hAnsi="Times New Roman" w:cs="Times New Roman"/>
          <w:sz w:val="24"/>
          <w:szCs w:val="24"/>
        </w:rPr>
        <w:t xml:space="preserve"> – </w:t>
      </w:r>
      <w:r w:rsidR="007333F0">
        <w:rPr>
          <w:rFonts w:ascii="Times New Roman" w:eastAsia="Calibri" w:hAnsi="Times New Roman" w:cs="Times New Roman"/>
          <w:sz w:val="24"/>
          <w:szCs w:val="24"/>
        </w:rPr>
        <w:t>ГД ОПОС в структурата на МОСВ</w:t>
      </w:r>
      <w:r w:rsidR="007333F0" w:rsidRPr="006D45BB">
        <w:rPr>
          <w:rFonts w:ascii="Times New Roman" w:eastAsia="Calibri" w:hAnsi="Times New Roman" w:cs="Times New Roman"/>
          <w:sz w:val="24"/>
          <w:szCs w:val="24"/>
        </w:rPr>
        <w:t xml:space="preserve"> се предоставя </w:t>
      </w:r>
      <w:r w:rsidRPr="006D45BB">
        <w:rPr>
          <w:rFonts w:ascii="Times New Roman" w:eastAsia="Calibri" w:hAnsi="Times New Roman" w:cs="Times New Roman"/>
          <w:sz w:val="24"/>
          <w:szCs w:val="24"/>
        </w:rPr>
        <w:t xml:space="preserve">безвъзмездната финансова помощ </w:t>
      </w:r>
      <w:r w:rsidR="007333F0">
        <w:rPr>
          <w:rFonts w:ascii="Times New Roman" w:eastAsia="Calibri" w:hAnsi="Times New Roman" w:cs="Times New Roman"/>
          <w:sz w:val="24"/>
          <w:szCs w:val="24"/>
        </w:rPr>
        <w:t>за изпълнението на бюджетна линия</w:t>
      </w:r>
      <w:r w:rsidRPr="006D45BB">
        <w:rPr>
          <w:rFonts w:ascii="Times New Roman" w:eastAsia="Calibri" w:hAnsi="Times New Roman" w:cs="Times New Roman"/>
          <w:sz w:val="24"/>
          <w:szCs w:val="24"/>
        </w:rPr>
        <w:t>;</w:t>
      </w:r>
    </w:p>
    <w:p w:rsidR="006D45BB" w:rsidRPr="00CF7599" w:rsidRDefault="006D45BB" w:rsidP="00AD6D7E">
      <w:pPr>
        <w:numPr>
          <w:ilvl w:val="0"/>
          <w:numId w:val="13"/>
        </w:numPr>
        <w:spacing w:after="240" w:line="280" w:lineRule="atLeast"/>
        <w:ind w:left="425" w:hanging="425"/>
        <w:jc w:val="both"/>
        <w:rPr>
          <w:rFonts w:ascii="Times New Roman" w:eastAsia="Calibri" w:hAnsi="Times New Roman" w:cs="Times New Roman"/>
          <w:sz w:val="24"/>
          <w:szCs w:val="24"/>
        </w:rPr>
      </w:pPr>
      <w:r w:rsidRPr="00CF7599">
        <w:rPr>
          <w:rFonts w:ascii="Times New Roman" w:eastAsia="Calibri" w:hAnsi="Times New Roman" w:cs="Times New Roman"/>
          <w:b/>
          <w:sz w:val="24"/>
          <w:szCs w:val="24"/>
        </w:rPr>
        <w:t>Измама</w:t>
      </w:r>
      <w:r w:rsidRPr="00CF7599">
        <w:rPr>
          <w:rFonts w:ascii="Times New Roman" w:eastAsia="Calibri" w:hAnsi="Times New Roman" w:cs="Times New Roman"/>
          <w:sz w:val="24"/>
          <w:szCs w:val="24"/>
        </w:rPr>
        <w:t xml:space="preserve"> - </w:t>
      </w:r>
      <w:r w:rsidR="00831DC2" w:rsidRPr="00CF7599">
        <w:rPr>
          <w:rFonts w:ascii="Times New Roman" w:hAnsi="Times New Roman" w:cs="Times New Roman"/>
          <w:sz w:val="24"/>
          <w:szCs w:val="24"/>
        </w:rPr>
        <w:t xml:space="preserve">„измама“ </w:t>
      </w:r>
      <w:r w:rsidR="00831DC2" w:rsidRPr="00CF7599">
        <w:rPr>
          <w:rFonts w:ascii="Times New Roman" w:hAnsi="Times New Roman"/>
          <w:sz w:val="24"/>
          <w:szCs w:val="24"/>
        </w:rPr>
        <w:t>по смисъла на чл. 1 от Конвенцията от 1995 година, изготвена въз основа на чл. К.3 от Договора за Европейския съюз, за защита финансовите интереси на Европейските общности</w:t>
      </w:r>
      <w:r w:rsidR="00CF7599">
        <w:rPr>
          <w:rFonts w:ascii="Times New Roman" w:eastAsia="Calibri" w:hAnsi="Times New Roman" w:cs="Times New Roman"/>
          <w:sz w:val="24"/>
          <w:szCs w:val="24"/>
        </w:rPr>
        <w:t>;</w:t>
      </w:r>
      <w:r w:rsidR="00831DC2" w:rsidRPr="00CF7599">
        <w:rPr>
          <w:rFonts w:ascii="Times New Roman" w:eastAsia="Calibri" w:hAnsi="Times New Roman" w:cs="Times New Roman"/>
          <w:sz w:val="24"/>
          <w:szCs w:val="24"/>
        </w:rPr>
        <w:t xml:space="preserve"> </w:t>
      </w:r>
    </w:p>
    <w:p w:rsidR="006D45BB" w:rsidRPr="006D45BB" w:rsidRDefault="006D45BB" w:rsidP="00AD6D7E">
      <w:pPr>
        <w:numPr>
          <w:ilvl w:val="0"/>
          <w:numId w:val="13"/>
        </w:numPr>
        <w:spacing w:after="240" w:line="280" w:lineRule="atLeast"/>
        <w:ind w:left="426" w:hanging="426"/>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ИСУН</w:t>
      </w:r>
      <w:r w:rsidRPr="006D45BB">
        <w:rPr>
          <w:rFonts w:ascii="Times New Roman" w:eastAsia="Calibri" w:hAnsi="Times New Roman" w:cs="Times New Roman"/>
          <w:sz w:val="24"/>
          <w:szCs w:val="24"/>
        </w:rPr>
        <w:t xml:space="preserve"> </w:t>
      </w:r>
      <w:r w:rsidRPr="006D45BB">
        <w:rPr>
          <w:rFonts w:ascii="Times New Roman" w:eastAsia="Calibri" w:hAnsi="Times New Roman" w:cs="Times New Roman"/>
          <w:b/>
          <w:sz w:val="24"/>
          <w:szCs w:val="24"/>
        </w:rPr>
        <w:t>2020</w:t>
      </w:r>
      <w:r w:rsidRPr="006D45BB">
        <w:rPr>
          <w:rFonts w:ascii="Times New Roman" w:eastAsia="Calibri" w:hAnsi="Times New Roman" w:cs="Times New Roman"/>
          <w:sz w:val="24"/>
          <w:szCs w:val="24"/>
        </w:rPr>
        <w:t xml:space="preserve"> - Информационната система за управление и наблюдение на средствата от Европейските структурни и инвестиционни фондове </w:t>
      </w:r>
      <w:r w:rsidR="00A63EA5">
        <w:rPr>
          <w:rFonts w:ascii="Times New Roman" w:hAnsi="Times New Roman"/>
          <w:sz w:val="24"/>
          <w:szCs w:val="24"/>
        </w:rPr>
        <w:t>по смисъла на Закона за управление на средствата от ЕСИФ, наричан по-долу ЗУСЕСИФ</w:t>
      </w:r>
      <w:r w:rsidRPr="006D45BB">
        <w:rPr>
          <w:rFonts w:ascii="Times New Roman" w:eastAsia="Calibri" w:hAnsi="Times New Roman" w:cs="Times New Roman"/>
          <w:sz w:val="24"/>
          <w:szCs w:val="24"/>
        </w:rPr>
        <w:t>;</w:t>
      </w:r>
    </w:p>
    <w:p w:rsidR="006D45BB" w:rsidRDefault="006D45BB" w:rsidP="00AD6D7E">
      <w:pPr>
        <w:numPr>
          <w:ilvl w:val="0"/>
          <w:numId w:val="13"/>
        </w:numPr>
        <w:spacing w:after="240" w:line="280" w:lineRule="atLeast"/>
        <w:ind w:left="432"/>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Извънредни обстоятелства</w:t>
      </w:r>
      <w:r w:rsidRPr="006D45BB">
        <w:rPr>
          <w:rFonts w:ascii="Times New Roman" w:eastAsia="Calibri" w:hAnsi="Times New Roman" w:cs="Times New Roman"/>
          <w:sz w:val="24"/>
          <w:szCs w:val="24"/>
        </w:rPr>
        <w:t xml:space="preserve"> - са обстоятелства от извънреден характер, които са възникнали след връчването на ЗБФП, не са могли да бъдат предвидени или предотвратени при полагане на дължимата грижа и не са резултат от действие или бездействие на Управляващия орган, бенефициента, партньор или асоцииран партньор на Бенефициента; </w:t>
      </w:r>
    </w:p>
    <w:p w:rsidR="00A535C1" w:rsidRPr="00593D83" w:rsidRDefault="00A535C1" w:rsidP="00AD6D7E">
      <w:pPr>
        <w:numPr>
          <w:ilvl w:val="0"/>
          <w:numId w:val="13"/>
        </w:numPr>
        <w:spacing w:after="240" w:line="280" w:lineRule="atLeast"/>
        <w:ind w:left="432" w:hanging="426"/>
        <w:jc w:val="both"/>
        <w:rPr>
          <w:rFonts w:ascii="Times New Roman" w:hAnsi="Times New Roman"/>
          <w:sz w:val="24"/>
          <w:szCs w:val="24"/>
        </w:rPr>
      </w:pPr>
      <w:r w:rsidRPr="00593D83">
        <w:rPr>
          <w:rFonts w:ascii="Times New Roman" w:hAnsi="Times New Roman"/>
          <w:b/>
          <w:sz w:val="24"/>
          <w:szCs w:val="24"/>
        </w:rPr>
        <w:t>Насоки за кандидатстване</w:t>
      </w:r>
      <w:r>
        <w:rPr>
          <w:rFonts w:ascii="Times New Roman" w:hAnsi="Times New Roman"/>
          <w:b/>
          <w:sz w:val="24"/>
          <w:szCs w:val="24"/>
        </w:rPr>
        <w:t>, наричани по-долу насоки</w:t>
      </w:r>
      <w:r>
        <w:rPr>
          <w:rFonts w:ascii="Times New Roman" w:hAnsi="Times New Roman"/>
          <w:sz w:val="24"/>
          <w:szCs w:val="24"/>
        </w:rPr>
        <w:t xml:space="preserve"> – документ/и по чл. 26, ал. 1 от ЗУСЕСИФ. Насоките включват условия за кандидатстване с приложения към тях и условия за изпълнение, с приложения към тях;</w:t>
      </w:r>
    </w:p>
    <w:p w:rsidR="000E5CC9" w:rsidRDefault="006D45BB" w:rsidP="00AD6D7E">
      <w:pPr>
        <w:numPr>
          <w:ilvl w:val="0"/>
          <w:numId w:val="13"/>
        </w:numPr>
        <w:spacing w:after="240" w:line="280" w:lineRule="atLeast"/>
        <w:ind w:left="432" w:hanging="426"/>
        <w:jc w:val="both"/>
        <w:rPr>
          <w:rFonts w:ascii="Times New Roman" w:hAnsi="Times New Roman"/>
          <w:sz w:val="24"/>
          <w:szCs w:val="24"/>
        </w:rPr>
      </w:pPr>
      <w:r w:rsidRPr="006D45BB">
        <w:rPr>
          <w:rFonts w:ascii="Times New Roman" w:eastAsia="Calibri" w:hAnsi="Times New Roman" w:cs="Times New Roman"/>
          <w:b/>
          <w:sz w:val="24"/>
          <w:szCs w:val="24"/>
        </w:rPr>
        <w:t>Нередност</w:t>
      </w:r>
      <w:r w:rsidRPr="006D45BB">
        <w:rPr>
          <w:rFonts w:ascii="Times New Roman" w:eastAsia="Calibri" w:hAnsi="Times New Roman" w:cs="Times New Roman"/>
          <w:sz w:val="24"/>
          <w:szCs w:val="24"/>
        </w:rPr>
        <w:t xml:space="preserve"> </w:t>
      </w:r>
      <w:r w:rsidR="00E37BCA">
        <w:rPr>
          <w:rFonts w:ascii="Times New Roman" w:eastAsia="Calibri" w:hAnsi="Times New Roman" w:cs="Times New Roman"/>
          <w:sz w:val="24"/>
          <w:szCs w:val="24"/>
        </w:rPr>
        <w:t>–</w:t>
      </w:r>
      <w:r w:rsidRPr="006D45BB">
        <w:rPr>
          <w:rFonts w:ascii="Times New Roman" w:eastAsia="Calibri" w:hAnsi="Times New Roman" w:cs="Times New Roman"/>
          <w:sz w:val="24"/>
          <w:szCs w:val="24"/>
        </w:rPr>
        <w:t xml:space="preserve"> </w:t>
      </w:r>
      <w:r w:rsidR="00E37BCA">
        <w:rPr>
          <w:rFonts w:ascii="Times New Roman" w:eastAsia="Calibri" w:hAnsi="Times New Roman" w:cs="Times New Roman"/>
          <w:sz w:val="24"/>
          <w:szCs w:val="24"/>
        </w:rPr>
        <w:t xml:space="preserve">„нередност“ </w:t>
      </w:r>
      <w:r w:rsidR="000E5CC9" w:rsidRPr="00E27C77">
        <w:rPr>
          <w:rFonts w:ascii="Times New Roman" w:hAnsi="Times New Roman"/>
          <w:sz w:val="24"/>
          <w:szCs w:val="24"/>
        </w:rPr>
        <w:t xml:space="preserve">съгласно определението, дадено в </w:t>
      </w:r>
      <w:hyperlink r:id="rId15" w:anchor="p6265701" w:history="1">
        <w:r w:rsidR="000E5CC9" w:rsidRPr="00593D83">
          <w:rPr>
            <w:rFonts w:ascii="Times New Roman" w:hAnsi="Times New Roman"/>
            <w:sz w:val="24"/>
            <w:szCs w:val="24"/>
          </w:rPr>
          <w:t>чл. 1, параграф 2 от Регламент на Съвета (ЕО, Евратом) № 2988/95</w:t>
        </w:r>
      </w:hyperlink>
      <w:r w:rsidR="000E5CC9" w:rsidRPr="00E27C77">
        <w:rPr>
          <w:rFonts w:ascii="Times New Roman" w:hAnsi="Times New Roman"/>
          <w:sz w:val="24"/>
          <w:szCs w:val="24"/>
        </w:rPr>
        <w:t xml:space="preserve"> от 18 декември 1995 г. за закрилата на финансовите интереси на Европейските общности, означава всяко нарушение на разпоредба на правото на Общността в резултат на действие или бездействие от икономически оператор, което е имало или би имало за резултат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w:t>
      </w:r>
      <w:r w:rsidR="000E5CC9" w:rsidRPr="00E27C77">
        <w:rPr>
          <w:rFonts w:ascii="Times New Roman" w:hAnsi="Times New Roman"/>
          <w:sz w:val="24"/>
          <w:szCs w:val="24"/>
        </w:rPr>
        <w:lastRenderedPageBreak/>
        <w:t xml:space="preserve">ресурси, които се събират направо от името на Общностите или посредством извършването на неоправдан разход. Специфичните определения за нередност и системна нередност относно програмите по ЕСИФ са посочени в </w:t>
      </w:r>
      <w:hyperlink r:id="rId16" w:tgtFrame="_blank" w:history="1">
        <w:r w:rsidR="000E5CC9" w:rsidRPr="00593D83">
          <w:rPr>
            <w:rFonts w:ascii="Times New Roman" w:hAnsi="Times New Roman"/>
            <w:sz w:val="24"/>
            <w:szCs w:val="24"/>
          </w:rPr>
          <w:t xml:space="preserve">Регламент </w:t>
        </w:r>
        <w:r w:rsidR="000E5CC9">
          <w:rPr>
            <w:rFonts w:ascii="Times New Roman" w:hAnsi="Times New Roman"/>
            <w:sz w:val="24"/>
            <w:szCs w:val="24"/>
          </w:rPr>
          <w:t xml:space="preserve">(ЕС) </w:t>
        </w:r>
        <w:r w:rsidR="000E5CC9" w:rsidRPr="00593D83">
          <w:rPr>
            <w:rFonts w:ascii="Times New Roman" w:hAnsi="Times New Roman"/>
            <w:sz w:val="24"/>
            <w:szCs w:val="24"/>
          </w:rPr>
          <w:t>№ 1303/2013</w:t>
        </w:r>
      </w:hyperlink>
      <w:r w:rsidR="000E5CC9" w:rsidRPr="00E27C77">
        <w:rPr>
          <w:rFonts w:ascii="Times New Roman" w:hAnsi="Times New Roman"/>
          <w:sz w:val="24"/>
          <w:szCs w:val="24"/>
        </w:rPr>
        <w:t>.</w:t>
      </w:r>
    </w:p>
    <w:p w:rsidR="006D45BB" w:rsidRDefault="006D45BB" w:rsidP="00AD6D7E">
      <w:pPr>
        <w:numPr>
          <w:ilvl w:val="0"/>
          <w:numId w:val="13"/>
        </w:numPr>
        <w:spacing w:after="240" w:line="280" w:lineRule="atLeast"/>
        <w:ind w:left="432" w:hanging="426"/>
        <w:jc w:val="both"/>
        <w:rPr>
          <w:rFonts w:ascii="Times New Roman" w:eastAsia="Calibri" w:hAnsi="Times New Roman" w:cs="Times New Roman"/>
          <w:sz w:val="24"/>
          <w:szCs w:val="24"/>
        </w:rPr>
      </w:pPr>
      <w:r w:rsidRPr="000E5CC9">
        <w:rPr>
          <w:rFonts w:ascii="Times New Roman" w:eastAsia="Calibri" w:hAnsi="Times New Roman" w:cs="Times New Roman"/>
          <w:b/>
          <w:sz w:val="24"/>
          <w:szCs w:val="24"/>
        </w:rPr>
        <w:t>Одитен орган</w:t>
      </w:r>
      <w:r w:rsidRPr="000E5CC9">
        <w:rPr>
          <w:rFonts w:ascii="Times New Roman" w:eastAsia="Calibri" w:hAnsi="Times New Roman" w:cs="Times New Roman"/>
          <w:sz w:val="24"/>
          <w:szCs w:val="24"/>
        </w:rPr>
        <w:t xml:space="preserve"> </w:t>
      </w:r>
      <w:r w:rsidR="008D7BB9">
        <w:rPr>
          <w:rFonts w:ascii="Times New Roman" w:eastAsia="Calibri" w:hAnsi="Times New Roman" w:cs="Times New Roman"/>
          <w:sz w:val="24"/>
          <w:szCs w:val="24"/>
        </w:rPr>
        <w:t>–</w:t>
      </w:r>
      <w:r w:rsidRPr="000E5CC9">
        <w:rPr>
          <w:rFonts w:ascii="Times New Roman" w:eastAsia="Calibri" w:hAnsi="Times New Roman" w:cs="Times New Roman"/>
          <w:sz w:val="24"/>
          <w:szCs w:val="24"/>
        </w:rPr>
        <w:t xml:space="preserve"> Изпълнителна агенция „Одит на средствата от Европейския съюз“ към министъра на финансите;</w:t>
      </w:r>
    </w:p>
    <w:p w:rsidR="00924779" w:rsidRPr="00924779" w:rsidRDefault="00924779" w:rsidP="00AD6D7E">
      <w:pPr>
        <w:numPr>
          <w:ilvl w:val="0"/>
          <w:numId w:val="13"/>
        </w:numPr>
        <w:spacing w:after="240" w:line="280" w:lineRule="atLeast"/>
        <w:ind w:left="432" w:hanging="426"/>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Отдел „Мониторинг“ - </w:t>
      </w:r>
      <w:r w:rsidRPr="00792343">
        <w:rPr>
          <w:rFonts w:ascii="Times New Roman" w:eastAsia="Calibri" w:hAnsi="Times New Roman" w:cs="Times New Roman"/>
          <w:sz w:val="24"/>
          <w:szCs w:val="24"/>
        </w:rPr>
        <w:t>о</w:t>
      </w:r>
      <w:r w:rsidRPr="00924779">
        <w:rPr>
          <w:rFonts w:ascii="Times New Roman" w:eastAsia="Calibri" w:hAnsi="Times New Roman" w:cs="Times New Roman"/>
          <w:sz w:val="24"/>
          <w:szCs w:val="24"/>
        </w:rPr>
        <w:t>тдел „</w:t>
      </w:r>
      <w:r w:rsidRPr="00792343">
        <w:rPr>
          <w:rFonts w:ascii="Times New Roman" w:eastAsia="Calibri" w:hAnsi="Times New Roman" w:cs="Times New Roman"/>
          <w:sz w:val="24"/>
          <w:szCs w:val="24"/>
        </w:rPr>
        <w:t>Мониторинг“</w:t>
      </w:r>
      <w:r>
        <w:rPr>
          <w:rFonts w:ascii="Times New Roman" w:eastAsia="Calibri" w:hAnsi="Times New Roman" w:cs="Times New Roman"/>
          <w:sz w:val="24"/>
          <w:szCs w:val="24"/>
        </w:rPr>
        <w:t xml:space="preserve"> на</w:t>
      </w:r>
      <w:r w:rsidRPr="00792343">
        <w:rPr>
          <w:rFonts w:ascii="Times New Roman" w:eastAsia="Calibri" w:hAnsi="Times New Roman" w:cs="Times New Roman"/>
          <w:sz w:val="24"/>
          <w:szCs w:val="24"/>
        </w:rPr>
        <w:t xml:space="preserve"> ГД ОПОС;</w:t>
      </w:r>
    </w:p>
    <w:p w:rsidR="00924779" w:rsidRPr="00324FF1" w:rsidRDefault="00924779" w:rsidP="00AD6D7E">
      <w:pPr>
        <w:numPr>
          <w:ilvl w:val="0"/>
          <w:numId w:val="13"/>
        </w:numPr>
        <w:spacing w:after="240" w:line="280" w:lineRule="atLeast"/>
        <w:ind w:left="432" w:hanging="426"/>
        <w:jc w:val="both"/>
        <w:rPr>
          <w:rFonts w:ascii="Times New Roman" w:eastAsia="Calibri" w:hAnsi="Times New Roman" w:cs="Times New Roman"/>
          <w:sz w:val="24"/>
          <w:szCs w:val="24"/>
        </w:rPr>
      </w:pPr>
      <w:r w:rsidRPr="00792343">
        <w:rPr>
          <w:rFonts w:ascii="Times New Roman" w:eastAsia="Calibri" w:hAnsi="Times New Roman" w:cs="Times New Roman"/>
          <w:b/>
          <w:sz w:val="24"/>
          <w:szCs w:val="24"/>
        </w:rPr>
        <w:t>Отдел ОН</w:t>
      </w:r>
      <w:r>
        <w:rPr>
          <w:rFonts w:ascii="Times New Roman" w:eastAsia="Calibri" w:hAnsi="Times New Roman" w:cs="Times New Roman"/>
          <w:sz w:val="24"/>
          <w:szCs w:val="24"/>
        </w:rPr>
        <w:t xml:space="preserve"> – отдел „Одити и нередности“ на ГД ОПОС;</w:t>
      </w:r>
    </w:p>
    <w:p w:rsidR="00924779" w:rsidRPr="00792343" w:rsidRDefault="00924779" w:rsidP="00AD6D7E">
      <w:pPr>
        <w:numPr>
          <w:ilvl w:val="0"/>
          <w:numId w:val="13"/>
        </w:numPr>
        <w:spacing w:after="240" w:line="280" w:lineRule="atLeast"/>
        <w:ind w:left="432" w:hanging="426"/>
        <w:jc w:val="both"/>
        <w:rPr>
          <w:rFonts w:ascii="Times New Roman" w:eastAsia="Calibri" w:hAnsi="Times New Roman" w:cs="Times New Roman"/>
          <w:sz w:val="24"/>
          <w:szCs w:val="24"/>
        </w:rPr>
      </w:pPr>
      <w:r w:rsidRPr="00792343">
        <w:rPr>
          <w:rFonts w:ascii="Times New Roman" w:eastAsia="Calibri" w:hAnsi="Times New Roman" w:cs="Times New Roman"/>
          <w:b/>
          <w:sz w:val="24"/>
          <w:szCs w:val="24"/>
        </w:rPr>
        <w:t xml:space="preserve">Отдел ОПД </w:t>
      </w:r>
      <w:r w:rsidR="008D7BB9">
        <w:rPr>
          <w:rFonts w:ascii="Times New Roman" w:eastAsia="Calibri" w:hAnsi="Times New Roman" w:cs="Times New Roman"/>
          <w:sz w:val="24"/>
          <w:szCs w:val="24"/>
        </w:rPr>
        <w:t>–</w:t>
      </w:r>
      <w:r>
        <w:rPr>
          <w:rFonts w:ascii="Times New Roman" w:eastAsia="Calibri" w:hAnsi="Times New Roman" w:cs="Times New Roman"/>
          <w:sz w:val="24"/>
          <w:szCs w:val="24"/>
        </w:rPr>
        <w:t xml:space="preserve"> отдел „Оценка на проекти и договаряне“ на ГД ОПОС</w:t>
      </w:r>
    </w:p>
    <w:p w:rsidR="00924779" w:rsidRDefault="00924779" w:rsidP="00AD6D7E">
      <w:pPr>
        <w:numPr>
          <w:ilvl w:val="0"/>
          <w:numId w:val="13"/>
        </w:numPr>
        <w:spacing w:after="240" w:line="280" w:lineRule="atLeast"/>
        <w:ind w:left="432" w:hanging="426"/>
        <w:jc w:val="both"/>
        <w:rPr>
          <w:rFonts w:ascii="Times New Roman" w:eastAsia="Calibri" w:hAnsi="Times New Roman" w:cs="Times New Roman"/>
          <w:sz w:val="24"/>
          <w:szCs w:val="24"/>
        </w:rPr>
      </w:pPr>
      <w:r w:rsidRPr="00792343">
        <w:rPr>
          <w:rFonts w:ascii="Times New Roman" w:eastAsia="Calibri" w:hAnsi="Times New Roman" w:cs="Times New Roman"/>
          <w:b/>
          <w:sz w:val="24"/>
          <w:szCs w:val="24"/>
        </w:rPr>
        <w:t>Отдел ПК</w:t>
      </w:r>
      <w:r>
        <w:rPr>
          <w:rFonts w:ascii="Times New Roman" w:eastAsia="Calibri" w:hAnsi="Times New Roman" w:cs="Times New Roman"/>
          <w:sz w:val="24"/>
          <w:szCs w:val="24"/>
        </w:rPr>
        <w:t xml:space="preserve"> – отдел „П</w:t>
      </w:r>
      <w:r w:rsidR="008D7BB9">
        <w:rPr>
          <w:rFonts w:ascii="Times New Roman" w:eastAsia="Calibri" w:hAnsi="Times New Roman" w:cs="Times New Roman"/>
          <w:sz w:val="24"/>
          <w:szCs w:val="24"/>
        </w:rPr>
        <w:t>оследващ контрол</w:t>
      </w:r>
      <w:r>
        <w:rPr>
          <w:rFonts w:ascii="Times New Roman" w:eastAsia="Calibri" w:hAnsi="Times New Roman" w:cs="Times New Roman"/>
          <w:sz w:val="24"/>
          <w:szCs w:val="24"/>
        </w:rPr>
        <w:t>“ на ГД ОПОС;</w:t>
      </w:r>
    </w:p>
    <w:p w:rsidR="00924779" w:rsidRPr="00324FF1" w:rsidRDefault="00924779" w:rsidP="00AD6D7E">
      <w:pPr>
        <w:numPr>
          <w:ilvl w:val="0"/>
          <w:numId w:val="13"/>
        </w:numPr>
        <w:spacing w:after="240" w:line="280" w:lineRule="atLeast"/>
        <w:ind w:left="432" w:hanging="426"/>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Отдел ФД </w:t>
      </w:r>
      <w:r w:rsidR="008D7BB9">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324FF1">
        <w:rPr>
          <w:rFonts w:ascii="Times New Roman" w:eastAsia="Calibri" w:hAnsi="Times New Roman" w:cs="Times New Roman"/>
          <w:sz w:val="24"/>
          <w:szCs w:val="24"/>
        </w:rPr>
        <w:t>отдел „Финансова дейност“</w:t>
      </w:r>
      <w:r>
        <w:rPr>
          <w:rFonts w:ascii="Times New Roman" w:eastAsia="Calibri" w:hAnsi="Times New Roman" w:cs="Times New Roman"/>
          <w:sz w:val="24"/>
          <w:szCs w:val="24"/>
        </w:rPr>
        <w:t xml:space="preserve"> на</w:t>
      </w:r>
      <w:r w:rsidRPr="00324FF1">
        <w:rPr>
          <w:rFonts w:ascii="Times New Roman" w:eastAsia="Calibri" w:hAnsi="Times New Roman" w:cs="Times New Roman"/>
          <w:sz w:val="24"/>
          <w:szCs w:val="24"/>
        </w:rPr>
        <w:t xml:space="preserve"> ГД ОПОС;</w:t>
      </w:r>
    </w:p>
    <w:p w:rsidR="00924779" w:rsidRDefault="008D7BB9" w:rsidP="00AD6D7E">
      <w:pPr>
        <w:numPr>
          <w:ilvl w:val="0"/>
          <w:numId w:val="13"/>
        </w:numPr>
        <w:spacing w:after="240" w:line="280" w:lineRule="atLeast"/>
        <w:ind w:left="432" w:hanging="426"/>
        <w:jc w:val="both"/>
        <w:rPr>
          <w:rFonts w:ascii="Times New Roman" w:eastAsia="Calibri" w:hAnsi="Times New Roman" w:cs="Times New Roman"/>
          <w:sz w:val="24"/>
          <w:szCs w:val="24"/>
        </w:rPr>
      </w:pPr>
      <w:r>
        <w:rPr>
          <w:rFonts w:ascii="Times New Roman" w:eastAsia="Calibri" w:hAnsi="Times New Roman" w:cs="Times New Roman"/>
          <w:b/>
          <w:sz w:val="24"/>
          <w:szCs w:val="24"/>
        </w:rPr>
        <w:t>О</w:t>
      </w:r>
      <w:r w:rsidR="00DB7F82" w:rsidRPr="00792343">
        <w:rPr>
          <w:rFonts w:ascii="Times New Roman" w:eastAsia="Calibri" w:hAnsi="Times New Roman" w:cs="Times New Roman"/>
          <w:b/>
          <w:sz w:val="24"/>
          <w:szCs w:val="24"/>
        </w:rPr>
        <w:t>тдел ККТП</w:t>
      </w:r>
      <w:r w:rsidR="00DB7F82">
        <w:rPr>
          <w:rFonts w:ascii="Times New Roman" w:eastAsia="Calibri" w:hAnsi="Times New Roman" w:cs="Times New Roman"/>
          <w:sz w:val="24"/>
          <w:szCs w:val="24"/>
        </w:rPr>
        <w:t xml:space="preserve"> – </w:t>
      </w:r>
      <w:r>
        <w:rPr>
          <w:rFonts w:ascii="Times New Roman" w:eastAsia="Calibri" w:hAnsi="Times New Roman" w:cs="Times New Roman"/>
          <w:sz w:val="24"/>
          <w:szCs w:val="24"/>
        </w:rPr>
        <w:t>о</w:t>
      </w:r>
      <w:r w:rsidR="00DB7F82" w:rsidRPr="00924779">
        <w:rPr>
          <w:rFonts w:ascii="Times New Roman" w:eastAsia="Calibri" w:hAnsi="Times New Roman" w:cs="Times New Roman"/>
          <w:sz w:val="24"/>
          <w:szCs w:val="24"/>
        </w:rPr>
        <w:t xml:space="preserve">тдел „Координация, комуникация и техническа помощ“ </w:t>
      </w:r>
      <w:r w:rsidR="00924779">
        <w:rPr>
          <w:rFonts w:ascii="Times New Roman" w:eastAsia="Calibri" w:hAnsi="Times New Roman" w:cs="Times New Roman"/>
          <w:sz w:val="24"/>
          <w:szCs w:val="24"/>
        </w:rPr>
        <w:t>на</w:t>
      </w:r>
      <w:r w:rsidR="00DB7F82" w:rsidRPr="00924779">
        <w:rPr>
          <w:rFonts w:ascii="Times New Roman" w:eastAsia="Calibri" w:hAnsi="Times New Roman" w:cs="Times New Roman"/>
          <w:sz w:val="24"/>
          <w:szCs w:val="24"/>
        </w:rPr>
        <w:t xml:space="preserve"> ГД ОПОС</w:t>
      </w:r>
      <w:r w:rsidR="00924779" w:rsidRPr="00924779">
        <w:rPr>
          <w:rFonts w:ascii="Times New Roman" w:eastAsia="Calibri" w:hAnsi="Times New Roman" w:cs="Times New Roman"/>
          <w:sz w:val="24"/>
          <w:szCs w:val="24"/>
        </w:rPr>
        <w:t>;</w:t>
      </w:r>
    </w:p>
    <w:p w:rsidR="006D45BB" w:rsidRPr="006D45BB" w:rsidRDefault="006D45BB" w:rsidP="00AD6D7E">
      <w:pPr>
        <w:numPr>
          <w:ilvl w:val="0"/>
          <w:numId w:val="13"/>
        </w:numPr>
        <w:spacing w:after="240" w:line="280" w:lineRule="atLeast"/>
        <w:ind w:left="432" w:hanging="426"/>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Ръководител на Управляващия орган на ОПОС 2014-2020 г.</w:t>
      </w:r>
      <w:r w:rsidRPr="006D45BB">
        <w:rPr>
          <w:rFonts w:ascii="Times New Roman" w:eastAsia="Calibri" w:hAnsi="Times New Roman" w:cs="Times New Roman"/>
          <w:sz w:val="24"/>
          <w:szCs w:val="24"/>
        </w:rPr>
        <w:t xml:space="preserve"> е ръководителят на администрацията или организацията, в чиято структура се намира Управляващият орган, или оправомощено от него лице.</w:t>
      </w:r>
    </w:p>
    <w:p w:rsidR="0032668F" w:rsidRPr="006D45BB" w:rsidRDefault="006D45BB" w:rsidP="00AD6D7E">
      <w:pPr>
        <w:numPr>
          <w:ilvl w:val="0"/>
          <w:numId w:val="13"/>
        </w:numPr>
        <w:spacing w:after="240" w:line="280" w:lineRule="atLeast"/>
        <w:ind w:left="426" w:hanging="426"/>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Сертифициращ орган</w:t>
      </w:r>
      <w:r w:rsidRPr="006D45BB">
        <w:rPr>
          <w:rFonts w:ascii="Times New Roman" w:eastAsia="Calibri" w:hAnsi="Times New Roman" w:cs="Times New Roman"/>
          <w:sz w:val="24"/>
          <w:szCs w:val="24"/>
        </w:rPr>
        <w:t xml:space="preserve"> - Дирекция „Национален фонд“ към Министерството на финансите;</w:t>
      </w:r>
    </w:p>
    <w:p w:rsidR="006D45BB" w:rsidRPr="00AA4429" w:rsidRDefault="006D45BB" w:rsidP="00AD6D7E">
      <w:pPr>
        <w:numPr>
          <w:ilvl w:val="0"/>
          <w:numId w:val="13"/>
        </w:numPr>
        <w:spacing w:after="240" w:line="280" w:lineRule="atLeast"/>
        <w:ind w:left="426" w:hanging="426"/>
        <w:jc w:val="both"/>
        <w:rPr>
          <w:rFonts w:ascii="Times New Roman" w:eastAsia="Calibri" w:hAnsi="Times New Roman" w:cs="Times New Roman"/>
          <w:b/>
          <w:sz w:val="24"/>
          <w:szCs w:val="24"/>
        </w:rPr>
      </w:pPr>
      <w:r w:rsidRPr="0032668F">
        <w:rPr>
          <w:rFonts w:ascii="Times New Roman" w:eastAsia="Calibri" w:hAnsi="Times New Roman" w:cs="Times New Roman"/>
          <w:b/>
          <w:sz w:val="24"/>
          <w:szCs w:val="24"/>
        </w:rPr>
        <w:t>Управляващ орган, наричан по-долу УО</w:t>
      </w:r>
      <w:r w:rsidRPr="0032668F">
        <w:rPr>
          <w:rFonts w:ascii="Times New Roman" w:eastAsia="Calibri" w:hAnsi="Times New Roman" w:cs="Times New Roman"/>
          <w:sz w:val="24"/>
          <w:szCs w:val="24"/>
        </w:rPr>
        <w:t xml:space="preserve"> –</w:t>
      </w:r>
      <w:r w:rsidRPr="0032668F">
        <w:rPr>
          <w:rFonts w:ascii="Times New Roman" w:eastAsia="Calibri" w:hAnsi="Times New Roman" w:cs="Times New Roman"/>
          <w:color w:val="252525"/>
          <w:sz w:val="24"/>
          <w:szCs w:val="24"/>
        </w:rPr>
        <w:t xml:space="preserve"> </w:t>
      </w:r>
      <w:r w:rsidRPr="0032668F">
        <w:rPr>
          <w:rFonts w:ascii="Times New Roman" w:eastAsia="Calibri" w:hAnsi="Times New Roman" w:cs="Times New Roman"/>
          <w:sz w:val="24"/>
          <w:szCs w:val="24"/>
        </w:rPr>
        <w:t>Главна дирекция „Оперативна програма „Околна среда“ към Министерството на околната среда и водите</w:t>
      </w:r>
      <w:r w:rsidR="00924779">
        <w:rPr>
          <w:rFonts w:ascii="Times New Roman" w:eastAsia="Calibri" w:hAnsi="Times New Roman" w:cs="Times New Roman"/>
          <w:sz w:val="24"/>
          <w:szCs w:val="24"/>
        </w:rPr>
        <w:t xml:space="preserve"> (МОСВ)</w:t>
      </w:r>
      <w:r w:rsidRPr="0032668F">
        <w:rPr>
          <w:rFonts w:ascii="Times New Roman" w:eastAsia="Calibri" w:hAnsi="Times New Roman" w:cs="Times New Roman"/>
          <w:sz w:val="24"/>
          <w:szCs w:val="24"/>
        </w:rPr>
        <w:t>.</w:t>
      </w:r>
      <w:r w:rsidR="00C04317" w:rsidRPr="0032668F">
        <w:rPr>
          <w:rFonts w:ascii="Times New Roman" w:eastAsia="Calibri" w:hAnsi="Times New Roman" w:cs="Times New Roman"/>
          <w:sz w:val="24"/>
          <w:szCs w:val="24"/>
        </w:rPr>
        <w:t xml:space="preserve"> </w:t>
      </w:r>
    </w:p>
    <w:p w:rsidR="00126617" w:rsidRPr="006D45BB" w:rsidRDefault="006D45BB" w:rsidP="00AD6D7E">
      <w:pPr>
        <w:tabs>
          <w:tab w:val="num" w:pos="0"/>
        </w:tabs>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 xml:space="preserve">Чл. 2. </w:t>
      </w:r>
      <w:r w:rsidR="00624186" w:rsidRPr="006D45BB">
        <w:rPr>
          <w:rFonts w:ascii="Times New Roman" w:eastAsia="Calibri" w:hAnsi="Times New Roman" w:cs="Times New Roman"/>
          <w:b/>
          <w:sz w:val="24"/>
          <w:szCs w:val="24"/>
        </w:rPr>
        <w:t xml:space="preserve">(1) </w:t>
      </w:r>
      <w:r w:rsidRPr="006D45BB">
        <w:rPr>
          <w:rFonts w:ascii="Times New Roman" w:eastAsia="Calibri" w:hAnsi="Times New Roman" w:cs="Times New Roman"/>
          <w:sz w:val="24"/>
          <w:szCs w:val="24"/>
        </w:rPr>
        <w:t xml:space="preserve">Настоящите </w:t>
      </w:r>
      <w:r w:rsidR="00220986">
        <w:rPr>
          <w:rFonts w:ascii="Times New Roman" w:eastAsia="Calibri" w:hAnsi="Times New Roman" w:cs="Times New Roman"/>
          <w:sz w:val="24"/>
          <w:szCs w:val="24"/>
        </w:rPr>
        <w:t>у</w:t>
      </w:r>
      <w:r w:rsidR="00220986" w:rsidRPr="006D45BB">
        <w:rPr>
          <w:rFonts w:ascii="Times New Roman" w:eastAsia="Calibri" w:hAnsi="Times New Roman" w:cs="Times New Roman"/>
          <w:sz w:val="24"/>
          <w:szCs w:val="24"/>
        </w:rPr>
        <w:t xml:space="preserve">словия </w:t>
      </w:r>
      <w:r w:rsidRPr="006D45BB">
        <w:rPr>
          <w:rFonts w:ascii="Times New Roman" w:eastAsia="Calibri" w:hAnsi="Times New Roman" w:cs="Times New Roman"/>
          <w:sz w:val="24"/>
          <w:szCs w:val="24"/>
        </w:rPr>
        <w:t>за изпълнение са неразделна част от насоките</w:t>
      </w:r>
      <w:r w:rsidR="00220986">
        <w:rPr>
          <w:rFonts w:ascii="Times New Roman" w:eastAsia="Calibri" w:hAnsi="Times New Roman" w:cs="Times New Roman"/>
          <w:sz w:val="24"/>
          <w:szCs w:val="24"/>
        </w:rPr>
        <w:t xml:space="preserve"> </w:t>
      </w:r>
      <w:r w:rsidR="00792343">
        <w:rPr>
          <w:rFonts w:ascii="Times New Roman" w:eastAsia="Calibri" w:hAnsi="Times New Roman" w:cs="Times New Roman"/>
          <w:sz w:val="24"/>
          <w:szCs w:val="24"/>
        </w:rPr>
        <w:t xml:space="preserve">за кандидатстване </w:t>
      </w:r>
      <w:r w:rsidRPr="006D45BB">
        <w:rPr>
          <w:rFonts w:ascii="Times New Roman" w:eastAsia="Calibri" w:hAnsi="Times New Roman" w:cs="Times New Roman"/>
          <w:sz w:val="24"/>
          <w:szCs w:val="24"/>
        </w:rPr>
        <w:t>и от ЗБФП.</w:t>
      </w:r>
    </w:p>
    <w:p w:rsidR="00624186" w:rsidRPr="001106F4" w:rsidRDefault="00624186" w:rsidP="00AD6D7E">
      <w:pPr>
        <w:tabs>
          <w:tab w:val="num" w:pos="0"/>
        </w:tabs>
        <w:spacing w:after="240" w:line="280" w:lineRule="atLeast"/>
        <w:jc w:val="both"/>
        <w:rPr>
          <w:rFonts w:ascii="Times New Roman" w:eastAsia="Calibri" w:hAnsi="Times New Roman" w:cs="Times New Roman"/>
          <w:b/>
          <w:sz w:val="24"/>
          <w:szCs w:val="24"/>
        </w:rPr>
      </w:pPr>
      <w:r w:rsidRPr="006D45BB">
        <w:rPr>
          <w:rFonts w:ascii="Times New Roman" w:eastAsia="Calibri" w:hAnsi="Times New Roman" w:cs="Times New Roman"/>
          <w:b/>
          <w:sz w:val="24"/>
          <w:szCs w:val="24"/>
        </w:rPr>
        <w:t>(</w:t>
      </w:r>
      <w:r>
        <w:rPr>
          <w:rFonts w:ascii="Times New Roman" w:eastAsia="Calibri" w:hAnsi="Times New Roman" w:cs="Times New Roman"/>
          <w:b/>
          <w:sz w:val="24"/>
          <w:szCs w:val="24"/>
        </w:rPr>
        <w:t>2</w:t>
      </w:r>
      <w:r w:rsidRPr="006D45BB">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6D45BB">
        <w:rPr>
          <w:rFonts w:ascii="Times New Roman" w:eastAsia="Calibri" w:hAnsi="Times New Roman" w:cs="Times New Roman"/>
          <w:sz w:val="24"/>
          <w:szCs w:val="24"/>
        </w:rPr>
        <w:t xml:space="preserve">Като част от ЗБФП, условията за изпълнение могат да бъдат изменяни и/или допълвани, когато това се основава на свързани с </w:t>
      </w:r>
      <w:r w:rsidR="000E307D">
        <w:rPr>
          <w:rFonts w:ascii="Times New Roman" w:eastAsia="Calibri" w:hAnsi="Times New Roman" w:cs="Times New Roman"/>
          <w:sz w:val="24"/>
          <w:szCs w:val="24"/>
        </w:rPr>
        <w:t>процедурата</w:t>
      </w:r>
      <w:r w:rsidRPr="006D45BB">
        <w:rPr>
          <w:rFonts w:ascii="Times New Roman" w:eastAsia="Calibri" w:hAnsi="Times New Roman" w:cs="Times New Roman"/>
          <w:sz w:val="24"/>
          <w:szCs w:val="24"/>
        </w:rPr>
        <w:t xml:space="preserve"> промени в правото на Европейския съюз и/или българското законодателство, в политиката на европейско и/или национално ниво, </w:t>
      </w:r>
      <w:r w:rsidRPr="00FC243E">
        <w:rPr>
          <w:rFonts w:ascii="Times New Roman" w:eastAsia="Calibri" w:hAnsi="Times New Roman" w:cs="Times New Roman"/>
          <w:sz w:val="24"/>
          <w:szCs w:val="24"/>
        </w:rPr>
        <w:t>произтичаща от стратегически документ, или в оперативна прогр</w:t>
      </w:r>
      <w:r w:rsidR="00C87628">
        <w:rPr>
          <w:rFonts w:ascii="Times New Roman" w:eastAsia="Calibri" w:hAnsi="Times New Roman" w:cs="Times New Roman"/>
          <w:sz w:val="24"/>
          <w:szCs w:val="24"/>
        </w:rPr>
        <w:t>ама „Околна среда 2014-2020 г.“</w:t>
      </w:r>
    </w:p>
    <w:p w:rsidR="00233F0E" w:rsidRPr="009F1990" w:rsidRDefault="006D45BB" w:rsidP="00AD6D7E">
      <w:pPr>
        <w:tabs>
          <w:tab w:val="num" w:pos="0"/>
        </w:tabs>
        <w:spacing w:after="240" w:line="280" w:lineRule="atLeast"/>
        <w:jc w:val="both"/>
        <w:rPr>
          <w:rFonts w:ascii="Times New Roman" w:eastAsia="Calibri" w:hAnsi="Times New Roman" w:cs="Times New Roman"/>
          <w:sz w:val="24"/>
          <w:szCs w:val="24"/>
        </w:rPr>
      </w:pPr>
      <w:r w:rsidRPr="008D4A08">
        <w:rPr>
          <w:rFonts w:ascii="Times New Roman" w:eastAsia="Calibri" w:hAnsi="Times New Roman" w:cs="Times New Roman"/>
          <w:b/>
          <w:sz w:val="24"/>
          <w:szCs w:val="24"/>
        </w:rPr>
        <w:t>(</w:t>
      </w:r>
      <w:r w:rsidR="000E307D" w:rsidRPr="008D4A08">
        <w:rPr>
          <w:rFonts w:ascii="Times New Roman" w:eastAsia="Calibri" w:hAnsi="Times New Roman" w:cs="Times New Roman"/>
          <w:b/>
          <w:sz w:val="24"/>
          <w:szCs w:val="24"/>
        </w:rPr>
        <w:t>3</w:t>
      </w:r>
      <w:r w:rsidRPr="009F1990">
        <w:rPr>
          <w:rFonts w:ascii="Times New Roman" w:eastAsia="Calibri" w:hAnsi="Times New Roman" w:cs="Times New Roman"/>
          <w:b/>
          <w:sz w:val="24"/>
          <w:szCs w:val="24"/>
        </w:rPr>
        <w:t>)</w:t>
      </w:r>
      <w:r w:rsidRPr="009F1990">
        <w:rPr>
          <w:rFonts w:ascii="Times New Roman" w:eastAsia="Calibri" w:hAnsi="Times New Roman" w:cs="Times New Roman"/>
          <w:sz w:val="24"/>
          <w:szCs w:val="24"/>
        </w:rPr>
        <w:t xml:space="preserve"> </w:t>
      </w:r>
      <w:r w:rsidR="008B622D" w:rsidRPr="009F1990">
        <w:rPr>
          <w:rFonts w:ascii="Times New Roman" w:eastAsia="Calibri" w:hAnsi="Times New Roman" w:cs="Times New Roman"/>
          <w:sz w:val="24"/>
          <w:szCs w:val="24"/>
        </w:rPr>
        <w:t xml:space="preserve">Условията за изпълнение, като част от ЗБФП, могат да бъдат изменяни и/или допълвани </w:t>
      </w:r>
      <w:r w:rsidR="00233F0E" w:rsidRPr="009F1990">
        <w:rPr>
          <w:rFonts w:ascii="Times New Roman" w:eastAsia="Calibri" w:hAnsi="Times New Roman" w:cs="Times New Roman"/>
          <w:sz w:val="24"/>
          <w:szCs w:val="24"/>
        </w:rPr>
        <w:t xml:space="preserve">по инициатива на всеки от отделите в ГД ОПОС, </w:t>
      </w:r>
      <w:r w:rsidR="008B622D" w:rsidRPr="009F1990">
        <w:rPr>
          <w:rFonts w:ascii="Times New Roman" w:eastAsia="Calibri" w:hAnsi="Times New Roman" w:cs="Times New Roman"/>
          <w:sz w:val="24"/>
          <w:szCs w:val="24"/>
        </w:rPr>
        <w:t xml:space="preserve">със заповед на ръководителя на Управляващия орган на ОПОС 2014-2020 г., </w:t>
      </w:r>
      <w:r w:rsidR="00233F0E" w:rsidRPr="009F1990">
        <w:rPr>
          <w:rFonts w:ascii="Times New Roman" w:eastAsia="Calibri" w:hAnsi="Times New Roman" w:cs="Times New Roman"/>
          <w:sz w:val="24"/>
          <w:szCs w:val="24"/>
        </w:rPr>
        <w:t xml:space="preserve">която се изготвя от отдел ОПД. </w:t>
      </w:r>
    </w:p>
    <w:p w:rsidR="008B622D" w:rsidRPr="008D4A08" w:rsidRDefault="00233F0E" w:rsidP="00AD6D7E">
      <w:pPr>
        <w:tabs>
          <w:tab w:val="num" w:pos="0"/>
        </w:tabs>
        <w:spacing w:after="240" w:line="280" w:lineRule="atLeast"/>
        <w:jc w:val="both"/>
        <w:rPr>
          <w:rFonts w:ascii="Times New Roman" w:eastAsia="Calibri" w:hAnsi="Times New Roman" w:cs="Times New Roman"/>
          <w:sz w:val="24"/>
          <w:szCs w:val="24"/>
        </w:rPr>
      </w:pPr>
      <w:r w:rsidRPr="009F1990">
        <w:rPr>
          <w:rFonts w:ascii="Times New Roman" w:eastAsia="Calibri" w:hAnsi="Times New Roman" w:cs="Times New Roman"/>
          <w:b/>
          <w:sz w:val="24"/>
          <w:szCs w:val="24"/>
        </w:rPr>
        <w:t>(4)</w:t>
      </w:r>
      <w:r w:rsidRPr="009F1990">
        <w:rPr>
          <w:rFonts w:ascii="Times New Roman" w:eastAsia="Calibri" w:hAnsi="Times New Roman" w:cs="Times New Roman"/>
          <w:sz w:val="24"/>
          <w:szCs w:val="24"/>
        </w:rPr>
        <w:t xml:space="preserve"> Издадената заповед по ал. 3 </w:t>
      </w:r>
      <w:r w:rsidR="008B622D" w:rsidRPr="009F1990">
        <w:rPr>
          <w:rFonts w:ascii="Times New Roman" w:eastAsia="Calibri" w:hAnsi="Times New Roman" w:cs="Times New Roman"/>
          <w:sz w:val="24"/>
          <w:szCs w:val="24"/>
        </w:rPr>
        <w:t xml:space="preserve">се съобщава </w:t>
      </w:r>
      <w:r w:rsidRPr="009F1990">
        <w:rPr>
          <w:rFonts w:ascii="Times New Roman" w:eastAsia="Calibri" w:hAnsi="Times New Roman" w:cs="Times New Roman"/>
          <w:sz w:val="24"/>
          <w:szCs w:val="24"/>
        </w:rPr>
        <w:t xml:space="preserve">от отдел ОПД </w:t>
      </w:r>
      <w:r w:rsidR="008B622D" w:rsidRPr="009F1990">
        <w:rPr>
          <w:rFonts w:ascii="Times New Roman" w:eastAsia="Calibri" w:hAnsi="Times New Roman" w:cs="Times New Roman"/>
          <w:sz w:val="24"/>
          <w:szCs w:val="24"/>
        </w:rPr>
        <w:t xml:space="preserve">на </w:t>
      </w:r>
      <w:r w:rsidRPr="009F1990">
        <w:rPr>
          <w:rFonts w:ascii="Times New Roman" w:eastAsia="Calibri" w:hAnsi="Times New Roman" w:cs="Times New Roman"/>
          <w:sz w:val="24"/>
          <w:szCs w:val="24"/>
        </w:rPr>
        <w:t>отдел ККТП,</w:t>
      </w:r>
      <w:r w:rsidR="008B622D" w:rsidRPr="009F1990">
        <w:rPr>
          <w:rFonts w:ascii="Times New Roman" w:eastAsia="Calibri" w:hAnsi="Times New Roman" w:cs="Times New Roman"/>
          <w:sz w:val="24"/>
          <w:szCs w:val="24"/>
        </w:rPr>
        <w:t xml:space="preserve"> </w:t>
      </w:r>
      <w:r w:rsidRPr="009F1990">
        <w:rPr>
          <w:rFonts w:ascii="Times New Roman" w:eastAsia="Calibri" w:hAnsi="Times New Roman" w:cs="Times New Roman"/>
          <w:sz w:val="24"/>
          <w:szCs w:val="24"/>
        </w:rPr>
        <w:t xml:space="preserve">чрез </w:t>
      </w:r>
      <w:r w:rsidR="00F505BF" w:rsidRPr="009F1990">
        <w:rPr>
          <w:rFonts w:ascii="Times New Roman" w:eastAsia="Calibri" w:hAnsi="Times New Roman" w:cs="Times New Roman"/>
          <w:sz w:val="24"/>
        </w:rPr>
        <w:t>електронно съо</w:t>
      </w:r>
      <w:r w:rsidR="00F505BF" w:rsidRPr="00FC243E">
        <w:rPr>
          <w:rFonts w:ascii="Times New Roman" w:eastAsia="Calibri" w:hAnsi="Times New Roman" w:cs="Times New Roman"/>
          <w:sz w:val="24"/>
        </w:rPr>
        <w:t>бщение</w:t>
      </w:r>
      <w:r w:rsidR="00A222B6" w:rsidRPr="00FC243E">
        <w:rPr>
          <w:rFonts w:ascii="Times New Roman" w:eastAsia="Calibri" w:hAnsi="Times New Roman" w:cs="Times New Roman"/>
          <w:sz w:val="24"/>
          <w:szCs w:val="24"/>
        </w:rPr>
        <w:t xml:space="preserve"> </w:t>
      </w:r>
      <w:r w:rsidR="008B622D" w:rsidRPr="00FC243E">
        <w:rPr>
          <w:rFonts w:ascii="Times New Roman" w:eastAsia="Calibri" w:hAnsi="Times New Roman" w:cs="Times New Roman"/>
          <w:sz w:val="24"/>
          <w:szCs w:val="24"/>
        </w:rPr>
        <w:t xml:space="preserve">в </w:t>
      </w:r>
      <w:r w:rsidR="00A222B6" w:rsidRPr="00FC243E">
        <w:rPr>
          <w:rFonts w:ascii="Times New Roman" w:eastAsia="Calibri" w:hAnsi="Times New Roman" w:cs="Times New Roman"/>
          <w:sz w:val="24"/>
          <w:szCs w:val="24"/>
        </w:rPr>
        <w:t>ИСУН 2020</w:t>
      </w:r>
      <w:r w:rsidR="008B622D" w:rsidRPr="001106F4">
        <w:rPr>
          <w:rFonts w:ascii="Times New Roman" w:eastAsia="Calibri" w:hAnsi="Times New Roman" w:cs="Times New Roman"/>
          <w:sz w:val="24"/>
          <w:szCs w:val="24"/>
        </w:rPr>
        <w:t xml:space="preserve">. </w:t>
      </w:r>
      <w:r w:rsidRPr="001106F4">
        <w:rPr>
          <w:rFonts w:ascii="Times New Roman" w:eastAsia="Calibri" w:hAnsi="Times New Roman" w:cs="Times New Roman"/>
          <w:sz w:val="24"/>
          <w:szCs w:val="24"/>
        </w:rPr>
        <w:t>Отдел ККТП</w:t>
      </w:r>
      <w:r w:rsidR="008B622D" w:rsidRPr="001106F4">
        <w:rPr>
          <w:rFonts w:ascii="Times New Roman" w:eastAsia="Calibri" w:hAnsi="Times New Roman" w:cs="Times New Roman"/>
          <w:sz w:val="24"/>
          <w:szCs w:val="24"/>
        </w:rPr>
        <w:t xml:space="preserve"> е длъжен да се запознае с всяко изменение на условията за изпълнение.</w:t>
      </w:r>
      <w:r w:rsidR="008B622D" w:rsidRPr="008D4A08">
        <w:rPr>
          <w:rFonts w:ascii="Times New Roman" w:eastAsia="Calibri" w:hAnsi="Times New Roman" w:cs="Times New Roman"/>
          <w:sz w:val="24"/>
          <w:szCs w:val="24"/>
        </w:rPr>
        <w:t xml:space="preserve">  </w:t>
      </w:r>
    </w:p>
    <w:p w:rsidR="008B622D" w:rsidRPr="009F1990" w:rsidRDefault="008B622D" w:rsidP="00AD6D7E">
      <w:pPr>
        <w:tabs>
          <w:tab w:val="num" w:pos="0"/>
        </w:tabs>
        <w:spacing w:after="240" w:line="280" w:lineRule="atLeast"/>
        <w:jc w:val="both"/>
        <w:rPr>
          <w:rFonts w:ascii="Times New Roman" w:eastAsia="Calibri" w:hAnsi="Times New Roman" w:cs="Times New Roman"/>
          <w:sz w:val="24"/>
          <w:szCs w:val="24"/>
        </w:rPr>
      </w:pPr>
      <w:r w:rsidRPr="009F1990">
        <w:rPr>
          <w:rFonts w:ascii="Times New Roman" w:eastAsia="Calibri" w:hAnsi="Times New Roman" w:cs="Times New Roman"/>
          <w:b/>
          <w:sz w:val="24"/>
          <w:szCs w:val="24"/>
        </w:rPr>
        <w:lastRenderedPageBreak/>
        <w:t>(</w:t>
      </w:r>
      <w:r w:rsidR="00233F0E" w:rsidRPr="009F1990">
        <w:rPr>
          <w:rFonts w:ascii="Times New Roman" w:eastAsia="Calibri" w:hAnsi="Times New Roman" w:cs="Times New Roman"/>
          <w:b/>
          <w:sz w:val="24"/>
          <w:szCs w:val="24"/>
        </w:rPr>
        <w:t>5</w:t>
      </w:r>
      <w:r w:rsidRPr="009F1990">
        <w:rPr>
          <w:rFonts w:ascii="Times New Roman" w:eastAsia="Calibri" w:hAnsi="Times New Roman" w:cs="Times New Roman"/>
          <w:b/>
          <w:sz w:val="24"/>
          <w:szCs w:val="24"/>
        </w:rPr>
        <w:t>)</w:t>
      </w:r>
      <w:r w:rsidRPr="009F1990">
        <w:rPr>
          <w:rFonts w:ascii="Times New Roman" w:eastAsia="Calibri" w:hAnsi="Times New Roman" w:cs="Times New Roman"/>
          <w:sz w:val="24"/>
          <w:szCs w:val="24"/>
        </w:rPr>
        <w:t xml:space="preserve"> Изменените условия за изпълнение са обвързващи за </w:t>
      </w:r>
      <w:r w:rsidR="00233F0E" w:rsidRPr="009F1990">
        <w:rPr>
          <w:rFonts w:ascii="Times New Roman" w:eastAsia="Calibri" w:hAnsi="Times New Roman" w:cs="Times New Roman"/>
          <w:sz w:val="24"/>
          <w:szCs w:val="24"/>
        </w:rPr>
        <w:t>всички отдели в ГД ОПОС</w:t>
      </w:r>
      <w:r w:rsidRPr="009F1990">
        <w:rPr>
          <w:rFonts w:ascii="Times New Roman" w:eastAsia="Calibri" w:hAnsi="Times New Roman" w:cs="Times New Roman"/>
          <w:sz w:val="24"/>
          <w:szCs w:val="24"/>
        </w:rPr>
        <w:t xml:space="preserve"> от датата на съобщаването </w:t>
      </w:r>
      <w:r w:rsidR="00A222B6" w:rsidRPr="009F1990">
        <w:rPr>
          <w:rFonts w:ascii="Times New Roman" w:eastAsia="Calibri" w:hAnsi="Times New Roman" w:cs="Times New Roman"/>
          <w:sz w:val="24"/>
          <w:szCs w:val="24"/>
        </w:rPr>
        <w:t xml:space="preserve">на заповедта </w:t>
      </w:r>
      <w:r w:rsidRPr="009F1990">
        <w:rPr>
          <w:rFonts w:ascii="Times New Roman" w:eastAsia="Calibri" w:hAnsi="Times New Roman" w:cs="Times New Roman"/>
          <w:sz w:val="24"/>
          <w:szCs w:val="24"/>
        </w:rPr>
        <w:t xml:space="preserve">по </w:t>
      </w:r>
      <w:r w:rsidR="00233F0E" w:rsidRPr="009F1990">
        <w:rPr>
          <w:rFonts w:ascii="Times New Roman" w:eastAsia="Calibri" w:hAnsi="Times New Roman" w:cs="Times New Roman"/>
          <w:sz w:val="24"/>
          <w:szCs w:val="24"/>
        </w:rPr>
        <w:t xml:space="preserve">реда на </w:t>
      </w:r>
      <w:r w:rsidRPr="009F1990">
        <w:rPr>
          <w:rFonts w:ascii="Times New Roman" w:eastAsia="Calibri" w:hAnsi="Times New Roman" w:cs="Times New Roman"/>
          <w:sz w:val="24"/>
          <w:szCs w:val="24"/>
        </w:rPr>
        <w:t xml:space="preserve">ал. </w:t>
      </w:r>
      <w:r w:rsidR="00233F0E" w:rsidRPr="009F1990">
        <w:rPr>
          <w:rFonts w:ascii="Times New Roman" w:eastAsia="Calibri" w:hAnsi="Times New Roman" w:cs="Times New Roman"/>
          <w:sz w:val="24"/>
          <w:szCs w:val="24"/>
        </w:rPr>
        <w:t>4</w:t>
      </w:r>
      <w:r w:rsidRPr="009F1990">
        <w:rPr>
          <w:rFonts w:ascii="Times New Roman" w:eastAsia="Calibri" w:hAnsi="Times New Roman" w:cs="Times New Roman"/>
          <w:sz w:val="24"/>
          <w:szCs w:val="24"/>
        </w:rPr>
        <w:t xml:space="preserve">. </w:t>
      </w:r>
    </w:p>
    <w:p w:rsidR="008B622D" w:rsidRPr="00514C8C" w:rsidRDefault="008B622D" w:rsidP="00AD6D7E">
      <w:pPr>
        <w:tabs>
          <w:tab w:val="num" w:pos="0"/>
        </w:tabs>
        <w:spacing w:after="240" w:line="280" w:lineRule="atLeast"/>
        <w:jc w:val="both"/>
        <w:rPr>
          <w:rFonts w:ascii="Times New Roman" w:eastAsia="Calibri" w:hAnsi="Times New Roman" w:cs="Times New Roman"/>
          <w:sz w:val="24"/>
          <w:szCs w:val="24"/>
        </w:rPr>
      </w:pPr>
      <w:r w:rsidRPr="009F1990">
        <w:rPr>
          <w:rFonts w:ascii="Times New Roman" w:eastAsia="Calibri" w:hAnsi="Times New Roman" w:cs="Times New Roman"/>
          <w:b/>
          <w:sz w:val="24"/>
          <w:szCs w:val="24"/>
        </w:rPr>
        <w:t xml:space="preserve">Чл. 3. </w:t>
      </w:r>
      <w:r w:rsidR="006B5833" w:rsidRPr="009F1990">
        <w:rPr>
          <w:rFonts w:ascii="Times New Roman" w:eastAsia="Calibri" w:hAnsi="Times New Roman" w:cs="Times New Roman"/>
          <w:b/>
          <w:sz w:val="24"/>
          <w:szCs w:val="24"/>
        </w:rPr>
        <w:t xml:space="preserve">(1) </w:t>
      </w:r>
      <w:r w:rsidR="00514C8C" w:rsidRPr="009F1990">
        <w:rPr>
          <w:rFonts w:ascii="Times New Roman" w:eastAsia="Calibri" w:hAnsi="Times New Roman" w:cs="Times New Roman"/>
          <w:sz w:val="24"/>
          <w:szCs w:val="24"/>
        </w:rPr>
        <w:t xml:space="preserve">Финансовият план за бюджетна линия се актуализира ежегодно, въз основа на извършена от </w:t>
      </w:r>
      <w:r w:rsidR="002F6189" w:rsidRPr="009F1990">
        <w:rPr>
          <w:rFonts w:ascii="Times New Roman" w:eastAsia="Calibri" w:hAnsi="Times New Roman" w:cs="Times New Roman"/>
          <w:sz w:val="24"/>
          <w:szCs w:val="24"/>
        </w:rPr>
        <w:t xml:space="preserve">отдел ККТП </w:t>
      </w:r>
      <w:r w:rsidR="00514C8C" w:rsidRPr="009F1990">
        <w:rPr>
          <w:rFonts w:ascii="Times New Roman" w:eastAsia="Calibri" w:hAnsi="Times New Roman" w:cs="Times New Roman"/>
          <w:sz w:val="24"/>
          <w:szCs w:val="24"/>
        </w:rPr>
        <w:t>оценка на изпълнението му, или при настъпили обстоятелства, които водят</w:t>
      </w:r>
      <w:r w:rsidR="00514C8C" w:rsidRPr="007E1DF1">
        <w:rPr>
          <w:rFonts w:ascii="Times New Roman" w:eastAsia="Calibri" w:hAnsi="Times New Roman" w:cs="Times New Roman"/>
          <w:sz w:val="24"/>
          <w:szCs w:val="24"/>
        </w:rPr>
        <w:t xml:space="preserve"> до промяна на необходимия финансов ресурс.</w:t>
      </w:r>
    </w:p>
    <w:p w:rsidR="00FD13B4" w:rsidRDefault="006D45BB" w:rsidP="00AD6D7E">
      <w:pPr>
        <w:tabs>
          <w:tab w:val="num" w:pos="0"/>
        </w:tabs>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w:t>
      </w:r>
      <w:r w:rsidR="00514C8C">
        <w:rPr>
          <w:rFonts w:ascii="Times New Roman" w:eastAsia="Calibri" w:hAnsi="Times New Roman" w:cs="Times New Roman"/>
          <w:b/>
          <w:sz w:val="24"/>
          <w:szCs w:val="24"/>
        </w:rPr>
        <w:t>2</w:t>
      </w:r>
      <w:r w:rsidRPr="006D45BB">
        <w:rPr>
          <w:rFonts w:ascii="Times New Roman" w:eastAsia="Calibri" w:hAnsi="Times New Roman" w:cs="Times New Roman"/>
          <w:b/>
          <w:sz w:val="24"/>
          <w:szCs w:val="24"/>
        </w:rPr>
        <w:t>)</w:t>
      </w:r>
      <w:r w:rsidRPr="006D45BB">
        <w:rPr>
          <w:rFonts w:ascii="Times New Roman" w:eastAsia="Calibri" w:hAnsi="Times New Roman" w:cs="Times New Roman"/>
          <w:sz w:val="24"/>
          <w:szCs w:val="24"/>
        </w:rPr>
        <w:t xml:space="preserve"> </w:t>
      </w:r>
      <w:r w:rsidR="00A30614">
        <w:rPr>
          <w:rFonts w:ascii="Times New Roman" w:eastAsia="Calibri" w:hAnsi="Times New Roman" w:cs="Times New Roman"/>
          <w:sz w:val="24"/>
          <w:szCs w:val="24"/>
        </w:rPr>
        <w:t>А</w:t>
      </w:r>
      <w:r w:rsidR="00733AA1" w:rsidRPr="007E1DF1">
        <w:rPr>
          <w:rFonts w:ascii="Times New Roman" w:eastAsia="Calibri" w:hAnsi="Times New Roman" w:cs="Times New Roman"/>
          <w:sz w:val="24"/>
          <w:szCs w:val="24"/>
        </w:rPr>
        <w:t>ктуализирания</w:t>
      </w:r>
      <w:r w:rsidR="00A30614">
        <w:rPr>
          <w:rFonts w:ascii="Times New Roman" w:eastAsia="Calibri" w:hAnsi="Times New Roman" w:cs="Times New Roman"/>
          <w:sz w:val="24"/>
          <w:szCs w:val="24"/>
        </w:rPr>
        <w:t>т</w:t>
      </w:r>
      <w:r w:rsidR="00733AA1" w:rsidRPr="007E1DF1">
        <w:rPr>
          <w:rFonts w:ascii="Times New Roman" w:eastAsia="Calibri" w:hAnsi="Times New Roman" w:cs="Times New Roman"/>
          <w:sz w:val="24"/>
          <w:szCs w:val="24"/>
        </w:rPr>
        <w:t xml:space="preserve"> финансов план за бюджетна линия, заедно с доклад, съдържащ обосновка на исканата актуализация, се пред</w:t>
      </w:r>
      <w:r w:rsidR="00733AA1">
        <w:rPr>
          <w:rFonts w:ascii="Times New Roman" w:eastAsia="Calibri" w:hAnsi="Times New Roman" w:cs="Times New Roman"/>
          <w:sz w:val="24"/>
          <w:szCs w:val="24"/>
        </w:rPr>
        <w:t>оставя</w:t>
      </w:r>
      <w:r w:rsidR="00A30614">
        <w:rPr>
          <w:rFonts w:ascii="Times New Roman" w:eastAsia="Calibri" w:hAnsi="Times New Roman" w:cs="Times New Roman"/>
          <w:sz w:val="24"/>
          <w:szCs w:val="24"/>
        </w:rPr>
        <w:t>т</w:t>
      </w:r>
      <w:r w:rsidR="00733AA1">
        <w:rPr>
          <w:rFonts w:ascii="Times New Roman" w:eastAsia="Calibri" w:hAnsi="Times New Roman" w:cs="Times New Roman"/>
          <w:sz w:val="24"/>
          <w:szCs w:val="24"/>
        </w:rPr>
        <w:t xml:space="preserve"> от </w:t>
      </w:r>
      <w:r w:rsidR="00733AA1" w:rsidRPr="00F56BBA">
        <w:rPr>
          <w:rFonts w:ascii="Times New Roman" w:eastAsia="Calibri" w:hAnsi="Times New Roman" w:cs="Times New Roman"/>
          <w:sz w:val="24"/>
          <w:szCs w:val="24"/>
        </w:rPr>
        <w:t>началника на отдел ККТП на</w:t>
      </w:r>
      <w:r w:rsidR="00733AA1">
        <w:rPr>
          <w:rFonts w:ascii="Times New Roman" w:eastAsia="Calibri" w:hAnsi="Times New Roman" w:cs="Times New Roman"/>
          <w:sz w:val="24"/>
          <w:szCs w:val="24"/>
        </w:rPr>
        <w:t xml:space="preserve"> </w:t>
      </w:r>
      <w:r w:rsidR="00E11A5B">
        <w:rPr>
          <w:rFonts w:ascii="Times New Roman" w:eastAsia="Calibri" w:hAnsi="Times New Roman" w:cs="Times New Roman"/>
          <w:sz w:val="24"/>
          <w:szCs w:val="24"/>
        </w:rPr>
        <w:t>Ръководителя на УО</w:t>
      </w:r>
      <w:r w:rsidR="008A6E86">
        <w:rPr>
          <w:rFonts w:ascii="Times New Roman" w:eastAsia="Calibri" w:hAnsi="Times New Roman" w:cs="Times New Roman"/>
          <w:sz w:val="24"/>
          <w:szCs w:val="24"/>
        </w:rPr>
        <w:t xml:space="preserve"> за </w:t>
      </w:r>
      <w:r w:rsidR="00FD13B4">
        <w:rPr>
          <w:rFonts w:ascii="Times New Roman" w:eastAsia="Calibri" w:hAnsi="Times New Roman" w:cs="Times New Roman"/>
          <w:sz w:val="24"/>
          <w:szCs w:val="24"/>
        </w:rPr>
        <w:t xml:space="preserve">одобрение. </w:t>
      </w:r>
    </w:p>
    <w:p w:rsidR="00FD13B4" w:rsidRDefault="00FD13B4" w:rsidP="00AD6D7E">
      <w:pPr>
        <w:tabs>
          <w:tab w:val="num" w:pos="0"/>
        </w:tabs>
        <w:spacing w:after="240" w:line="280" w:lineRule="atLeast"/>
        <w:jc w:val="both"/>
        <w:rPr>
          <w:rFonts w:ascii="Times New Roman" w:eastAsia="Calibri" w:hAnsi="Times New Roman" w:cs="Times New Roman"/>
          <w:sz w:val="24"/>
          <w:szCs w:val="24"/>
        </w:rPr>
      </w:pPr>
      <w:r w:rsidRPr="007E1DF1">
        <w:rPr>
          <w:rFonts w:ascii="Times New Roman" w:eastAsia="Calibri" w:hAnsi="Times New Roman" w:cs="Times New Roman"/>
          <w:b/>
          <w:sz w:val="24"/>
          <w:szCs w:val="24"/>
        </w:rPr>
        <w:t>(3)</w:t>
      </w:r>
      <w:r>
        <w:rPr>
          <w:rFonts w:ascii="Times New Roman" w:eastAsia="Calibri" w:hAnsi="Times New Roman" w:cs="Times New Roman"/>
          <w:sz w:val="24"/>
          <w:szCs w:val="24"/>
        </w:rPr>
        <w:t xml:space="preserve"> Началникът на отдел ККТП изпраща одобрения по реда на ал. 2 актуализиран финансов план за бюджетна линия чрез модул „Комуникация“ в ИСУН 2020 на отдел ОПД, който изготвя проект на заповед за изменение и/или допълнение на ЗБФП. </w:t>
      </w:r>
    </w:p>
    <w:p w:rsidR="00733AA1" w:rsidRDefault="00733AA1" w:rsidP="00AD6D7E">
      <w:pPr>
        <w:tabs>
          <w:tab w:val="num" w:pos="0"/>
        </w:tabs>
        <w:spacing w:after="240" w:line="280" w:lineRule="atLeast"/>
        <w:jc w:val="both"/>
        <w:rPr>
          <w:rFonts w:ascii="Times New Roman" w:eastAsia="Calibri" w:hAnsi="Times New Roman" w:cs="Times New Roman"/>
          <w:sz w:val="24"/>
          <w:szCs w:val="24"/>
        </w:rPr>
      </w:pPr>
      <w:r w:rsidRPr="007E1DF1">
        <w:rPr>
          <w:rFonts w:ascii="Times New Roman" w:eastAsia="Calibri" w:hAnsi="Times New Roman" w:cs="Times New Roman"/>
          <w:b/>
          <w:sz w:val="24"/>
          <w:szCs w:val="24"/>
        </w:rPr>
        <w:t>(4)</w:t>
      </w:r>
      <w:r w:rsidRPr="007E1DF1">
        <w:rPr>
          <w:rFonts w:ascii="Garamond" w:hAnsi="Garamond"/>
          <w:b/>
        </w:rPr>
        <w:t xml:space="preserve"> </w:t>
      </w:r>
      <w:r w:rsidR="00405CCA">
        <w:rPr>
          <w:rFonts w:ascii="Times New Roman" w:eastAsia="Calibri" w:hAnsi="Times New Roman" w:cs="Times New Roman"/>
          <w:sz w:val="24"/>
          <w:szCs w:val="24"/>
        </w:rPr>
        <w:t>А</w:t>
      </w:r>
      <w:r>
        <w:rPr>
          <w:rFonts w:ascii="Times New Roman" w:eastAsia="Calibri" w:hAnsi="Times New Roman" w:cs="Times New Roman"/>
          <w:sz w:val="24"/>
          <w:szCs w:val="24"/>
        </w:rPr>
        <w:t xml:space="preserve">ктуализацията на финансовия план за </w:t>
      </w:r>
      <w:r w:rsidR="00D65F4D">
        <w:rPr>
          <w:rFonts w:ascii="Times New Roman" w:eastAsia="Calibri" w:hAnsi="Times New Roman" w:cs="Times New Roman"/>
          <w:sz w:val="24"/>
          <w:szCs w:val="24"/>
        </w:rPr>
        <w:t xml:space="preserve">бюджетна </w:t>
      </w:r>
      <w:r>
        <w:rPr>
          <w:rFonts w:ascii="Times New Roman" w:eastAsia="Calibri" w:hAnsi="Times New Roman" w:cs="Times New Roman"/>
          <w:sz w:val="24"/>
          <w:szCs w:val="24"/>
        </w:rPr>
        <w:t xml:space="preserve">линия се одобрява от </w:t>
      </w:r>
      <w:r w:rsidR="00FD13B4">
        <w:rPr>
          <w:rFonts w:ascii="Times New Roman" w:eastAsia="Calibri" w:hAnsi="Times New Roman" w:cs="Times New Roman"/>
          <w:sz w:val="24"/>
          <w:szCs w:val="24"/>
        </w:rPr>
        <w:t xml:space="preserve">министъра на околната среда и водите, в качеството му на </w:t>
      </w:r>
      <w:r>
        <w:rPr>
          <w:rFonts w:ascii="Times New Roman" w:eastAsia="Calibri" w:hAnsi="Times New Roman" w:cs="Times New Roman"/>
          <w:sz w:val="24"/>
          <w:szCs w:val="24"/>
        </w:rPr>
        <w:t>ръководител на УО на ОПОС 2014-2020 г.</w:t>
      </w:r>
      <w:r w:rsidR="004735E4">
        <w:rPr>
          <w:rFonts w:ascii="Times New Roman" w:eastAsia="Calibri" w:hAnsi="Times New Roman" w:cs="Times New Roman"/>
          <w:sz w:val="24"/>
          <w:szCs w:val="24"/>
        </w:rPr>
        <w:t>,</w:t>
      </w:r>
      <w:r>
        <w:rPr>
          <w:rFonts w:ascii="Times New Roman" w:eastAsia="Calibri" w:hAnsi="Times New Roman" w:cs="Times New Roman"/>
          <w:sz w:val="24"/>
          <w:szCs w:val="24"/>
        </w:rPr>
        <w:t xml:space="preserve"> с</w:t>
      </w:r>
      <w:r w:rsidR="00FD13B4">
        <w:rPr>
          <w:rFonts w:ascii="Times New Roman" w:eastAsia="Calibri" w:hAnsi="Times New Roman" w:cs="Times New Roman"/>
          <w:sz w:val="24"/>
          <w:szCs w:val="24"/>
        </w:rPr>
        <w:t xml:space="preserve"> издаването на </w:t>
      </w:r>
      <w:r>
        <w:rPr>
          <w:rFonts w:ascii="Times New Roman" w:eastAsia="Calibri" w:hAnsi="Times New Roman" w:cs="Times New Roman"/>
          <w:sz w:val="24"/>
          <w:szCs w:val="24"/>
        </w:rPr>
        <w:t>заповед</w:t>
      </w:r>
      <w:r w:rsidR="00FD13B4">
        <w:rPr>
          <w:rFonts w:ascii="Times New Roman" w:eastAsia="Calibri" w:hAnsi="Times New Roman" w:cs="Times New Roman"/>
          <w:sz w:val="24"/>
          <w:szCs w:val="24"/>
        </w:rPr>
        <w:t>та</w:t>
      </w:r>
      <w:r>
        <w:rPr>
          <w:rFonts w:ascii="Times New Roman" w:eastAsia="Calibri" w:hAnsi="Times New Roman" w:cs="Times New Roman"/>
          <w:sz w:val="24"/>
          <w:szCs w:val="24"/>
        </w:rPr>
        <w:t xml:space="preserve"> за изменение </w:t>
      </w:r>
      <w:r w:rsidR="00FD13B4">
        <w:rPr>
          <w:rFonts w:ascii="Times New Roman" w:eastAsia="Calibri" w:hAnsi="Times New Roman" w:cs="Times New Roman"/>
          <w:sz w:val="24"/>
          <w:szCs w:val="24"/>
        </w:rPr>
        <w:t xml:space="preserve">и/или допълнение </w:t>
      </w:r>
      <w:r>
        <w:rPr>
          <w:rFonts w:ascii="Times New Roman" w:eastAsia="Calibri" w:hAnsi="Times New Roman" w:cs="Times New Roman"/>
          <w:sz w:val="24"/>
          <w:szCs w:val="24"/>
        </w:rPr>
        <w:t>на ЗБФП</w:t>
      </w:r>
      <w:r w:rsidRPr="00F56BB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FD13B4" w:rsidRPr="00B92BD5" w:rsidRDefault="00733AA1" w:rsidP="00AD6D7E">
      <w:pPr>
        <w:tabs>
          <w:tab w:val="num" w:pos="0"/>
        </w:tabs>
        <w:spacing w:after="240" w:line="280" w:lineRule="atLeast"/>
        <w:jc w:val="both"/>
        <w:rPr>
          <w:rFonts w:ascii="Times New Roman" w:eastAsia="Calibri" w:hAnsi="Times New Roman" w:cs="Times New Roman"/>
          <w:sz w:val="24"/>
          <w:szCs w:val="24"/>
        </w:rPr>
      </w:pPr>
      <w:r w:rsidRPr="007E1DF1">
        <w:rPr>
          <w:rFonts w:ascii="Times New Roman" w:eastAsia="Calibri" w:hAnsi="Times New Roman" w:cs="Times New Roman"/>
          <w:b/>
          <w:sz w:val="24"/>
          <w:szCs w:val="24"/>
        </w:rPr>
        <w:t>(5)</w:t>
      </w:r>
      <w:r>
        <w:rPr>
          <w:rFonts w:ascii="Times New Roman" w:eastAsia="Calibri" w:hAnsi="Times New Roman" w:cs="Times New Roman"/>
          <w:sz w:val="24"/>
          <w:szCs w:val="24"/>
        </w:rPr>
        <w:t xml:space="preserve"> </w:t>
      </w:r>
      <w:r w:rsidR="00FD13B4">
        <w:rPr>
          <w:rFonts w:ascii="Times New Roman" w:eastAsia="Calibri" w:hAnsi="Times New Roman" w:cs="Times New Roman"/>
          <w:sz w:val="24"/>
          <w:szCs w:val="24"/>
        </w:rPr>
        <w:t xml:space="preserve">След издаването на заповедта за изменение и/или допълнение на ЗБФП, отдел ОПД отразява </w:t>
      </w:r>
      <w:r w:rsidR="00FD13B4" w:rsidRPr="00FC243E">
        <w:rPr>
          <w:rFonts w:ascii="Times New Roman" w:eastAsia="Calibri" w:hAnsi="Times New Roman" w:cs="Times New Roman"/>
          <w:sz w:val="24"/>
          <w:szCs w:val="24"/>
        </w:rPr>
        <w:t xml:space="preserve">одобрената актуализация на финансовия план за бюджетна линия в ИСУН 2020 и уведомява </w:t>
      </w:r>
      <w:r w:rsidR="002F6189" w:rsidRPr="008D4A08">
        <w:rPr>
          <w:rFonts w:ascii="Times New Roman" w:eastAsia="Calibri" w:hAnsi="Times New Roman" w:cs="Times New Roman"/>
          <w:sz w:val="24"/>
          <w:szCs w:val="24"/>
        </w:rPr>
        <w:t>отдел ККТП</w:t>
      </w:r>
      <w:r w:rsidR="002F6189" w:rsidRPr="009F1990">
        <w:rPr>
          <w:rFonts w:ascii="Times New Roman" w:eastAsia="Calibri" w:hAnsi="Times New Roman" w:cs="Times New Roman"/>
          <w:sz w:val="24"/>
          <w:szCs w:val="24"/>
        </w:rPr>
        <w:t xml:space="preserve"> </w:t>
      </w:r>
      <w:r w:rsidR="00FD13B4" w:rsidRPr="009F1990">
        <w:rPr>
          <w:rFonts w:ascii="Times New Roman" w:eastAsia="Calibri" w:hAnsi="Times New Roman" w:cs="Times New Roman"/>
          <w:sz w:val="24"/>
          <w:szCs w:val="24"/>
        </w:rPr>
        <w:t>чрез модул „Комуникация“ в ИСУН 2020 за извършената актуализация</w:t>
      </w:r>
      <w:r w:rsidR="00FD13B4" w:rsidRPr="00B92BD5">
        <w:rPr>
          <w:rFonts w:ascii="Times New Roman" w:eastAsia="Calibri" w:hAnsi="Times New Roman" w:cs="Times New Roman"/>
          <w:sz w:val="24"/>
          <w:szCs w:val="24"/>
        </w:rPr>
        <w:t xml:space="preserve">. </w:t>
      </w:r>
    </w:p>
    <w:p w:rsidR="006D45BB" w:rsidRPr="00763803" w:rsidRDefault="006D45BB" w:rsidP="00AD6D7E">
      <w:pPr>
        <w:tabs>
          <w:tab w:val="num" w:pos="0"/>
        </w:tabs>
        <w:spacing w:after="240" w:line="280" w:lineRule="atLeast"/>
        <w:jc w:val="both"/>
        <w:rPr>
          <w:rFonts w:ascii="Times New Roman" w:eastAsia="Calibri" w:hAnsi="Times New Roman" w:cs="Times New Roman"/>
          <w:sz w:val="24"/>
          <w:szCs w:val="24"/>
        </w:rPr>
      </w:pPr>
      <w:r w:rsidRPr="00763803">
        <w:rPr>
          <w:rFonts w:ascii="Times New Roman" w:eastAsia="Calibri" w:hAnsi="Times New Roman" w:cs="Times New Roman"/>
          <w:b/>
          <w:sz w:val="24"/>
          <w:szCs w:val="24"/>
        </w:rPr>
        <w:t xml:space="preserve">Чл. </w:t>
      </w:r>
      <w:r w:rsidR="0057377B" w:rsidRPr="00763803">
        <w:rPr>
          <w:rFonts w:ascii="Times New Roman" w:eastAsia="Calibri" w:hAnsi="Times New Roman" w:cs="Times New Roman"/>
          <w:b/>
          <w:sz w:val="24"/>
          <w:szCs w:val="24"/>
        </w:rPr>
        <w:t>4</w:t>
      </w:r>
      <w:r w:rsidRPr="00763803">
        <w:rPr>
          <w:rFonts w:ascii="Times New Roman" w:eastAsia="Calibri" w:hAnsi="Times New Roman" w:cs="Times New Roman"/>
          <w:b/>
          <w:sz w:val="24"/>
          <w:szCs w:val="24"/>
        </w:rPr>
        <w:t xml:space="preserve">. (1) </w:t>
      </w:r>
      <w:r w:rsidR="008D7BB9" w:rsidRPr="008D7BB9">
        <w:rPr>
          <w:rFonts w:ascii="Times New Roman" w:eastAsia="Calibri" w:hAnsi="Times New Roman" w:cs="Times New Roman"/>
          <w:sz w:val="24"/>
          <w:szCs w:val="24"/>
        </w:rPr>
        <w:t>О</w:t>
      </w:r>
      <w:r w:rsidR="002F6189" w:rsidRPr="00763803">
        <w:rPr>
          <w:rFonts w:ascii="Times New Roman" w:eastAsia="Calibri" w:hAnsi="Times New Roman" w:cs="Times New Roman"/>
          <w:sz w:val="24"/>
          <w:szCs w:val="24"/>
        </w:rPr>
        <w:t>тдел ККТП</w:t>
      </w:r>
      <w:r w:rsidR="002F6189" w:rsidRPr="00763803" w:rsidDel="00EC1F3B">
        <w:rPr>
          <w:rFonts w:ascii="Times New Roman" w:eastAsia="Calibri" w:hAnsi="Times New Roman" w:cs="Times New Roman"/>
          <w:sz w:val="24"/>
          <w:szCs w:val="24"/>
        </w:rPr>
        <w:t xml:space="preserve"> </w:t>
      </w:r>
      <w:r w:rsidR="00EC1F3B" w:rsidRPr="00763803">
        <w:rPr>
          <w:rFonts w:ascii="Times New Roman" w:eastAsia="Calibri" w:hAnsi="Times New Roman" w:cs="Times New Roman"/>
          <w:sz w:val="24"/>
          <w:szCs w:val="24"/>
        </w:rPr>
        <w:t>следи за изпълнението на</w:t>
      </w:r>
      <w:r w:rsidRPr="00763803">
        <w:rPr>
          <w:rFonts w:ascii="Times New Roman" w:eastAsia="Calibri" w:hAnsi="Times New Roman" w:cs="Times New Roman"/>
          <w:sz w:val="24"/>
          <w:szCs w:val="24"/>
        </w:rPr>
        <w:t xml:space="preserve"> дейностите, включени в</w:t>
      </w:r>
      <w:r w:rsidR="00211640" w:rsidRPr="00763803">
        <w:rPr>
          <w:rFonts w:ascii="Times New Roman" w:eastAsia="Calibri" w:hAnsi="Times New Roman" w:cs="Times New Roman"/>
          <w:sz w:val="24"/>
          <w:szCs w:val="24"/>
        </w:rPr>
        <w:t xml:space="preserve"> бюджетна</w:t>
      </w:r>
      <w:r w:rsidR="00EC1F3B" w:rsidRPr="00763803">
        <w:rPr>
          <w:rFonts w:ascii="Times New Roman" w:eastAsia="Calibri" w:hAnsi="Times New Roman" w:cs="Times New Roman"/>
          <w:sz w:val="24"/>
          <w:szCs w:val="24"/>
        </w:rPr>
        <w:t>та</w:t>
      </w:r>
      <w:r w:rsidR="00211640" w:rsidRPr="00763803">
        <w:rPr>
          <w:rFonts w:ascii="Times New Roman" w:eastAsia="Calibri" w:hAnsi="Times New Roman" w:cs="Times New Roman"/>
          <w:sz w:val="24"/>
          <w:szCs w:val="24"/>
        </w:rPr>
        <w:t xml:space="preserve"> линия</w:t>
      </w:r>
      <w:r w:rsidR="00EC1F3B" w:rsidRPr="00763803">
        <w:rPr>
          <w:rFonts w:ascii="Times New Roman" w:eastAsia="Calibri" w:hAnsi="Times New Roman" w:cs="Times New Roman"/>
          <w:sz w:val="24"/>
          <w:szCs w:val="24"/>
        </w:rPr>
        <w:t>,</w:t>
      </w:r>
      <w:r w:rsidRPr="00763803">
        <w:rPr>
          <w:rFonts w:ascii="Times New Roman" w:eastAsia="Calibri" w:hAnsi="Times New Roman" w:cs="Times New Roman"/>
          <w:sz w:val="24"/>
          <w:szCs w:val="24"/>
        </w:rPr>
        <w:t xml:space="preserve"> при условията и в сроковете по ЗБФП, </w:t>
      </w:r>
      <w:r w:rsidR="00EC1F3B" w:rsidRPr="00763803">
        <w:rPr>
          <w:rFonts w:ascii="Times New Roman" w:eastAsia="Calibri" w:hAnsi="Times New Roman" w:cs="Times New Roman"/>
          <w:sz w:val="24"/>
          <w:szCs w:val="24"/>
        </w:rPr>
        <w:t>за постигане на</w:t>
      </w:r>
      <w:r w:rsidRPr="00763803">
        <w:rPr>
          <w:rFonts w:ascii="Times New Roman" w:eastAsia="Calibri" w:hAnsi="Times New Roman" w:cs="Times New Roman"/>
          <w:sz w:val="24"/>
          <w:szCs w:val="24"/>
        </w:rPr>
        <w:t xml:space="preserve"> цели</w:t>
      </w:r>
      <w:r w:rsidR="00EC1F3B" w:rsidRPr="00763803">
        <w:rPr>
          <w:rFonts w:ascii="Times New Roman" w:eastAsia="Calibri" w:hAnsi="Times New Roman" w:cs="Times New Roman"/>
          <w:sz w:val="24"/>
          <w:szCs w:val="24"/>
        </w:rPr>
        <w:t>те</w:t>
      </w:r>
      <w:r w:rsidRPr="00763803">
        <w:rPr>
          <w:rFonts w:ascii="Times New Roman" w:eastAsia="Calibri" w:hAnsi="Times New Roman" w:cs="Times New Roman"/>
          <w:sz w:val="24"/>
          <w:szCs w:val="24"/>
        </w:rPr>
        <w:t xml:space="preserve"> и посочените в </w:t>
      </w:r>
      <w:r w:rsidR="00EC1F3B" w:rsidRPr="00763803">
        <w:rPr>
          <w:rFonts w:ascii="Times New Roman" w:eastAsia="Calibri" w:hAnsi="Times New Roman" w:cs="Times New Roman"/>
          <w:sz w:val="24"/>
          <w:szCs w:val="24"/>
        </w:rPr>
        <w:t>нея</w:t>
      </w:r>
      <w:r w:rsidRPr="00763803">
        <w:rPr>
          <w:rFonts w:ascii="Times New Roman" w:eastAsia="Calibri" w:hAnsi="Times New Roman" w:cs="Times New Roman"/>
          <w:sz w:val="24"/>
          <w:szCs w:val="24"/>
        </w:rPr>
        <w:t xml:space="preserve"> индикатори</w:t>
      </w:r>
      <w:r w:rsidR="00EC1F3B" w:rsidRPr="00763803">
        <w:rPr>
          <w:rFonts w:ascii="Times New Roman" w:eastAsia="Calibri" w:hAnsi="Times New Roman" w:cs="Times New Roman"/>
          <w:sz w:val="24"/>
          <w:szCs w:val="24"/>
        </w:rPr>
        <w:t>.</w:t>
      </w:r>
      <w:r w:rsidRPr="00763803">
        <w:rPr>
          <w:rFonts w:ascii="Times New Roman" w:eastAsia="Calibri" w:hAnsi="Times New Roman" w:cs="Times New Roman"/>
          <w:sz w:val="24"/>
          <w:szCs w:val="24"/>
        </w:rPr>
        <w:t xml:space="preserve"> Одобрен</w:t>
      </w:r>
      <w:r w:rsidR="002D3D07" w:rsidRPr="00763803">
        <w:rPr>
          <w:rFonts w:ascii="Times New Roman" w:eastAsia="Calibri" w:hAnsi="Times New Roman" w:cs="Times New Roman"/>
          <w:sz w:val="24"/>
          <w:szCs w:val="24"/>
        </w:rPr>
        <w:t xml:space="preserve">ият </w:t>
      </w:r>
      <w:r w:rsidR="00EC1F3B" w:rsidRPr="00763803">
        <w:rPr>
          <w:rFonts w:ascii="Times New Roman" w:eastAsia="Calibri" w:hAnsi="Times New Roman" w:cs="Times New Roman"/>
          <w:sz w:val="24"/>
          <w:szCs w:val="24"/>
        </w:rPr>
        <w:t xml:space="preserve">формуляр за кандидатстване и </w:t>
      </w:r>
      <w:r w:rsidR="00211640" w:rsidRPr="00763803">
        <w:rPr>
          <w:rFonts w:ascii="Times New Roman" w:eastAsia="Calibri" w:hAnsi="Times New Roman" w:cs="Times New Roman"/>
          <w:sz w:val="24"/>
          <w:szCs w:val="24"/>
        </w:rPr>
        <w:t>финансов план за бюджетна линия</w:t>
      </w:r>
      <w:r w:rsidRPr="00763803">
        <w:rPr>
          <w:rFonts w:ascii="Times New Roman" w:eastAsia="Calibri" w:hAnsi="Times New Roman" w:cs="Times New Roman"/>
          <w:sz w:val="24"/>
          <w:szCs w:val="24"/>
        </w:rPr>
        <w:t xml:space="preserve"> </w:t>
      </w:r>
      <w:r w:rsidR="007B0460" w:rsidRPr="00763803">
        <w:rPr>
          <w:rFonts w:ascii="Times New Roman" w:eastAsia="Calibri" w:hAnsi="Times New Roman" w:cs="Times New Roman"/>
          <w:sz w:val="24"/>
          <w:szCs w:val="24"/>
        </w:rPr>
        <w:t>са</w:t>
      </w:r>
      <w:r w:rsidRPr="00763803">
        <w:rPr>
          <w:rFonts w:ascii="Times New Roman" w:eastAsia="Calibri" w:hAnsi="Times New Roman" w:cs="Times New Roman"/>
          <w:sz w:val="24"/>
          <w:szCs w:val="24"/>
        </w:rPr>
        <w:t xml:space="preserve"> неразделна част от ЗБФП.   </w:t>
      </w:r>
    </w:p>
    <w:p w:rsidR="00F56BBA" w:rsidRPr="00FC243E" w:rsidRDefault="006D45BB" w:rsidP="00AD6D7E">
      <w:pPr>
        <w:tabs>
          <w:tab w:val="num" w:pos="0"/>
        </w:tabs>
        <w:spacing w:after="240" w:line="280" w:lineRule="atLeast"/>
        <w:jc w:val="both"/>
        <w:rPr>
          <w:rFonts w:ascii="Times New Roman" w:hAnsi="Times New Roman"/>
          <w:sz w:val="24"/>
          <w:szCs w:val="24"/>
        </w:rPr>
      </w:pPr>
      <w:r w:rsidRPr="00763803">
        <w:rPr>
          <w:rFonts w:ascii="Times New Roman" w:eastAsia="Calibri" w:hAnsi="Times New Roman" w:cs="Times New Roman"/>
          <w:b/>
          <w:sz w:val="24"/>
          <w:szCs w:val="24"/>
        </w:rPr>
        <w:t xml:space="preserve">(2) </w:t>
      </w:r>
      <w:r w:rsidR="00F56BBA" w:rsidRPr="00763803">
        <w:rPr>
          <w:rFonts w:ascii="Times New Roman" w:hAnsi="Times New Roman"/>
          <w:sz w:val="24"/>
          <w:szCs w:val="24"/>
        </w:rPr>
        <w:t xml:space="preserve">При неизпълнение на индикатори, които са свързани с постигането на целите на оперативна програма „Околна среда 2014-2020 г.“, на ГД ОПОС като бенефициент се налагат финансови корекции в размери, определени в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w:t>
      </w:r>
      <w:hyperlink r:id="rId17" w:tgtFrame="_blank" w:history="1">
        <w:r w:rsidR="00F56BBA" w:rsidRPr="00FC243E">
          <w:rPr>
            <w:rFonts w:ascii="Times New Roman" w:hAnsi="Times New Roman"/>
            <w:sz w:val="24"/>
            <w:szCs w:val="24"/>
          </w:rPr>
          <w:t>ПМС № 57</w:t>
        </w:r>
      </w:hyperlink>
      <w:r w:rsidR="00F56BBA" w:rsidRPr="00FC243E">
        <w:rPr>
          <w:rFonts w:ascii="Times New Roman" w:hAnsi="Times New Roman"/>
          <w:sz w:val="24"/>
          <w:szCs w:val="24"/>
        </w:rPr>
        <w:t xml:space="preserve"> от 28.03.2017 г., обн., ДВ, бр. 27 от 31.03.2017 г.). </w:t>
      </w:r>
    </w:p>
    <w:p w:rsidR="0057377B" w:rsidRPr="009F1990" w:rsidRDefault="006D45BB" w:rsidP="00AD6D7E">
      <w:pPr>
        <w:tabs>
          <w:tab w:val="num" w:pos="0"/>
        </w:tabs>
        <w:spacing w:after="240" w:line="280" w:lineRule="atLeast"/>
        <w:jc w:val="both"/>
        <w:rPr>
          <w:rFonts w:ascii="Times New Roman" w:hAnsi="Times New Roman"/>
          <w:sz w:val="24"/>
          <w:szCs w:val="24"/>
        </w:rPr>
      </w:pPr>
      <w:r w:rsidRPr="00FC243E">
        <w:rPr>
          <w:rFonts w:ascii="Times New Roman" w:eastAsia="Calibri" w:hAnsi="Times New Roman" w:cs="Times New Roman"/>
          <w:b/>
          <w:sz w:val="24"/>
          <w:szCs w:val="24"/>
        </w:rPr>
        <w:t xml:space="preserve">Чл. </w:t>
      </w:r>
      <w:r w:rsidR="0057377B" w:rsidRPr="00FC243E">
        <w:rPr>
          <w:rFonts w:ascii="Times New Roman" w:eastAsia="Calibri" w:hAnsi="Times New Roman" w:cs="Times New Roman"/>
          <w:b/>
          <w:sz w:val="24"/>
          <w:szCs w:val="24"/>
        </w:rPr>
        <w:t>5</w:t>
      </w:r>
      <w:r w:rsidRPr="001106F4">
        <w:rPr>
          <w:rFonts w:ascii="Times New Roman" w:eastAsia="Calibri" w:hAnsi="Times New Roman" w:cs="Times New Roman"/>
          <w:b/>
          <w:sz w:val="24"/>
          <w:szCs w:val="24"/>
        </w:rPr>
        <w:t xml:space="preserve">. </w:t>
      </w:r>
      <w:r w:rsidR="00486449" w:rsidRPr="00486449">
        <w:rPr>
          <w:rFonts w:ascii="Times New Roman" w:eastAsia="Calibri" w:hAnsi="Times New Roman" w:cs="Times New Roman"/>
          <w:sz w:val="24"/>
          <w:szCs w:val="24"/>
        </w:rPr>
        <w:t>О</w:t>
      </w:r>
      <w:r w:rsidR="002F6189" w:rsidRPr="00486449">
        <w:rPr>
          <w:rFonts w:ascii="Times New Roman" w:eastAsia="Calibri" w:hAnsi="Times New Roman" w:cs="Times New Roman"/>
          <w:sz w:val="24"/>
          <w:szCs w:val="24"/>
        </w:rPr>
        <w:t>тд</w:t>
      </w:r>
      <w:r w:rsidR="002F6189">
        <w:rPr>
          <w:rFonts w:ascii="Times New Roman" w:eastAsia="Calibri" w:hAnsi="Times New Roman" w:cs="Times New Roman"/>
          <w:sz w:val="24"/>
          <w:szCs w:val="24"/>
        </w:rPr>
        <w:t>ел ККТП</w:t>
      </w:r>
      <w:r w:rsidR="002F6189" w:rsidRPr="0057377B" w:rsidDel="0057377B">
        <w:rPr>
          <w:rFonts w:ascii="Times New Roman" w:eastAsia="Calibri" w:hAnsi="Times New Roman" w:cs="Times New Roman"/>
          <w:b/>
          <w:sz w:val="24"/>
          <w:szCs w:val="24"/>
        </w:rPr>
        <w:t xml:space="preserve"> </w:t>
      </w:r>
      <w:r w:rsidR="0057377B" w:rsidRPr="004A53C6">
        <w:rPr>
          <w:rFonts w:ascii="Times New Roman" w:hAnsi="Times New Roman"/>
          <w:sz w:val="24"/>
          <w:szCs w:val="24"/>
        </w:rPr>
        <w:t xml:space="preserve">се задължава да извършва дейностите, включени в </w:t>
      </w:r>
      <w:r w:rsidR="0057377B" w:rsidRPr="00FC243E">
        <w:rPr>
          <w:rFonts w:ascii="Times New Roman" w:hAnsi="Times New Roman"/>
          <w:sz w:val="24"/>
          <w:szCs w:val="24"/>
        </w:rPr>
        <w:t>бюджетната линия, в съответствие с</w:t>
      </w:r>
      <w:r w:rsidR="0057377B" w:rsidRPr="00FC243E" w:rsidDel="0048042C">
        <w:rPr>
          <w:rFonts w:ascii="Times New Roman" w:hAnsi="Times New Roman"/>
          <w:sz w:val="24"/>
          <w:szCs w:val="24"/>
        </w:rPr>
        <w:t xml:space="preserve"> </w:t>
      </w:r>
      <w:r w:rsidR="0057377B" w:rsidRPr="00FC243E">
        <w:rPr>
          <w:rFonts w:ascii="Times New Roman" w:hAnsi="Times New Roman"/>
          <w:sz w:val="24"/>
          <w:szCs w:val="24"/>
        </w:rPr>
        <w:t>принципа на добро финансово управление</w:t>
      </w:r>
      <w:r w:rsidR="0057377B" w:rsidRPr="001106F4">
        <w:rPr>
          <w:rFonts w:ascii="Times New Roman" w:hAnsi="Times New Roman"/>
          <w:sz w:val="24"/>
          <w:szCs w:val="24"/>
        </w:rPr>
        <w:t xml:space="preserve">, определени в Регламент </w:t>
      </w:r>
      <w:r w:rsidR="0057377B" w:rsidRPr="008D4A08">
        <w:rPr>
          <w:rFonts w:ascii="Times New Roman" w:hAnsi="Times New Roman"/>
          <w:bCs/>
          <w:sz w:val="24"/>
          <w:szCs w:val="24"/>
        </w:rPr>
        <w:t>(</w:t>
      </w:r>
      <w:r w:rsidR="0057377B" w:rsidRPr="008D4A08">
        <w:rPr>
          <w:rFonts w:ascii="Times New Roman" w:hAnsi="Times New Roman"/>
          <w:sz w:val="24"/>
          <w:szCs w:val="24"/>
        </w:rPr>
        <w:t>ЕС, Евратом) № 966/2012 на Европейския парламент и на Съвета от 25 октомври 2012 относно финансовите правила, приложими за общия бюджет на Съюза и за отмяна на Регламент (ЕО, Евратом) № 1605/2002 на Съвета</w:t>
      </w:r>
      <w:r w:rsidR="0057377B" w:rsidRPr="009F1990">
        <w:rPr>
          <w:rFonts w:ascii="Times New Roman" w:hAnsi="Times New Roman"/>
          <w:sz w:val="24"/>
          <w:szCs w:val="24"/>
        </w:rPr>
        <w:t xml:space="preserve">. </w:t>
      </w:r>
    </w:p>
    <w:p w:rsidR="0057377B" w:rsidRPr="00763803" w:rsidRDefault="006D45BB" w:rsidP="00AD6D7E">
      <w:pPr>
        <w:tabs>
          <w:tab w:val="num" w:pos="0"/>
        </w:tabs>
        <w:spacing w:after="240" w:line="280" w:lineRule="atLeast"/>
        <w:jc w:val="both"/>
        <w:rPr>
          <w:rFonts w:ascii="Times New Roman" w:eastAsia="Calibri" w:hAnsi="Times New Roman" w:cs="Times New Roman"/>
          <w:sz w:val="24"/>
          <w:szCs w:val="24"/>
        </w:rPr>
      </w:pPr>
      <w:r w:rsidRPr="00B92BD5">
        <w:rPr>
          <w:rFonts w:ascii="Times New Roman" w:eastAsia="Calibri" w:hAnsi="Times New Roman" w:cs="Times New Roman"/>
          <w:b/>
          <w:sz w:val="24"/>
          <w:szCs w:val="24"/>
        </w:rPr>
        <w:t xml:space="preserve">Чл. </w:t>
      </w:r>
      <w:r w:rsidR="0057377B" w:rsidRPr="00B92BD5">
        <w:rPr>
          <w:rFonts w:ascii="Times New Roman" w:eastAsia="Calibri" w:hAnsi="Times New Roman" w:cs="Times New Roman"/>
          <w:b/>
          <w:sz w:val="24"/>
          <w:szCs w:val="24"/>
        </w:rPr>
        <w:t>6</w:t>
      </w:r>
      <w:r w:rsidRPr="00763803">
        <w:rPr>
          <w:rFonts w:ascii="Times New Roman" w:eastAsia="Calibri" w:hAnsi="Times New Roman" w:cs="Times New Roman"/>
          <w:b/>
          <w:sz w:val="24"/>
          <w:szCs w:val="24"/>
        </w:rPr>
        <w:t xml:space="preserve">. </w:t>
      </w:r>
      <w:r w:rsidR="0057377B" w:rsidRPr="00763803">
        <w:rPr>
          <w:rFonts w:ascii="Times New Roman" w:eastAsia="Calibri" w:hAnsi="Times New Roman" w:cs="Times New Roman"/>
          <w:b/>
          <w:sz w:val="24"/>
          <w:szCs w:val="24"/>
        </w:rPr>
        <w:t xml:space="preserve">(1) </w:t>
      </w:r>
      <w:r w:rsidR="00486449">
        <w:rPr>
          <w:rFonts w:ascii="Times New Roman" w:eastAsia="Calibri" w:hAnsi="Times New Roman" w:cs="Times New Roman"/>
          <w:sz w:val="24"/>
          <w:szCs w:val="24"/>
        </w:rPr>
        <w:t>О</w:t>
      </w:r>
      <w:r w:rsidR="002F6189" w:rsidRPr="00763803">
        <w:rPr>
          <w:rFonts w:ascii="Times New Roman" w:eastAsia="Calibri" w:hAnsi="Times New Roman" w:cs="Times New Roman"/>
          <w:sz w:val="24"/>
          <w:szCs w:val="24"/>
        </w:rPr>
        <w:t>тдел ККТП</w:t>
      </w:r>
      <w:r w:rsidR="002F6189" w:rsidRPr="00763803" w:rsidDel="0057377B">
        <w:rPr>
          <w:rFonts w:ascii="Times New Roman" w:eastAsia="Calibri" w:hAnsi="Times New Roman" w:cs="Times New Roman"/>
          <w:sz w:val="24"/>
          <w:szCs w:val="24"/>
        </w:rPr>
        <w:t xml:space="preserve"> </w:t>
      </w:r>
      <w:r w:rsidR="0057377B" w:rsidRPr="00763803">
        <w:rPr>
          <w:rFonts w:ascii="Times New Roman" w:eastAsia="Calibri" w:hAnsi="Times New Roman" w:cs="Times New Roman"/>
          <w:sz w:val="24"/>
          <w:szCs w:val="24"/>
        </w:rPr>
        <w:t>следи дали безвъзмездната финансова помощ се използва единствено за финансиране на дейностите, включени в бюджетната линия, съответно за възстановяване на допустимите за финансиране разходи по съответния код на интервенция.</w:t>
      </w:r>
    </w:p>
    <w:p w:rsidR="0057377B" w:rsidRPr="00763803" w:rsidRDefault="0057377B" w:rsidP="00AD6D7E">
      <w:pPr>
        <w:tabs>
          <w:tab w:val="num" w:pos="0"/>
        </w:tabs>
        <w:spacing w:after="240" w:line="280" w:lineRule="atLeast"/>
        <w:jc w:val="both"/>
        <w:rPr>
          <w:rFonts w:ascii="Times New Roman" w:eastAsia="Calibri" w:hAnsi="Times New Roman" w:cs="Times New Roman"/>
          <w:sz w:val="24"/>
          <w:szCs w:val="24"/>
        </w:rPr>
      </w:pPr>
      <w:r w:rsidRPr="00763803">
        <w:rPr>
          <w:rFonts w:ascii="Times New Roman" w:eastAsia="Calibri" w:hAnsi="Times New Roman" w:cs="Times New Roman"/>
          <w:b/>
          <w:sz w:val="24"/>
          <w:szCs w:val="24"/>
        </w:rPr>
        <w:lastRenderedPageBreak/>
        <w:t>(2)</w:t>
      </w:r>
      <w:r w:rsidRPr="00763803">
        <w:rPr>
          <w:rFonts w:ascii="Times New Roman" w:eastAsia="Calibri" w:hAnsi="Times New Roman" w:cs="Times New Roman"/>
          <w:sz w:val="24"/>
          <w:szCs w:val="24"/>
        </w:rPr>
        <w:t xml:space="preserve"> </w:t>
      </w:r>
      <w:r w:rsidR="00486449">
        <w:rPr>
          <w:rFonts w:ascii="Times New Roman" w:eastAsia="Calibri" w:hAnsi="Times New Roman" w:cs="Times New Roman"/>
          <w:sz w:val="24"/>
          <w:szCs w:val="24"/>
        </w:rPr>
        <w:t>О</w:t>
      </w:r>
      <w:r w:rsidR="002F6189" w:rsidRPr="00763803">
        <w:rPr>
          <w:rFonts w:ascii="Times New Roman" w:eastAsia="Calibri" w:hAnsi="Times New Roman" w:cs="Times New Roman"/>
          <w:sz w:val="24"/>
          <w:szCs w:val="24"/>
        </w:rPr>
        <w:t xml:space="preserve">тдел ККТП </w:t>
      </w:r>
      <w:r w:rsidRPr="00763803">
        <w:rPr>
          <w:rFonts w:ascii="Times New Roman" w:eastAsia="Calibri" w:hAnsi="Times New Roman" w:cs="Times New Roman"/>
          <w:sz w:val="24"/>
          <w:szCs w:val="24"/>
        </w:rPr>
        <w:t xml:space="preserve">спазва бюджета, част от формуляра за кандидатстване и финансовия план за бюджетната линия. </w:t>
      </w:r>
    </w:p>
    <w:p w:rsidR="006D45BB" w:rsidRPr="00763803" w:rsidRDefault="006D45BB" w:rsidP="00AD6D7E">
      <w:pPr>
        <w:tabs>
          <w:tab w:val="num" w:pos="0"/>
        </w:tabs>
        <w:spacing w:after="240" w:line="280" w:lineRule="atLeast"/>
        <w:jc w:val="both"/>
        <w:rPr>
          <w:rFonts w:ascii="Times New Roman" w:eastAsia="Calibri" w:hAnsi="Times New Roman" w:cs="Times New Roman"/>
          <w:sz w:val="24"/>
          <w:szCs w:val="24"/>
        </w:rPr>
      </w:pPr>
      <w:r w:rsidRPr="00763803">
        <w:rPr>
          <w:rFonts w:ascii="Times New Roman" w:eastAsia="Calibri" w:hAnsi="Times New Roman" w:cs="Times New Roman"/>
          <w:b/>
          <w:sz w:val="24"/>
          <w:szCs w:val="24"/>
        </w:rPr>
        <w:t xml:space="preserve">Чл. </w:t>
      </w:r>
      <w:r w:rsidR="0057377B" w:rsidRPr="00763803">
        <w:rPr>
          <w:rFonts w:ascii="Times New Roman" w:eastAsia="Calibri" w:hAnsi="Times New Roman" w:cs="Times New Roman"/>
          <w:b/>
          <w:sz w:val="24"/>
          <w:szCs w:val="24"/>
        </w:rPr>
        <w:t>7</w:t>
      </w:r>
      <w:r w:rsidR="007E1DF1" w:rsidRPr="00763803">
        <w:rPr>
          <w:rFonts w:ascii="Times New Roman" w:eastAsia="Calibri" w:hAnsi="Times New Roman" w:cs="Times New Roman"/>
          <w:sz w:val="24"/>
          <w:szCs w:val="24"/>
        </w:rPr>
        <w:t xml:space="preserve">. </w:t>
      </w:r>
      <w:r w:rsidRPr="00763803">
        <w:rPr>
          <w:rFonts w:ascii="Times New Roman" w:eastAsia="Calibri" w:hAnsi="Times New Roman" w:cs="Times New Roman"/>
          <w:sz w:val="24"/>
          <w:szCs w:val="24"/>
        </w:rPr>
        <w:t xml:space="preserve">Безвъзмездната финансова помощ по ЗБФП е дължима до размера на сертифицираните допустими за финансиране разходи. </w:t>
      </w:r>
    </w:p>
    <w:p w:rsidR="006D45BB" w:rsidRPr="006D45BB" w:rsidRDefault="006D45BB" w:rsidP="00AD6D7E">
      <w:pPr>
        <w:tabs>
          <w:tab w:val="num" w:pos="0"/>
        </w:tabs>
        <w:spacing w:after="240" w:line="280" w:lineRule="atLeast"/>
        <w:jc w:val="both"/>
        <w:rPr>
          <w:rFonts w:ascii="Times New Roman" w:eastAsia="Calibri" w:hAnsi="Times New Roman" w:cs="Times New Roman"/>
          <w:sz w:val="24"/>
          <w:szCs w:val="24"/>
        </w:rPr>
      </w:pPr>
      <w:r w:rsidRPr="00763803">
        <w:rPr>
          <w:rFonts w:ascii="Times New Roman" w:eastAsia="Calibri" w:hAnsi="Times New Roman" w:cs="Times New Roman"/>
          <w:b/>
          <w:sz w:val="24"/>
          <w:szCs w:val="24"/>
        </w:rPr>
        <w:t xml:space="preserve">Чл. </w:t>
      </w:r>
      <w:r w:rsidR="0057377B" w:rsidRPr="00763803">
        <w:rPr>
          <w:rFonts w:ascii="Times New Roman" w:eastAsia="Calibri" w:hAnsi="Times New Roman" w:cs="Times New Roman"/>
          <w:b/>
          <w:sz w:val="24"/>
          <w:szCs w:val="24"/>
        </w:rPr>
        <w:t>8</w:t>
      </w:r>
      <w:r w:rsidRPr="00763803">
        <w:rPr>
          <w:rFonts w:ascii="Times New Roman" w:eastAsia="Calibri" w:hAnsi="Times New Roman" w:cs="Times New Roman"/>
          <w:b/>
          <w:sz w:val="24"/>
          <w:szCs w:val="24"/>
        </w:rPr>
        <w:t>. (1)</w:t>
      </w:r>
      <w:r w:rsidRPr="00763803">
        <w:rPr>
          <w:rFonts w:ascii="Times New Roman" w:eastAsia="Calibri" w:hAnsi="Times New Roman" w:cs="Times New Roman"/>
          <w:sz w:val="24"/>
          <w:szCs w:val="24"/>
        </w:rPr>
        <w:t xml:space="preserve"> </w:t>
      </w:r>
      <w:r w:rsidR="00486449">
        <w:rPr>
          <w:rFonts w:ascii="Times New Roman" w:eastAsia="Calibri" w:hAnsi="Times New Roman" w:cs="Times New Roman"/>
          <w:sz w:val="24"/>
          <w:szCs w:val="24"/>
        </w:rPr>
        <w:t>О</w:t>
      </w:r>
      <w:r w:rsidR="002F6189" w:rsidRPr="00763803">
        <w:rPr>
          <w:rFonts w:ascii="Times New Roman" w:eastAsia="Calibri" w:hAnsi="Times New Roman" w:cs="Times New Roman"/>
          <w:sz w:val="24"/>
          <w:szCs w:val="24"/>
        </w:rPr>
        <w:t>тдел ККТП</w:t>
      </w:r>
      <w:r w:rsidR="002F6189" w:rsidRPr="00763803" w:rsidDel="001375F0">
        <w:rPr>
          <w:rFonts w:ascii="Times New Roman" w:eastAsia="Calibri" w:hAnsi="Times New Roman" w:cs="Times New Roman"/>
          <w:sz w:val="24"/>
          <w:szCs w:val="24"/>
        </w:rPr>
        <w:t xml:space="preserve"> </w:t>
      </w:r>
      <w:r w:rsidRPr="00763803">
        <w:rPr>
          <w:rFonts w:ascii="Times New Roman" w:eastAsia="Calibri" w:hAnsi="Times New Roman" w:cs="Times New Roman"/>
          <w:sz w:val="24"/>
          <w:szCs w:val="24"/>
        </w:rPr>
        <w:t>потвърждава разходите за строително-монтажни работи и/или доставка на стоки и/или предоставяне на услуги по ЗБФП, въз основа на фактури и/или счетоводни документи</w:t>
      </w:r>
      <w:r w:rsidRPr="006D45BB">
        <w:rPr>
          <w:rFonts w:ascii="Times New Roman" w:eastAsia="Calibri" w:hAnsi="Times New Roman" w:cs="Times New Roman"/>
          <w:sz w:val="24"/>
          <w:szCs w:val="24"/>
        </w:rPr>
        <w:t xml:space="preserve"> с еквивалентна доказателствена стойност, съгласно приложимото законодателство.  </w:t>
      </w:r>
    </w:p>
    <w:p w:rsidR="006D45BB" w:rsidRPr="008D4A08" w:rsidRDefault="006D45BB" w:rsidP="00AD6D7E">
      <w:pPr>
        <w:spacing w:after="240" w:line="280" w:lineRule="atLeast"/>
        <w:jc w:val="both"/>
        <w:rPr>
          <w:rFonts w:ascii="Times New Roman" w:eastAsia="Times New Roman" w:hAnsi="Times New Roman" w:cs="Times New Roman"/>
          <w:sz w:val="24"/>
          <w:szCs w:val="24"/>
          <w:lang w:eastAsia="bg-BG"/>
        </w:rPr>
      </w:pPr>
      <w:r w:rsidRPr="006D45BB">
        <w:rPr>
          <w:rFonts w:ascii="Times New Roman" w:eastAsia="Times New Roman" w:hAnsi="Times New Roman" w:cs="Times New Roman"/>
          <w:b/>
          <w:sz w:val="24"/>
          <w:szCs w:val="24"/>
          <w:lang w:eastAsia="bg-BG"/>
        </w:rPr>
        <w:t>(2)</w:t>
      </w:r>
      <w:r w:rsidRPr="006D45BB">
        <w:rPr>
          <w:rFonts w:ascii="Times New Roman" w:eastAsia="Times New Roman" w:hAnsi="Times New Roman" w:cs="Times New Roman"/>
          <w:sz w:val="24"/>
          <w:szCs w:val="24"/>
          <w:lang w:eastAsia="bg-BG"/>
        </w:rPr>
        <w:t xml:space="preserve"> </w:t>
      </w:r>
      <w:r w:rsidR="001375F0" w:rsidRPr="006D45BB">
        <w:rPr>
          <w:rFonts w:ascii="Times New Roman" w:eastAsia="Times New Roman" w:hAnsi="Times New Roman" w:cs="Times New Roman"/>
          <w:sz w:val="24"/>
          <w:szCs w:val="24"/>
          <w:lang w:eastAsia="bg-BG"/>
        </w:rPr>
        <w:t xml:space="preserve">Преди да </w:t>
      </w:r>
      <w:r w:rsidR="001375F0">
        <w:rPr>
          <w:rFonts w:ascii="Times New Roman" w:eastAsia="Times New Roman" w:hAnsi="Times New Roman" w:cs="Times New Roman"/>
          <w:sz w:val="24"/>
          <w:szCs w:val="24"/>
          <w:lang w:eastAsia="bg-BG"/>
        </w:rPr>
        <w:t xml:space="preserve">подаде </w:t>
      </w:r>
      <w:r w:rsidR="001375F0" w:rsidRPr="00FC243E">
        <w:rPr>
          <w:rFonts w:ascii="Times New Roman" w:eastAsia="Times New Roman" w:hAnsi="Times New Roman" w:cs="Times New Roman"/>
          <w:sz w:val="24"/>
          <w:szCs w:val="24"/>
          <w:lang w:eastAsia="bg-BG"/>
        </w:rPr>
        <w:t xml:space="preserve">искане за плащане, </w:t>
      </w:r>
      <w:r w:rsidR="002F6189" w:rsidRPr="00FC243E">
        <w:rPr>
          <w:rFonts w:ascii="Times New Roman" w:eastAsia="Calibri" w:hAnsi="Times New Roman" w:cs="Times New Roman"/>
          <w:sz w:val="24"/>
          <w:szCs w:val="24"/>
        </w:rPr>
        <w:t>отдел ККТП</w:t>
      </w:r>
      <w:r w:rsidR="002F6189" w:rsidRPr="00FC243E" w:rsidDel="001375F0">
        <w:rPr>
          <w:rFonts w:ascii="Times New Roman" w:eastAsia="Times New Roman" w:hAnsi="Times New Roman" w:cs="Times New Roman"/>
          <w:sz w:val="24"/>
          <w:szCs w:val="24"/>
          <w:lang w:eastAsia="bg-BG"/>
        </w:rPr>
        <w:t xml:space="preserve"> </w:t>
      </w:r>
      <w:r w:rsidR="001375F0" w:rsidRPr="00FC243E">
        <w:rPr>
          <w:rFonts w:ascii="Times New Roman" w:eastAsia="Times New Roman" w:hAnsi="Times New Roman" w:cs="Times New Roman"/>
          <w:sz w:val="24"/>
          <w:szCs w:val="24"/>
          <w:lang w:eastAsia="bg-BG"/>
        </w:rPr>
        <w:t>извършва най-малко</w:t>
      </w:r>
      <w:r w:rsidRPr="00FC243E">
        <w:rPr>
          <w:rFonts w:ascii="Times New Roman" w:eastAsia="Times New Roman" w:hAnsi="Times New Roman" w:cs="Times New Roman"/>
          <w:sz w:val="24"/>
          <w:szCs w:val="24"/>
          <w:lang w:eastAsia="bg-BG"/>
        </w:rPr>
        <w:t xml:space="preserve"> следните проверки:</w:t>
      </w:r>
      <w:r w:rsidR="001375F0" w:rsidRPr="001106F4">
        <w:rPr>
          <w:rFonts w:ascii="Times New Roman" w:eastAsia="Times New Roman" w:hAnsi="Times New Roman" w:cs="Times New Roman"/>
          <w:sz w:val="24"/>
          <w:szCs w:val="24"/>
          <w:lang w:eastAsia="bg-BG"/>
        </w:rPr>
        <w:t xml:space="preserve"> </w:t>
      </w:r>
    </w:p>
    <w:p w:rsidR="006D45BB" w:rsidRPr="009F1990" w:rsidRDefault="006D45BB" w:rsidP="00AD6D7E">
      <w:pPr>
        <w:numPr>
          <w:ilvl w:val="0"/>
          <w:numId w:val="9"/>
        </w:numPr>
        <w:spacing w:after="240" w:line="280" w:lineRule="atLeast"/>
        <w:ind w:left="567" w:hanging="567"/>
        <w:jc w:val="both"/>
        <w:rPr>
          <w:rFonts w:ascii="Times New Roman" w:eastAsia="Times New Roman" w:hAnsi="Times New Roman" w:cs="Times New Roman"/>
          <w:sz w:val="24"/>
          <w:szCs w:val="24"/>
          <w:lang w:eastAsia="bg-BG"/>
        </w:rPr>
      </w:pPr>
      <w:r w:rsidRPr="008D4A08">
        <w:rPr>
          <w:rFonts w:ascii="Times New Roman" w:eastAsia="Times New Roman" w:hAnsi="Times New Roman" w:cs="Times New Roman"/>
          <w:sz w:val="24"/>
          <w:szCs w:val="24"/>
          <w:lang w:eastAsia="bg-BG"/>
        </w:rPr>
        <w:t xml:space="preserve">проверка на документите, представени от изпълнителите по договорите за </w:t>
      </w:r>
      <w:r w:rsidR="001375F0" w:rsidRPr="008D4A08">
        <w:rPr>
          <w:rFonts w:ascii="Times New Roman" w:eastAsia="Times New Roman" w:hAnsi="Times New Roman" w:cs="Times New Roman"/>
          <w:sz w:val="24"/>
          <w:szCs w:val="24"/>
          <w:lang w:eastAsia="bg-BG"/>
        </w:rPr>
        <w:t>обществени поръчки</w:t>
      </w:r>
      <w:r w:rsidRPr="009F1990">
        <w:rPr>
          <w:rFonts w:ascii="Times New Roman" w:eastAsia="Times New Roman" w:hAnsi="Times New Roman" w:cs="Times New Roman"/>
          <w:sz w:val="24"/>
          <w:szCs w:val="24"/>
          <w:lang w:eastAsia="bg-BG"/>
        </w:rPr>
        <w:t>, както и проверка за изпълнението на определените условия за плащане.</w:t>
      </w:r>
    </w:p>
    <w:p w:rsidR="006D45BB" w:rsidRPr="00763803" w:rsidRDefault="006D45BB" w:rsidP="00AD6D7E">
      <w:pPr>
        <w:numPr>
          <w:ilvl w:val="0"/>
          <w:numId w:val="9"/>
        </w:numPr>
        <w:spacing w:after="240" w:line="280" w:lineRule="atLeast"/>
        <w:ind w:left="567" w:hanging="567"/>
        <w:jc w:val="both"/>
        <w:rPr>
          <w:rFonts w:ascii="Times New Roman" w:eastAsia="Times New Roman" w:hAnsi="Times New Roman" w:cs="Times New Roman"/>
          <w:sz w:val="24"/>
          <w:szCs w:val="24"/>
          <w:lang w:eastAsia="bg-BG"/>
        </w:rPr>
      </w:pPr>
      <w:r w:rsidRPr="00B92BD5">
        <w:rPr>
          <w:rFonts w:ascii="Times New Roman" w:eastAsia="Times New Roman" w:hAnsi="Times New Roman" w:cs="Times New Roman"/>
          <w:sz w:val="24"/>
          <w:szCs w:val="24"/>
          <w:lang w:eastAsia="bg-BG"/>
        </w:rPr>
        <w:t>при необходимост</w:t>
      </w:r>
      <w:r w:rsidR="001375F0" w:rsidRPr="00B92BD5">
        <w:rPr>
          <w:rFonts w:ascii="Times New Roman" w:eastAsia="Times New Roman" w:hAnsi="Times New Roman" w:cs="Times New Roman"/>
          <w:sz w:val="24"/>
          <w:szCs w:val="24"/>
          <w:lang w:eastAsia="bg-BG"/>
        </w:rPr>
        <w:t>,</w:t>
      </w:r>
      <w:r w:rsidRPr="00763803">
        <w:rPr>
          <w:rFonts w:ascii="Times New Roman" w:eastAsia="Times New Roman" w:hAnsi="Times New Roman" w:cs="Times New Roman"/>
          <w:sz w:val="24"/>
          <w:szCs w:val="24"/>
          <w:lang w:eastAsia="bg-BG"/>
        </w:rPr>
        <w:t xml:space="preserve"> проверка на място с цел да удостовери, че декларираните от изпълнителя разходи съответстват на действителния напредък при изпълнението на проекта. </w:t>
      </w:r>
    </w:p>
    <w:p w:rsidR="006D45BB" w:rsidRPr="006D45BB" w:rsidRDefault="006D45BB" w:rsidP="00AD6D7E">
      <w:pPr>
        <w:tabs>
          <w:tab w:val="num" w:pos="0"/>
        </w:tabs>
        <w:spacing w:after="240" w:line="280" w:lineRule="atLeast"/>
        <w:jc w:val="both"/>
        <w:rPr>
          <w:rFonts w:ascii="Times New Roman" w:eastAsia="Calibri" w:hAnsi="Times New Roman" w:cs="Times New Roman"/>
          <w:sz w:val="24"/>
          <w:szCs w:val="24"/>
        </w:rPr>
      </w:pPr>
      <w:r w:rsidRPr="00763803">
        <w:rPr>
          <w:rFonts w:ascii="Times New Roman" w:eastAsia="Calibri" w:hAnsi="Times New Roman" w:cs="Times New Roman"/>
          <w:b/>
          <w:sz w:val="24"/>
          <w:szCs w:val="24"/>
        </w:rPr>
        <w:t>(3</w:t>
      </w:r>
      <w:r w:rsidR="003E26C0" w:rsidRPr="00763803">
        <w:rPr>
          <w:rFonts w:ascii="Times New Roman" w:eastAsia="Calibri" w:hAnsi="Times New Roman" w:cs="Times New Roman"/>
          <w:b/>
          <w:sz w:val="24"/>
          <w:szCs w:val="24"/>
        </w:rPr>
        <w:t xml:space="preserve">) </w:t>
      </w:r>
      <w:r w:rsidR="00486449" w:rsidRPr="00486449">
        <w:rPr>
          <w:rFonts w:ascii="Times New Roman" w:eastAsia="Calibri" w:hAnsi="Times New Roman" w:cs="Times New Roman"/>
          <w:sz w:val="24"/>
          <w:szCs w:val="24"/>
        </w:rPr>
        <w:t>О</w:t>
      </w:r>
      <w:r w:rsidR="002F6189" w:rsidRPr="00486449">
        <w:rPr>
          <w:rFonts w:ascii="Times New Roman" w:eastAsia="Calibri" w:hAnsi="Times New Roman" w:cs="Times New Roman"/>
          <w:sz w:val="24"/>
          <w:szCs w:val="24"/>
        </w:rPr>
        <w:t>тд</w:t>
      </w:r>
      <w:r w:rsidR="002F6189" w:rsidRPr="00763803">
        <w:rPr>
          <w:rFonts w:ascii="Times New Roman" w:eastAsia="Calibri" w:hAnsi="Times New Roman" w:cs="Times New Roman"/>
          <w:sz w:val="24"/>
          <w:szCs w:val="24"/>
        </w:rPr>
        <w:t>ел ККТП</w:t>
      </w:r>
      <w:r w:rsidR="002F6189" w:rsidRPr="00763803">
        <w:rPr>
          <w:rFonts w:ascii="Times New Roman" w:eastAsia="Times New Roman" w:hAnsi="Times New Roman" w:cs="Times New Roman"/>
          <w:sz w:val="24"/>
          <w:szCs w:val="24"/>
          <w:lang w:eastAsia="bg-BG"/>
        </w:rPr>
        <w:t xml:space="preserve"> </w:t>
      </w:r>
      <w:r w:rsidR="003E26C0" w:rsidRPr="00763803">
        <w:rPr>
          <w:rFonts w:ascii="Times New Roman" w:eastAsia="Times New Roman" w:hAnsi="Times New Roman" w:cs="Times New Roman"/>
          <w:sz w:val="24"/>
          <w:szCs w:val="24"/>
          <w:lang w:eastAsia="bg-BG"/>
        </w:rPr>
        <w:t xml:space="preserve">следи да </w:t>
      </w:r>
      <w:r w:rsidRPr="00763803">
        <w:rPr>
          <w:rFonts w:ascii="Times New Roman" w:eastAsia="Calibri" w:hAnsi="Times New Roman" w:cs="Times New Roman"/>
          <w:sz w:val="24"/>
          <w:szCs w:val="24"/>
        </w:rPr>
        <w:t xml:space="preserve">не </w:t>
      </w:r>
      <w:r w:rsidR="003E26C0" w:rsidRPr="00763803">
        <w:rPr>
          <w:rFonts w:ascii="Times New Roman" w:eastAsia="Calibri" w:hAnsi="Times New Roman" w:cs="Times New Roman"/>
          <w:sz w:val="24"/>
          <w:szCs w:val="24"/>
        </w:rPr>
        <w:t xml:space="preserve">се </w:t>
      </w:r>
      <w:r w:rsidRPr="00763803">
        <w:rPr>
          <w:rFonts w:ascii="Times New Roman" w:eastAsia="Calibri" w:hAnsi="Times New Roman" w:cs="Times New Roman"/>
          <w:sz w:val="24"/>
          <w:szCs w:val="24"/>
        </w:rPr>
        <w:t xml:space="preserve">допуска едни и същи разходи по </w:t>
      </w:r>
      <w:r w:rsidR="00AB4970" w:rsidRPr="00763803">
        <w:rPr>
          <w:rFonts w:ascii="Times New Roman" w:eastAsia="Calibri" w:hAnsi="Times New Roman" w:cs="Times New Roman"/>
          <w:sz w:val="24"/>
          <w:szCs w:val="24"/>
        </w:rPr>
        <w:t>бюджетна</w:t>
      </w:r>
      <w:r w:rsidR="003E26C0" w:rsidRPr="00763803">
        <w:rPr>
          <w:rFonts w:ascii="Times New Roman" w:eastAsia="Calibri" w:hAnsi="Times New Roman" w:cs="Times New Roman"/>
          <w:sz w:val="24"/>
          <w:szCs w:val="24"/>
        </w:rPr>
        <w:t>та</w:t>
      </w:r>
      <w:r w:rsidR="00AB4970" w:rsidRPr="00763803">
        <w:rPr>
          <w:rFonts w:ascii="Times New Roman" w:eastAsia="Calibri" w:hAnsi="Times New Roman" w:cs="Times New Roman"/>
          <w:sz w:val="24"/>
          <w:szCs w:val="24"/>
        </w:rPr>
        <w:t xml:space="preserve"> линия</w:t>
      </w:r>
      <w:r w:rsidRPr="00763803">
        <w:rPr>
          <w:rFonts w:ascii="Times New Roman" w:eastAsia="Calibri" w:hAnsi="Times New Roman" w:cs="Times New Roman"/>
          <w:sz w:val="24"/>
          <w:szCs w:val="24"/>
        </w:rPr>
        <w:t xml:space="preserve"> да бъдат финансирани както </w:t>
      </w:r>
      <w:r w:rsidR="003E26C0" w:rsidRPr="00763803">
        <w:rPr>
          <w:rFonts w:ascii="Times New Roman" w:eastAsia="Calibri" w:hAnsi="Times New Roman" w:cs="Times New Roman"/>
          <w:sz w:val="24"/>
          <w:szCs w:val="24"/>
        </w:rPr>
        <w:t xml:space="preserve">със средства </w:t>
      </w:r>
      <w:r w:rsidRPr="00763803">
        <w:rPr>
          <w:rFonts w:ascii="Times New Roman" w:eastAsia="Calibri" w:hAnsi="Times New Roman" w:cs="Times New Roman"/>
          <w:sz w:val="24"/>
          <w:szCs w:val="24"/>
        </w:rPr>
        <w:t>по ЗБФП, така и с други средства от ЕСИФ или чрез други инструменти на Европейския съюз, както и с други публични средства, различни</w:t>
      </w:r>
      <w:r w:rsidRPr="006D45BB">
        <w:rPr>
          <w:rFonts w:ascii="Times New Roman" w:eastAsia="Calibri" w:hAnsi="Times New Roman" w:cs="Times New Roman"/>
          <w:sz w:val="24"/>
          <w:szCs w:val="24"/>
        </w:rPr>
        <w:t xml:space="preserve"> от тези на </w:t>
      </w:r>
      <w:r w:rsidR="003E26C0">
        <w:rPr>
          <w:rFonts w:ascii="Times New Roman" w:eastAsia="Calibri" w:hAnsi="Times New Roman" w:cs="Times New Roman"/>
          <w:sz w:val="24"/>
          <w:szCs w:val="24"/>
        </w:rPr>
        <w:t>МОСВ</w:t>
      </w:r>
      <w:r w:rsidRPr="006D45BB">
        <w:rPr>
          <w:rFonts w:ascii="Times New Roman" w:eastAsia="Calibri" w:hAnsi="Times New Roman" w:cs="Times New Roman"/>
          <w:sz w:val="24"/>
          <w:szCs w:val="24"/>
        </w:rPr>
        <w:t xml:space="preserve">.  </w:t>
      </w:r>
      <w:r w:rsidR="00AB4970">
        <w:rPr>
          <w:rFonts w:ascii="Times New Roman" w:eastAsia="Calibri" w:hAnsi="Times New Roman" w:cs="Times New Roman"/>
          <w:sz w:val="24"/>
          <w:szCs w:val="24"/>
        </w:rPr>
        <w:t xml:space="preserve">  </w:t>
      </w:r>
    </w:p>
    <w:p w:rsidR="006D45BB" w:rsidRPr="00763803" w:rsidRDefault="006D45BB" w:rsidP="00AD6D7E">
      <w:pPr>
        <w:tabs>
          <w:tab w:val="num" w:pos="0"/>
        </w:tabs>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w:t>
      </w:r>
      <w:r w:rsidR="003E26C0">
        <w:rPr>
          <w:rFonts w:ascii="Times New Roman" w:eastAsia="Calibri" w:hAnsi="Times New Roman" w:cs="Times New Roman"/>
          <w:b/>
          <w:sz w:val="24"/>
          <w:szCs w:val="24"/>
        </w:rPr>
        <w:t>4</w:t>
      </w:r>
      <w:r w:rsidRPr="006D45BB">
        <w:rPr>
          <w:rFonts w:ascii="Times New Roman" w:eastAsia="Calibri" w:hAnsi="Times New Roman" w:cs="Times New Roman"/>
          <w:b/>
          <w:sz w:val="24"/>
          <w:szCs w:val="24"/>
        </w:rPr>
        <w:t>)</w:t>
      </w:r>
      <w:r w:rsidRPr="006D45BB">
        <w:rPr>
          <w:rFonts w:ascii="Times New Roman" w:eastAsia="Calibri" w:hAnsi="Times New Roman" w:cs="Times New Roman"/>
          <w:sz w:val="24"/>
          <w:szCs w:val="24"/>
        </w:rPr>
        <w:t xml:space="preserve"> В случай че при извършване на проверка по ал. 2 се установят заявени за плащане дейности, базирани на договор за изпълнение на проекта, които се финансират и с други средства от Е</w:t>
      </w:r>
      <w:r w:rsidRPr="00FC243E">
        <w:rPr>
          <w:rFonts w:ascii="Times New Roman" w:eastAsia="Calibri" w:hAnsi="Times New Roman" w:cs="Times New Roman"/>
          <w:sz w:val="24"/>
          <w:szCs w:val="24"/>
        </w:rPr>
        <w:t xml:space="preserve">СИФ или чрез други инструменти на Европейския съюз, както и с други публични средства, различни от тези на </w:t>
      </w:r>
      <w:r w:rsidR="003E26C0" w:rsidRPr="001106F4">
        <w:rPr>
          <w:rFonts w:ascii="Times New Roman" w:eastAsia="Calibri" w:hAnsi="Times New Roman" w:cs="Times New Roman"/>
          <w:sz w:val="24"/>
          <w:szCs w:val="24"/>
        </w:rPr>
        <w:t>МОСВ</w:t>
      </w:r>
      <w:r w:rsidRPr="008D4A08">
        <w:rPr>
          <w:rFonts w:ascii="Times New Roman" w:eastAsia="Calibri" w:hAnsi="Times New Roman" w:cs="Times New Roman"/>
          <w:sz w:val="24"/>
          <w:szCs w:val="24"/>
        </w:rPr>
        <w:t xml:space="preserve">, </w:t>
      </w:r>
      <w:r w:rsidR="002F6189" w:rsidRPr="009F1990">
        <w:rPr>
          <w:rFonts w:ascii="Times New Roman" w:eastAsia="Calibri" w:hAnsi="Times New Roman" w:cs="Times New Roman"/>
          <w:sz w:val="24"/>
          <w:szCs w:val="24"/>
        </w:rPr>
        <w:t xml:space="preserve">отдел ККТП </w:t>
      </w:r>
      <w:r w:rsidRPr="009F1990">
        <w:rPr>
          <w:rFonts w:ascii="Times New Roman" w:eastAsia="Calibri" w:hAnsi="Times New Roman" w:cs="Times New Roman"/>
          <w:sz w:val="24"/>
          <w:szCs w:val="24"/>
        </w:rPr>
        <w:t xml:space="preserve">уведомява </w:t>
      </w:r>
      <w:r w:rsidR="003E26C0" w:rsidRPr="00B92BD5">
        <w:rPr>
          <w:rFonts w:ascii="Times New Roman" w:eastAsia="Calibri" w:hAnsi="Times New Roman" w:cs="Times New Roman"/>
          <w:sz w:val="24"/>
          <w:szCs w:val="24"/>
        </w:rPr>
        <w:t>главния директор на ГД ОПОС</w:t>
      </w:r>
      <w:r w:rsidRPr="00B92BD5">
        <w:rPr>
          <w:rFonts w:ascii="Calibri" w:eastAsia="Calibri" w:hAnsi="Calibri" w:cs="Times New Roman"/>
        </w:rPr>
        <w:t xml:space="preserve"> </w:t>
      </w:r>
      <w:r w:rsidRPr="00B92BD5">
        <w:rPr>
          <w:rFonts w:ascii="Times New Roman" w:eastAsia="Calibri" w:hAnsi="Times New Roman" w:cs="Times New Roman"/>
          <w:sz w:val="24"/>
          <w:szCs w:val="24"/>
        </w:rPr>
        <w:t>в деня на узнаване на това обстоятелство и не включва разходите за тези дейности в искания за плащане.</w:t>
      </w:r>
      <w:r w:rsidR="002F6189" w:rsidRPr="00763803">
        <w:rPr>
          <w:rFonts w:ascii="Times New Roman" w:eastAsia="Calibri" w:hAnsi="Times New Roman" w:cs="Times New Roman"/>
          <w:sz w:val="24"/>
          <w:szCs w:val="24"/>
        </w:rPr>
        <w:t xml:space="preserve"> </w:t>
      </w:r>
    </w:p>
    <w:p w:rsidR="001F1676" w:rsidRPr="00FC243E" w:rsidRDefault="006D45BB" w:rsidP="00AD6D7E">
      <w:pPr>
        <w:tabs>
          <w:tab w:val="num" w:pos="0"/>
        </w:tabs>
        <w:spacing w:after="240" w:line="280" w:lineRule="atLeast"/>
        <w:jc w:val="both"/>
        <w:rPr>
          <w:rFonts w:ascii="Times New Roman" w:eastAsia="Calibri" w:hAnsi="Times New Roman" w:cs="Times New Roman"/>
          <w:sz w:val="24"/>
          <w:szCs w:val="24"/>
        </w:rPr>
      </w:pPr>
      <w:r w:rsidRPr="00763803">
        <w:rPr>
          <w:rFonts w:ascii="Times New Roman" w:eastAsia="Calibri" w:hAnsi="Times New Roman" w:cs="Times New Roman"/>
          <w:b/>
          <w:sz w:val="24"/>
          <w:szCs w:val="24"/>
        </w:rPr>
        <w:t xml:space="preserve">Чл. </w:t>
      </w:r>
      <w:r w:rsidR="001503FD" w:rsidRPr="00763803">
        <w:rPr>
          <w:rFonts w:ascii="Times New Roman" w:eastAsia="Calibri" w:hAnsi="Times New Roman" w:cs="Times New Roman"/>
          <w:b/>
          <w:sz w:val="24"/>
          <w:szCs w:val="24"/>
        </w:rPr>
        <w:t>9</w:t>
      </w:r>
      <w:r w:rsidRPr="00763803">
        <w:rPr>
          <w:rFonts w:ascii="Times New Roman" w:eastAsia="Calibri" w:hAnsi="Times New Roman" w:cs="Times New Roman"/>
          <w:b/>
          <w:sz w:val="24"/>
          <w:szCs w:val="24"/>
        </w:rPr>
        <w:t xml:space="preserve">. </w:t>
      </w:r>
      <w:r w:rsidR="00486449">
        <w:rPr>
          <w:rFonts w:ascii="Times New Roman" w:eastAsia="Calibri" w:hAnsi="Times New Roman" w:cs="Times New Roman"/>
          <w:sz w:val="24"/>
          <w:szCs w:val="24"/>
        </w:rPr>
        <w:t>О</w:t>
      </w:r>
      <w:r w:rsidR="002F6189" w:rsidRPr="00763803">
        <w:rPr>
          <w:rFonts w:ascii="Times New Roman" w:eastAsia="Calibri" w:hAnsi="Times New Roman" w:cs="Times New Roman"/>
          <w:sz w:val="24"/>
          <w:szCs w:val="24"/>
        </w:rPr>
        <w:t>тдел ККТП</w:t>
      </w:r>
      <w:r w:rsidRPr="00763803">
        <w:rPr>
          <w:rFonts w:ascii="Times New Roman" w:eastAsia="Calibri" w:hAnsi="Times New Roman" w:cs="Times New Roman"/>
          <w:sz w:val="24"/>
          <w:szCs w:val="24"/>
        </w:rPr>
        <w:t xml:space="preserve"> се задължава, във връзка с изпълнението на </w:t>
      </w:r>
      <w:r w:rsidR="00AB4970" w:rsidRPr="00763803">
        <w:rPr>
          <w:rFonts w:ascii="Times New Roman" w:eastAsia="Calibri" w:hAnsi="Times New Roman" w:cs="Times New Roman"/>
          <w:sz w:val="24"/>
          <w:szCs w:val="24"/>
        </w:rPr>
        <w:t>финансовия план за бюджетна линия</w:t>
      </w:r>
      <w:r w:rsidRPr="00763803">
        <w:rPr>
          <w:rFonts w:ascii="Times New Roman" w:eastAsia="Calibri" w:hAnsi="Times New Roman" w:cs="Times New Roman"/>
          <w:sz w:val="24"/>
          <w:szCs w:val="24"/>
        </w:rPr>
        <w:t xml:space="preserve">, да </w:t>
      </w:r>
      <w:r w:rsidR="00A521FC" w:rsidRPr="00763803">
        <w:rPr>
          <w:rFonts w:ascii="Times New Roman" w:eastAsia="Calibri" w:hAnsi="Times New Roman" w:cs="Times New Roman"/>
          <w:sz w:val="24"/>
          <w:szCs w:val="24"/>
        </w:rPr>
        <w:t xml:space="preserve">определи </w:t>
      </w:r>
      <w:r w:rsidR="00D566F9" w:rsidRPr="00763803">
        <w:rPr>
          <w:rFonts w:ascii="Times New Roman" w:eastAsia="Calibri" w:hAnsi="Times New Roman" w:cs="Times New Roman"/>
          <w:sz w:val="24"/>
          <w:szCs w:val="24"/>
        </w:rPr>
        <w:t xml:space="preserve"> </w:t>
      </w:r>
      <w:r w:rsidR="00A521FC" w:rsidRPr="00763803">
        <w:rPr>
          <w:rFonts w:ascii="Times New Roman" w:eastAsia="Calibri" w:hAnsi="Times New Roman" w:cs="Times New Roman"/>
          <w:sz w:val="24"/>
          <w:szCs w:val="24"/>
        </w:rPr>
        <w:t>координатор</w:t>
      </w:r>
      <w:r w:rsidR="00D566F9" w:rsidRPr="00763803">
        <w:rPr>
          <w:rFonts w:ascii="Times New Roman" w:eastAsia="Calibri" w:hAnsi="Times New Roman" w:cs="Times New Roman"/>
          <w:sz w:val="24"/>
          <w:szCs w:val="24"/>
        </w:rPr>
        <w:t xml:space="preserve"> </w:t>
      </w:r>
      <w:r w:rsidRPr="00763803">
        <w:rPr>
          <w:rFonts w:ascii="Times New Roman" w:eastAsia="Calibri" w:hAnsi="Times New Roman" w:cs="Times New Roman"/>
          <w:sz w:val="24"/>
          <w:szCs w:val="24"/>
        </w:rPr>
        <w:t xml:space="preserve"> и ясно да </w:t>
      </w:r>
      <w:r w:rsidR="00A521FC" w:rsidRPr="00763803">
        <w:rPr>
          <w:rFonts w:ascii="Times New Roman" w:eastAsia="Calibri" w:hAnsi="Times New Roman" w:cs="Times New Roman"/>
          <w:sz w:val="24"/>
          <w:szCs w:val="24"/>
        </w:rPr>
        <w:t xml:space="preserve">опише </w:t>
      </w:r>
      <w:r w:rsidRPr="00763803">
        <w:rPr>
          <w:rFonts w:ascii="Times New Roman" w:eastAsia="Calibri" w:hAnsi="Times New Roman" w:cs="Times New Roman"/>
          <w:sz w:val="24"/>
          <w:szCs w:val="24"/>
        </w:rPr>
        <w:t>задачите му</w:t>
      </w:r>
      <w:r w:rsidRPr="00FC243E">
        <w:rPr>
          <w:rFonts w:ascii="Times New Roman" w:eastAsia="Calibri" w:hAnsi="Times New Roman" w:cs="Times New Roman"/>
          <w:sz w:val="24"/>
          <w:szCs w:val="24"/>
        </w:rPr>
        <w:t xml:space="preserve">. </w:t>
      </w:r>
    </w:p>
    <w:p w:rsidR="0029311D" w:rsidRPr="00215553" w:rsidRDefault="006D45BB" w:rsidP="00AD6D7E">
      <w:pPr>
        <w:tabs>
          <w:tab w:val="num" w:pos="0"/>
        </w:tabs>
        <w:spacing w:after="240" w:line="280" w:lineRule="atLeast"/>
        <w:jc w:val="both"/>
        <w:rPr>
          <w:rFonts w:ascii="Times New Roman" w:eastAsia="Calibri" w:hAnsi="Times New Roman" w:cs="Times New Roman"/>
          <w:b/>
          <w:sz w:val="24"/>
          <w:szCs w:val="24"/>
        </w:rPr>
      </w:pPr>
      <w:r w:rsidRPr="00FC243E">
        <w:rPr>
          <w:rFonts w:ascii="Times New Roman" w:eastAsia="Calibri" w:hAnsi="Times New Roman" w:cs="Times New Roman"/>
          <w:b/>
          <w:sz w:val="24"/>
          <w:szCs w:val="24"/>
        </w:rPr>
        <w:t xml:space="preserve">Чл. </w:t>
      </w:r>
      <w:r w:rsidR="0029311D" w:rsidRPr="00FC243E">
        <w:rPr>
          <w:rFonts w:ascii="Times New Roman" w:eastAsia="Calibri" w:hAnsi="Times New Roman" w:cs="Times New Roman"/>
          <w:b/>
          <w:sz w:val="24"/>
          <w:szCs w:val="24"/>
        </w:rPr>
        <w:t>10</w:t>
      </w:r>
      <w:r w:rsidRPr="00FC243E">
        <w:rPr>
          <w:rFonts w:ascii="Times New Roman" w:eastAsia="Calibri" w:hAnsi="Times New Roman" w:cs="Times New Roman"/>
          <w:b/>
          <w:sz w:val="24"/>
          <w:szCs w:val="24"/>
        </w:rPr>
        <w:t xml:space="preserve">. (1) </w:t>
      </w:r>
      <w:r w:rsidR="00486449" w:rsidRPr="00486449">
        <w:rPr>
          <w:rFonts w:ascii="Times New Roman" w:eastAsia="Calibri" w:hAnsi="Times New Roman" w:cs="Times New Roman"/>
          <w:sz w:val="24"/>
          <w:szCs w:val="24"/>
        </w:rPr>
        <w:t>О</w:t>
      </w:r>
      <w:r w:rsidR="002F6189">
        <w:rPr>
          <w:rFonts w:ascii="Times New Roman" w:eastAsia="Calibri" w:hAnsi="Times New Roman" w:cs="Times New Roman"/>
          <w:sz w:val="24"/>
          <w:szCs w:val="24"/>
        </w:rPr>
        <w:t>тдел ККТП</w:t>
      </w:r>
      <w:r w:rsidR="002F6189" w:rsidRPr="00D45B99">
        <w:rPr>
          <w:rFonts w:ascii="Times New Roman" w:eastAsia="Calibri" w:hAnsi="Times New Roman" w:cs="Times New Roman"/>
          <w:sz w:val="24"/>
          <w:szCs w:val="24"/>
        </w:rPr>
        <w:t xml:space="preserve"> </w:t>
      </w:r>
      <w:r w:rsidR="00D45B99" w:rsidRPr="00215553">
        <w:rPr>
          <w:rFonts w:ascii="Times New Roman" w:eastAsia="Calibri" w:hAnsi="Times New Roman" w:cs="Times New Roman"/>
          <w:sz w:val="24"/>
          <w:szCs w:val="24"/>
        </w:rPr>
        <w:t xml:space="preserve">попълва </w:t>
      </w:r>
      <w:r w:rsidR="00D45B99">
        <w:rPr>
          <w:rFonts w:ascii="Times New Roman" w:eastAsia="Calibri" w:hAnsi="Times New Roman" w:cs="Times New Roman"/>
          <w:sz w:val="24"/>
          <w:szCs w:val="24"/>
        </w:rPr>
        <w:t xml:space="preserve">информация за сключен договор в </w:t>
      </w:r>
      <w:r w:rsidR="00D45B99" w:rsidRPr="00D84525">
        <w:rPr>
          <w:rFonts w:ascii="Times New Roman" w:eastAsia="Calibri" w:hAnsi="Times New Roman" w:cs="Times New Roman"/>
          <w:sz w:val="24"/>
          <w:szCs w:val="24"/>
        </w:rPr>
        <w:t>ИСУН</w:t>
      </w:r>
      <w:r w:rsidR="00D45B99">
        <w:rPr>
          <w:rFonts w:ascii="Times New Roman" w:eastAsia="Calibri" w:hAnsi="Times New Roman" w:cs="Times New Roman"/>
          <w:sz w:val="24"/>
          <w:szCs w:val="24"/>
        </w:rPr>
        <w:t xml:space="preserve"> </w:t>
      </w:r>
      <w:r w:rsidR="00D45B99" w:rsidRPr="00D84525">
        <w:rPr>
          <w:rFonts w:ascii="Times New Roman" w:eastAsia="Calibri" w:hAnsi="Times New Roman" w:cs="Times New Roman"/>
          <w:sz w:val="24"/>
          <w:szCs w:val="24"/>
        </w:rPr>
        <w:t>2020</w:t>
      </w:r>
      <w:r w:rsidR="00D45B99">
        <w:rPr>
          <w:rFonts w:ascii="Times New Roman" w:eastAsia="Calibri" w:hAnsi="Times New Roman" w:cs="Times New Roman"/>
          <w:sz w:val="24"/>
          <w:szCs w:val="24"/>
        </w:rPr>
        <w:t xml:space="preserve">, която съдържа </w:t>
      </w:r>
      <w:r w:rsidR="00D45B99" w:rsidRPr="006D45BB">
        <w:rPr>
          <w:rFonts w:ascii="Times New Roman" w:eastAsia="Calibri" w:hAnsi="Times New Roman" w:cs="Times New Roman"/>
          <w:sz w:val="24"/>
          <w:szCs w:val="24"/>
        </w:rPr>
        <w:t>всички документи, свързани с проведен</w:t>
      </w:r>
      <w:r w:rsidR="00D45B99">
        <w:rPr>
          <w:rFonts w:ascii="Times New Roman" w:eastAsia="Calibri" w:hAnsi="Times New Roman" w:cs="Times New Roman"/>
          <w:sz w:val="24"/>
          <w:szCs w:val="24"/>
        </w:rPr>
        <w:t>ите</w:t>
      </w:r>
      <w:r w:rsidR="00D45B99" w:rsidRPr="006D45BB">
        <w:rPr>
          <w:rFonts w:ascii="Times New Roman" w:eastAsia="Calibri" w:hAnsi="Times New Roman" w:cs="Times New Roman"/>
          <w:sz w:val="24"/>
          <w:szCs w:val="24"/>
        </w:rPr>
        <w:t xml:space="preserve"> </w:t>
      </w:r>
      <w:r w:rsidR="00D45B99">
        <w:rPr>
          <w:rFonts w:ascii="Times New Roman" w:eastAsia="Calibri" w:hAnsi="Times New Roman" w:cs="Times New Roman"/>
          <w:sz w:val="24"/>
          <w:szCs w:val="24"/>
        </w:rPr>
        <w:t>обществени поръчки</w:t>
      </w:r>
      <w:r w:rsidR="00D45B99" w:rsidRPr="006D45BB">
        <w:rPr>
          <w:rFonts w:ascii="Times New Roman" w:eastAsia="Calibri" w:hAnsi="Times New Roman" w:cs="Times New Roman"/>
          <w:sz w:val="24"/>
          <w:szCs w:val="24"/>
        </w:rPr>
        <w:t xml:space="preserve">, както и сключените допълнителни споразумения към договорите за </w:t>
      </w:r>
      <w:r w:rsidR="00D45B99">
        <w:rPr>
          <w:rFonts w:ascii="Times New Roman" w:eastAsia="Calibri" w:hAnsi="Times New Roman" w:cs="Times New Roman"/>
          <w:sz w:val="24"/>
          <w:szCs w:val="24"/>
        </w:rPr>
        <w:t xml:space="preserve">обществени поръчки и изпраща </w:t>
      </w:r>
      <w:r w:rsidR="0029311D" w:rsidRPr="00215553">
        <w:rPr>
          <w:rFonts w:ascii="Times New Roman" w:eastAsia="Calibri" w:hAnsi="Times New Roman" w:cs="Times New Roman"/>
          <w:sz w:val="24"/>
          <w:szCs w:val="24"/>
        </w:rPr>
        <w:t xml:space="preserve">чрез </w:t>
      </w:r>
      <w:r w:rsidR="0029311D">
        <w:rPr>
          <w:rFonts w:ascii="Times New Roman" w:eastAsia="Calibri" w:hAnsi="Times New Roman" w:cs="Times New Roman"/>
          <w:sz w:val="24"/>
          <w:szCs w:val="24"/>
        </w:rPr>
        <w:t xml:space="preserve">модул „Комуникация“ в </w:t>
      </w:r>
      <w:r w:rsidR="0029311D" w:rsidRPr="00215553">
        <w:rPr>
          <w:rFonts w:ascii="Times New Roman" w:eastAsia="Calibri" w:hAnsi="Times New Roman" w:cs="Times New Roman"/>
          <w:sz w:val="24"/>
          <w:szCs w:val="24"/>
        </w:rPr>
        <w:t>ИСУН</w:t>
      </w:r>
      <w:r w:rsidR="0029311D">
        <w:rPr>
          <w:rFonts w:ascii="Times New Roman" w:eastAsia="Calibri" w:hAnsi="Times New Roman" w:cs="Times New Roman"/>
          <w:sz w:val="24"/>
          <w:szCs w:val="24"/>
        </w:rPr>
        <w:t xml:space="preserve"> </w:t>
      </w:r>
      <w:r w:rsidR="0029311D" w:rsidRPr="00215553">
        <w:rPr>
          <w:rFonts w:ascii="Times New Roman" w:eastAsia="Calibri" w:hAnsi="Times New Roman" w:cs="Times New Roman"/>
          <w:sz w:val="24"/>
          <w:szCs w:val="24"/>
        </w:rPr>
        <w:t xml:space="preserve">2020 </w:t>
      </w:r>
      <w:r w:rsidR="0029311D">
        <w:rPr>
          <w:rFonts w:ascii="Times New Roman" w:eastAsia="Calibri" w:hAnsi="Times New Roman" w:cs="Times New Roman"/>
          <w:sz w:val="24"/>
          <w:szCs w:val="24"/>
        </w:rPr>
        <w:t>уведомление до отдел ПК</w:t>
      </w:r>
      <w:r w:rsidR="00D45B99">
        <w:rPr>
          <w:rFonts w:ascii="Times New Roman" w:eastAsia="Calibri" w:hAnsi="Times New Roman" w:cs="Times New Roman"/>
          <w:sz w:val="24"/>
          <w:szCs w:val="24"/>
        </w:rPr>
        <w:t xml:space="preserve"> </w:t>
      </w:r>
      <w:r w:rsidR="00D45B99" w:rsidRPr="006D45BB">
        <w:rPr>
          <w:rFonts w:ascii="Times New Roman" w:eastAsia="Calibri" w:hAnsi="Times New Roman" w:cs="Times New Roman"/>
          <w:sz w:val="24"/>
          <w:szCs w:val="24"/>
        </w:rPr>
        <w:t>за осъществяване на последващ контрол за законосъобразност</w:t>
      </w:r>
      <w:r w:rsidR="00D45B99">
        <w:rPr>
          <w:rFonts w:ascii="Times New Roman" w:eastAsia="Calibri" w:hAnsi="Times New Roman" w:cs="Times New Roman"/>
          <w:sz w:val="24"/>
          <w:szCs w:val="24"/>
        </w:rPr>
        <w:t>.</w:t>
      </w:r>
    </w:p>
    <w:p w:rsidR="0029311D" w:rsidRPr="006D45BB" w:rsidRDefault="0029311D" w:rsidP="00AD6D7E">
      <w:pPr>
        <w:tabs>
          <w:tab w:val="num" w:pos="0"/>
        </w:tabs>
        <w:spacing w:after="240" w:line="280" w:lineRule="atLeast"/>
        <w:jc w:val="both"/>
        <w:rPr>
          <w:rFonts w:ascii="Times New Roman" w:eastAsia="Calibri" w:hAnsi="Times New Roman" w:cs="Times New Roman"/>
          <w:sz w:val="24"/>
          <w:szCs w:val="24"/>
        </w:rPr>
      </w:pPr>
      <w:r w:rsidRPr="00215553">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w:t>
      </w:r>
      <w:r w:rsidRPr="006D45BB">
        <w:rPr>
          <w:rFonts w:ascii="Times New Roman" w:eastAsia="Calibri" w:hAnsi="Times New Roman" w:cs="Times New Roman"/>
          <w:sz w:val="24"/>
          <w:szCs w:val="24"/>
        </w:rPr>
        <w:t xml:space="preserve">Последващият контрол за законосъобразност по предходните алинеи се извършва в срок до 30 </w:t>
      </w:r>
      <w:r w:rsidR="00D45B99">
        <w:rPr>
          <w:rFonts w:ascii="Times New Roman" w:eastAsia="Calibri" w:hAnsi="Times New Roman" w:cs="Times New Roman"/>
          <w:sz w:val="24"/>
          <w:szCs w:val="24"/>
        </w:rPr>
        <w:t xml:space="preserve">(тридесет) </w:t>
      </w:r>
      <w:r w:rsidRPr="006D45BB">
        <w:rPr>
          <w:rFonts w:ascii="Times New Roman" w:eastAsia="Calibri" w:hAnsi="Times New Roman" w:cs="Times New Roman"/>
          <w:sz w:val="24"/>
          <w:szCs w:val="24"/>
        </w:rPr>
        <w:t>работни дни от получаването на писменото уведомлен</w:t>
      </w:r>
      <w:r w:rsidR="007B0460">
        <w:rPr>
          <w:rFonts w:ascii="Times New Roman" w:eastAsia="Calibri" w:hAnsi="Times New Roman" w:cs="Times New Roman"/>
          <w:sz w:val="24"/>
          <w:szCs w:val="24"/>
        </w:rPr>
        <w:t>ие по ал.1</w:t>
      </w:r>
      <w:r>
        <w:rPr>
          <w:rFonts w:ascii="Times New Roman" w:eastAsia="Calibri" w:hAnsi="Times New Roman" w:cs="Times New Roman"/>
          <w:sz w:val="24"/>
          <w:szCs w:val="24"/>
        </w:rPr>
        <w:t>.</w:t>
      </w:r>
    </w:p>
    <w:p w:rsidR="00D45B99" w:rsidRPr="00FC243E" w:rsidRDefault="00D45B99" w:rsidP="00AD6D7E">
      <w:pPr>
        <w:spacing w:after="240" w:line="280" w:lineRule="atLeast"/>
        <w:jc w:val="both"/>
        <w:rPr>
          <w:rFonts w:ascii="Times New Roman" w:hAnsi="Times New Roman"/>
          <w:sz w:val="24"/>
          <w:szCs w:val="24"/>
        </w:rPr>
      </w:pPr>
      <w:r w:rsidRPr="004A53C6">
        <w:rPr>
          <w:rFonts w:ascii="Times New Roman" w:hAnsi="Times New Roman"/>
          <w:b/>
          <w:sz w:val="24"/>
          <w:szCs w:val="24"/>
        </w:rPr>
        <w:lastRenderedPageBreak/>
        <w:t>(3)</w:t>
      </w:r>
      <w:r w:rsidRPr="004A53C6">
        <w:rPr>
          <w:rFonts w:ascii="Times New Roman" w:hAnsi="Times New Roman"/>
          <w:sz w:val="24"/>
          <w:szCs w:val="24"/>
        </w:rPr>
        <w:t xml:space="preserve"> Срокът </w:t>
      </w:r>
      <w:r w:rsidRPr="00FC243E">
        <w:rPr>
          <w:rFonts w:ascii="Times New Roman" w:hAnsi="Times New Roman"/>
          <w:sz w:val="24"/>
          <w:szCs w:val="24"/>
        </w:rPr>
        <w:t xml:space="preserve">по ал. 2 спира да тече при установени от отдел ПК непълноти и/или несъответствия в документацията, за които </w:t>
      </w:r>
      <w:r w:rsidR="002F6189" w:rsidRPr="00FC243E">
        <w:rPr>
          <w:rFonts w:ascii="Times New Roman" w:eastAsia="Calibri" w:hAnsi="Times New Roman" w:cs="Times New Roman"/>
          <w:sz w:val="24"/>
          <w:szCs w:val="24"/>
        </w:rPr>
        <w:t>отдел ККТП</w:t>
      </w:r>
      <w:r w:rsidR="002F6189" w:rsidRPr="00FC243E">
        <w:rPr>
          <w:rFonts w:ascii="Times New Roman" w:hAnsi="Times New Roman"/>
          <w:sz w:val="24"/>
          <w:szCs w:val="24"/>
        </w:rPr>
        <w:t xml:space="preserve"> </w:t>
      </w:r>
      <w:r w:rsidRPr="00FC243E">
        <w:rPr>
          <w:rFonts w:ascii="Times New Roman" w:hAnsi="Times New Roman"/>
          <w:sz w:val="24"/>
          <w:szCs w:val="24"/>
        </w:rPr>
        <w:t>е уведомен чрез модул „Комуникация“ в ИСУН 2020 - до тяхното отстраняване.</w:t>
      </w:r>
    </w:p>
    <w:p w:rsidR="00EF39BC" w:rsidRPr="00FC243E" w:rsidRDefault="006D45BB" w:rsidP="00AD6D7E">
      <w:pPr>
        <w:tabs>
          <w:tab w:val="num" w:pos="0"/>
        </w:tabs>
        <w:spacing w:after="240" w:line="280" w:lineRule="atLeast"/>
        <w:jc w:val="both"/>
        <w:rPr>
          <w:rFonts w:ascii="Times New Roman" w:eastAsia="Calibri" w:hAnsi="Times New Roman" w:cs="Times New Roman"/>
          <w:b/>
          <w:sz w:val="24"/>
          <w:szCs w:val="24"/>
        </w:rPr>
      </w:pPr>
      <w:r w:rsidRPr="001106F4">
        <w:rPr>
          <w:rFonts w:ascii="Times New Roman" w:eastAsia="Calibri" w:hAnsi="Times New Roman" w:cs="Times New Roman"/>
          <w:b/>
          <w:sz w:val="24"/>
          <w:szCs w:val="24"/>
        </w:rPr>
        <w:t xml:space="preserve">Чл. </w:t>
      </w:r>
      <w:r w:rsidR="00922E98" w:rsidRPr="008D4A08">
        <w:rPr>
          <w:rFonts w:ascii="Times New Roman" w:eastAsia="Calibri" w:hAnsi="Times New Roman" w:cs="Times New Roman"/>
          <w:b/>
          <w:sz w:val="24"/>
          <w:szCs w:val="24"/>
        </w:rPr>
        <w:t>1</w:t>
      </w:r>
      <w:r w:rsidRPr="008D4A08">
        <w:rPr>
          <w:rFonts w:ascii="Times New Roman" w:eastAsia="Calibri" w:hAnsi="Times New Roman" w:cs="Times New Roman"/>
          <w:b/>
          <w:sz w:val="24"/>
          <w:szCs w:val="24"/>
        </w:rPr>
        <w:t xml:space="preserve">1. </w:t>
      </w:r>
      <w:r w:rsidR="00922E98" w:rsidRPr="009F1990">
        <w:rPr>
          <w:rFonts w:ascii="Times New Roman" w:eastAsia="Calibri" w:hAnsi="Times New Roman" w:cs="Times New Roman"/>
          <w:sz w:val="24"/>
          <w:szCs w:val="24"/>
        </w:rPr>
        <w:t>Всички отдели в ГД ОПОС предприемат</w:t>
      </w:r>
      <w:r w:rsidRPr="009F1990">
        <w:rPr>
          <w:rFonts w:ascii="Times New Roman" w:eastAsia="Calibri" w:hAnsi="Times New Roman" w:cs="Times New Roman"/>
          <w:sz w:val="24"/>
          <w:szCs w:val="24"/>
        </w:rPr>
        <w:t xml:space="preserve"> всички необходими мерки за избягване на конфликт на интере</w:t>
      </w:r>
      <w:r w:rsidRPr="00B92BD5">
        <w:rPr>
          <w:rFonts w:ascii="Times New Roman" w:eastAsia="Calibri" w:hAnsi="Times New Roman" w:cs="Times New Roman"/>
          <w:sz w:val="24"/>
          <w:szCs w:val="24"/>
        </w:rPr>
        <w:t>си</w:t>
      </w:r>
      <w:r w:rsidR="00EF39BC" w:rsidRPr="00B92BD5">
        <w:rPr>
          <w:rFonts w:ascii="Times New Roman" w:eastAsia="Calibri" w:hAnsi="Times New Roman" w:cs="Times New Roman"/>
          <w:sz w:val="24"/>
          <w:szCs w:val="24"/>
        </w:rPr>
        <w:t xml:space="preserve"> и за недопускане на корупционни схеми и практики</w:t>
      </w:r>
      <w:r w:rsidR="00922E98" w:rsidRPr="00B92BD5">
        <w:rPr>
          <w:rFonts w:ascii="Times New Roman" w:eastAsia="Calibri" w:hAnsi="Times New Roman" w:cs="Times New Roman"/>
          <w:sz w:val="24"/>
          <w:szCs w:val="24"/>
        </w:rPr>
        <w:t xml:space="preserve">, а при установяване на такъв </w:t>
      </w:r>
      <w:r w:rsidRPr="00763803">
        <w:rPr>
          <w:rFonts w:ascii="Times New Roman" w:eastAsia="Calibri" w:hAnsi="Times New Roman" w:cs="Times New Roman"/>
          <w:sz w:val="24"/>
          <w:szCs w:val="24"/>
        </w:rPr>
        <w:t>уведомява</w:t>
      </w:r>
      <w:r w:rsidR="00922E98" w:rsidRPr="00763803">
        <w:rPr>
          <w:rFonts w:ascii="Times New Roman" w:eastAsia="Calibri" w:hAnsi="Times New Roman" w:cs="Times New Roman"/>
          <w:sz w:val="24"/>
          <w:szCs w:val="24"/>
        </w:rPr>
        <w:t xml:space="preserve">т </w:t>
      </w:r>
      <w:r w:rsidR="00EF39BC" w:rsidRPr="00763803">
        <w:rPr>
          <w:rFonts w:ascii="Times New Roman" w:eastAsia="Calibri" w:hAnsi="Times New Roman" w:cs="Times New Roman"/>
          <w:sz w:val="24"/>
          <w:szCs w:val="24"/>
        </w:rPr>
        <w:t xml:space="preserve">определеното лице по нередности в ГД ОПОС за това обстоятелство. </w:t>
      </w:r>
      <w:r w:rsidRPr="00FC243E">
        <w:rPr>
          <w:rFonts w:ascii="Times New Roman" w:eastAsia="Calibri" w:hAnsi="Times New Roman" w:cs="Times New Roman"/>
          <w:sz w:val="24"/>
          <w:szCs w:val="24"/>
        </w:rPr>
        <w:t xml:space="preserve"> </w:t>
      </w:r>
    </w:p>
    <w:p w:rsidR="006D45BB" w:rsidRPr="006D45BB" w:rsidRDefault="006D45BB" w:rsidP="00AD6D7E">
      <w:pPr>
        <w:tabs>
          <w:tab w:val="num" w:pos="0"/>
        </w:tabs>
        <w:spacing w:after="240" w:line="280" w:lineRule="atLeast"/>
        <w:jc w:val="both"/>
        <w:rPr>
          <w:rFonts w:ascii="Times New Roman" w:eastAsia="Calibri" w:hAnsi="Times New Roman" w:cs="Times New Roman"/>
          <w:sz w:val="24"/>
          <w:szCs w:val="24"/>
        </w:rPr>
      </w:pPr>
      <w:r w:rsidRPr="00FC243E">
        <w:rPr>
          <w:rFonts w:ascii="Times New Roman" w:eastAsia="Calibri" w:hAnsi="Times New Roman" w:cs="Times New Roman"/>
          <w:b/>
          <w:sz w:val="24"/>
          <w:szCs w:val="24"/>
        </w:rPr>
        <w:t xml:space="preserve">Чл. </w:t>
      </w:r>
      <w:r w:rsidR="00386FDA" w:rsidRPr="00FC243E">
        <w:rPr>
          <w:rFonts w:ascii="Times New Roman" w:eastAsia="Calibri" w:hAnsi="Times New Roman" w:cs="Times New Roman"/>
          <w:b/>
          <w:sz w:val="24"/>
          <w:szCs w:val="24"/>
        </w:rPr>
        <w:t>12</w:t>
      </w:r>
      <w:r w:rsidRPr="00FC243E">
        <w:rPr>
          <w:rFonts w:ascii="Times New Roman" w:eastAsia="Calibri" w:hAnsi="Times New Roman" w:cs="Times New Roman"/>
          <w:b/>
          <w:sz w:val="24"/>
          <w:szCs w:val="24"/>
        </w:rPr>
        <w:t xml:space="preserve">. (1) </w:t>
      </w:r>
      <w:r w:rsidR="00486449" w:rsidRPr="00486449">
        <w:rPr>
          <w:rFonts w:ascii="Times New Roman" w:eastAsia="Calibri" w:hAnsi="Times New Roman" w:cs="Times New Roman"/>
          <w:sz w:val="24"/>
          <w:szCs w:val="24"/>
        </w:rPr>
        <w:t>О</w:t>
      </w:r>
      <w:r w:rsidR="002F6189" w:rsidRPr="00FC243E">
        <w:rPr>
          <w:rFonts w:ascii="Times New Roman" w:eastAsia="Calibri" w:hAnsi="Times New Roman" w:cs="Times New Roman"/>
          <w:sz w:val="24"/>
          <w:szCs w:val="24"/>
        </w:rPr>
        <w:t>тдел ККТП</w:t>
      </w:r>
      <w:r w:rsidR="002F6189" w:rsidRPr="00FC243E" w:rsidDel="00386FDA">
        <w:rPr>
          <w:rFonts w:ascii="Times New Roman" w:eastAsia="Calibri" w:hAnsi="Times New Roman" w:cs="Times New Roman"/>
          <w:sz w:val="24"/>
          <w:szCs w:val="24"/>
        </w:rPr>
        <w:t xml:space="preserve"> </w:t>
      </w:r>
      <w:r w:rsidRPr="00FC243E">
        <w:rPr>
          <w:rFonts w:ascii="Times New Roman" w:eastAsia="Calibri" w:hAnsi="Times New Roman" w:cs="Times New Roman"/>
          <w:sz w:val="24"/>
          <w:szCs w:val="24"/>
        </w:rPr>
        <w:t>спазва мерките за информация и комуникация, посочени в Приложение № ХІІ към Регламент (ЕС) № 1303/2013 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w:t>
      </w:r>
      <w:r w:rsidRPr="001106F4">
        <w:rPr>
          <w:rFonts w:ascii="Times New Roman" w:eastAsia="Calibri" w:hAnsi="Times New Roman" w:cs="Times New Roman"/>
          <w:sz w:val="24"/>
          <w:szCs w:val="24"/>
        </w:rPr>
        <w:t>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w:t>
      </w:r>
      <w:r w:rsidR="00AB4970">
        <w:rPr>
          <w:rFonts w:ascii="Times New Roman" w:eastAsia="Calibri" w:hAnsi="Times New Roman" w:cs="Times New Roman"/>
          <w:sz w:val="24"/>
          <w:szCs w:val="24"/>
        </w:rPr>
        <w:t xml:space="preserve"> </w:t>
      </w:r>
    </w:p>
    <w:p w:rsidR="006D45BB" w:rsidRPr="00FC243E" w:rsidRDefault="006D45BB" w:rsidP="00AD6D7E">
      <w:pPr>
        <w:tabs>
          <w:tab w:val="num" w:pos="0"/>
        </w:tabs>
        <w:spacing w:after="240" w:line="280" w:lineRule="atLeast"/>
        <w:jc w:val="both"/>
        <w:rPr>
          <w:rFonts w:ascii="Times New Roman" w:eastAsia="Calibri" w:hAnsi="Times New Roman" w:cs="Times New Roman"/>
          <w:sz w:val="24"/>
          <w:szCs w:val="24"/>
          <w:lang w:eastAsia="bg-BG"/>
        </w:rPr>
      </w:pPr>
      <w:r w:rsidRPr="00FC243E">
        <w:rPr>
          <w:rFonts w:ascii="Times New Roman" w:eastAsia="Calibri" w:hAnsi="Times New Roman" w:cs="Times New Roman"/>
          <w:b/>
          <w:sz w:val="24"/>
          <w:szCs w:val="24"/>
        </w:rPr>
        <w:t xml:space="preserve">(2) </w:t>
      </w:r>
      <w:r w:rsidR="00486449" w:rsidRPr="00486449">
        <w:rPr>
          <w:rFonts w:ascii="Times New Roman" w:eastAsia="Calibri" w:hAnsi="Times New Roman" w:cs="Times New Roman"/>
          <w:sz w:val="24"/>
          <w:szCs w:val="24"/>
        </w:rPr>
        <w:t>О</w:t>
      </w:r>
      <w:r w:rsidR="002F6189" w:rsidRPr="00FC243E">
        <w:rPr>
          <w:rFonts w:ascii="Times New Roman" w:eastAsia="Calibri" w:hAnsi="Times New Roman" w:cs="Times New Roman"/>
          <w:sz w:val="24"/>
          <w:szCs w:val="24"/>
        </w:rPr>
        <w:t>тдел ККТП</w:t>
      </w:r>
      <w:r w:rsidR="002F6189" w:rsidRPr="00FC243E" w:rsidDel="007E527D">
        <w:rPr>
          <w:rFonts w:ascii="Times New Roman" w:eastAsia="Calibri" w:hAnsi="Times New Roman" w:cs="Times New Roman"/>
          <w:sz w:val="24"/>
          <w:szCs w:val="24"/>
        </w:rPr>
        <w:t xml:space="preserve"> </w:t>
      </w:r>
      <w:r w:rsidRPr="00FC243E">
        <w:rPr>
          <w:rFonts w:ascii="Times New Roman" w:eastAsia="Calibri" w:hAnsi="Times New Roman" w:cs="Times New Roman"/>
          <w:sz w:val="24"/>
          <w:szCs w:val="24"/>
          <w:lang w:eastAsia="bg-BG"/>
        </w:rPr>
        <w:t>предприем</w:t>
      </w:r>
      <w:r w:rsidR="007E527D" w:rsidRPr="00FC243E">
        <w:rPr>
          <w:rFonts w:ascii="Times New Roman" w:eastAsia="Calibri" w:hAnsi="Times New Roman" w:cs="Times New Roman"/>
          <w:sz w:val="24"/>
          <w:szCs w:val="24"/>
          <w:lang w:eastAsia="bg-BG"/>
        </w:rPr>
        <w:t>а</w:t>
      </w:r>
      <w:r w:rsidRPr="00FC243E">
        <w:rPr>
          <w:rFonts w:ascii="Times New Roman" w:eastAsia="Calibri" w:hAnsi="Times New Roman" w:cs="Times New Roman"/>
          <w:sz w:val="24"/>
          <w:szCs w:val="24"/>
          <w:lang w:eastAsia="bg-BG"/>
        </w:rPr>
        <w:t xml:space="preserve"> всички необходими действия за популяризиране на факта, че проектът се съфинансира от </w:t>
      </w:r>
      <w:r w:rsidR="00AB4970" w:rsidRPr="00FC243E">
        <w:rPr>
          <w:rFonts w:ascii="Times New Roman" w:eastAsia="Calibri" w:hAnsi="Times New Roman" w:cs="Times New Roman"/>
          <w:sz w:val="24"/>
          <w:szCs w:val="24"/>
          <w:lang w:eastAsia="bg-BG"/>
        </w:rPr>
        <w:t xml:space="preserve">Европейския фонд за регионално развитие </w:t>
      </w:r>
      <w:r w:rsidRPr="00FC243E">
        <w:rPr>
          <w:rFonts w:ascii="Times New Roman" w:eastAsia="Calibri" w:hAnsi="Times New Roman" w:cs="Times New Roman"/>
          <w:sz w:val="24"/>
          <w:szCs w:val="24"/>
          <w:lang w:eastAsia="bg-BG"/>
        </w:rPr>
        <w:t xml:space="preserve">на Европейския съюз, по оперативна програма „Околна среда 2014-2020 г.“.  </w:t>
      </w:r>
    </w:p>
    <w:p w:rsidR="006D45BB" w:rsidRPr="00763803" w:rsidRDefault="006D45BB" w:rsidP="00AD6D7E">
      <w:pPr>
        <w:tabs>
          <w:tab w:val="num" w:pos="0"/>
        </w:tabs>
        <w:spacing w:after="240" w:line="280" w:lineRule="atLeast"/>
        <w:jc w:val="both"/>
        <w:rPr>
          <w:rFonts w:ascii="Times New Roman" w:eastAsia="Calibri" w:hAnsi="Times New Roman" w:cs="Times New Roman"/>
          <w:sz w:val="24"/>
          <w:szCs w:val="24"/>
        </w:rPr>
      </w:pPr>
      <w:r w:rsidRPr="001106F4">
        <w:rPr>
          <w:rFonts w:ascii="Times New Roman" w:eastAsia="Calibri" w:hAnsi="Times New Roman" w:cs="Times New Roman"/>
          <w:b/>
          <w:sz w:val="24"/>
          <w:szCs w:val="24"/>
        </w:rPr>
        <w:t xml:space="preserve">Чл. </w:t>
      </w:r>
      <w:r w:rsidR="007E527D" w:rsidRPr="008D4A08">
        <w:rPr>
          <w:rFonts w:ascii="Times New Roman" w:eastAsia="Calibri" w:hAnsi="Times New Roman" w:cs="Times New Roman"/>
          <w:b/>
          <w:sz w:val="24"/>
          <w:szCs w:val="24"/>
        </w:rPr>
        <w:t>13</w:t>
      </w:r>
      <w:r w:rsidRPr="009F1990">
        <w:rPr>
          <w:rFonts w:ascii="Times New Roman" w:eastAsia="Calibri" w:hAnsi="Times New Roman" w:cs="Times New Roman"/>
          <w:b/>
          <w:sz w:val="24"/>
          <w:szCs w:val="24"/>
        </w:rPr>
        <w:t>.</w:t>
      </w:r>
      <w:r w:rsidRPr="009F1990">
        <w:rPr>
          <w:rFonts w:ascii="Times New Roman" w:eastAsia="Calibri" w:hAnsi="Times New Roman" w:cs="Times New Roman"/>
          <w:sz w:val="24"/>
          <w:szCs w:val="24"/>
        </w:rPr>
        <w:t xml:space="preserve"> </w:t>
      </w:r>
      <w:r w:rsidR="00486449">
        <w:rPr>
          <w:rFonts w:ascii="Times New Roman" w:eastAsia="Calibri" w:hAnsi="Times New Roman" w:cs="Times New Roman"/>
          <w:sz w:val="24"/>
          <w:szCs w:val="24"/>
        </w:rPr>
        <w:t>О</w:t>
      </w:r>
      <w:r w:rsidR="007E527D" w:rsidRPr="00D21D45">
        <w:rPr>
          <w:rFonts w:ascii="Times New Roman" w:eastAsia="Calibri" w:hAnsi="Times New Roman" w:cs="Times New Roman"/>
          <w:sz w:val="24"/>
          <w:szCs w:val="24"/>
        </w:rPr>
        <w:t>тдел ККТП предава на лице в ГД ОПОС, определено да отговаря за архивирането на документи, свързани с управлението и изпълнението на оперативна програма „Околна среда 2014-2020 г.“</w:t>
      </w:r>
      <w:r w:rsidR="00CA194F" w:rsidRPr="00B92BD5">
        <w:rPr>
          <w:rFonts w:ascii="Times New Roman" w:eastAsia="Calibri" w:hAnsi="Times New Roman" w:cs="Times New Roman"/>
          <w:sz w:val="24"/>
          <w:szCs w:val="24"/>
        </w:rPr>
        <w:t>,</w:t>
      </w:r>
      <w:r w:rsidR="007E527D" w:rsidRPr="00B92BD5">
        <w:rPr>
          <w:rFonts w:ascii="Times New Roman" w:eastAsia="Calibri" w:hAnsi="Times New Roman" w:cs="Times New Roman"/>
          <w:sz w:val="24"/>
          <w:szCs w:val="24"/>
        </w:rPr>
        <w:t xml:space="preserve"> </w:t>
      </w:r>
      <w:r w:rsidRPr="00B92BD5">
        <w:rPr>
          <w:rFonts w:ascii="Times New Roman" w:eastAsia="Calibri" w:hAnsi="Times New Roman" w:cs="Times New Roman"/>
          <w:sz w:val="24"/>
          <w:szCs w:val="24"/>
        </w:rPr>
        <w:t>цялата документация по ЗБФП</w:t>
      </w:r>
      <w:r w:rsidR="007E527D" w:rsidRPr="00B92BD5">
        <w:rPr>
          <w:rFonts w:ascii="Times New Roman" w:eastAsia="Calibri" w:hAnsi="Times New Roman" w:cs="Times New Roman"/>
          <w:sz w:val="24"/>
          <w:szCs w:val="24"/>
        </w:rPr>
        <w:t>, която се съхранява</w:t>
      </w:r>
      <w:r w:rsidRPr="00763803">
        <w:rPr>
          <w:rFonts w:ascii="Times New Roman" w:eastAsia="Calibri" w:hAnsi="Times New Roman" w:cs="Times New Roman"/>
          <w:sz w:val="24"/>
          <w:szCs w:val="24"/>
        </w:rPr>
        <w:t xml:space="preserve"> в сроковете по чл. 140 от Регламент (ЕС) № 1303/2013. </w:t>
      </w:r>
    </w:p>
    <w:p w:rsidR="006D45BB" w:rsidRPr="00763803" w:rsidRDefault="006D45BB" w:rsidP="00AD6D7E">
      <w:pPr>
        <w:tabs>
          <w:tab w:val="num" w:pos="0"/>
        </w:tabs>
        <w:spacing w:after="240" w:line="280" w:lineRule="atLeast"/>
        <w:jc w:val="both"/>
        <w:rPr>
          <w:rFonts w:ascii="Times New Roman" w:eastAsia="Calibri" w:hAnsi="Times New Roman" w:cs="Times New Roman"/>
          <w:sz w:val="24"/>
          <w:szCs w:val="24"/>
        </w:rPr>
      </w:pPr>
      <w:r w:rsidRPr="00763803">
        <w:rPr>
          <w:rFonts w:ascii="Times New Roman" w:eastAsia="Calibri" w:hAnsi="Times New Roman" w:cs="Times New Roman"/>
          <w:b/>
          <w:sz w:val="24"/>
          <w:szCs w:val="24"/>
        </w:rPr>
        <w:t xml:space="preserve">Чл. </w:t>
      </w:r>
      <w:r w:rsidR="007E527D" w:rsidRPr="00763803">
        <w:rPr>
          <w:rFonts w:ascii="Times New Roman" w:eastAsia="Calibri" w:hAnsi="Times New Roman" w:cs="Times New Roman"/>
          <w:b/>
          <w:sz w:val="24"/>
          <w:szCs w:val="24"/>
        </w:rPr>
        <w:t>14</w:t>
      </w:r>
      <w:r w:rsidRPr="00763803">
        <w:rPr>
          <w:rFonts w:ascii="Times New Roman" w:eastAsia="Calibri" w:hAnsi="Times New Roman" w:cs="Times New Roman"/>
          <w:b/>
          <w:sz w:val="24"/>
          <w:szCs w:val="24"/>
        </w:rPr>
        <w:t xml:space="preserve">. </w:t>
      </w:r>
      <w:r w:rsidR="00106B44" w:rsidRPr="00763803">
        <w:rPr>
          <w:rFonts w:ascii="Times New Roman" w:eastAsia="Calibri" w:hAnsi="Times New Roman" w:cs="Times New Roman"/>
          <w:b/>
          <w:sz w:val="24"/>
          <w:szCs w:val="24"/>
        </w:rPr>
        <w:t xml:space="preserve">(1) </w:t>
      </w:r>
      <w:r w:rsidR="00267FFA" w:rsidRPr="00267FFA">
        <w:rPr>
          <w:rFonts w:ascii="Times New Roman" w:eastAsia="Calibri" w:hAnsi="Times New Roman" w:cs="Times New Roman"/>
          <w:sz w:val="24"/>
          <w:szCs w:val="24"/>
        </w:rPr>
        <w:t>О</w:t>
      </w:r>
      <w:r w:rsidR="007E527D" w:rsidRPr="00763803">
        <w:rPr>
          <w:rFonts w:ascii="Times New Roman" w:eastAsia="Calibri" w:hAnsi="Times New Roman" w:cs="Times New Roman"/>
          <w:sz w:val="24"/>
          <w:szCs w:val="24"/>
        </w:rPr>
        <w:t>тдел ККТП следи за надлежното</w:t>
      </w:r>
      <w:r w:rsidRPr="00763803">
        <w:rPr>
          <w:rFonts w:ascii="Times New Roman" w:eastAsia="Calibri" w:hAnsi="Times New Roman" w:cs="Times New Roman"/>
          <w:sz w:val="24"/>
          <w:szCs w:val="24"/>
        </w:rPr>
        <w:t xml:space="preserve"> осчетоводява</w:t>
      </w:r>
      <w:r w:rsidR="007E527D" w:rsidRPr="00763803">
        <w:rPr>
          <w:rFonts w:ascii="Times New Roman" w:eastAsia="Calibri" w:hAnsi="Times New Roman" w:cs="Times New Roman"/>
          <w:sz w:val="24"/>
          <w:szCs w:val="24"/>
        </w:rPr>
        <w:t>не на</w:t>
      </w:r>
      <w:r w:rsidRPr="00763803">
        <w:rPr>
          <w:rFonts w:ascii="Times New Roman" w:eastAsia="Calibri" w:hAnsi="Times New Roman" w:cs="Times New Roman"/>
          <w:sz w:val="24"/>
          <w:szCs w:val="24"/>
        </w:rPr>
        <w:t xml:space="preserve"> извършените разходи в специално обособена аналитичност в счетоводна</w:t>
      </w:r>
      <w:r w:rsidR="007E527D" w:rsidRPr="00763803">
        <w:rPr>
          <w:rFonts w:ascii="Times New Roman" w:eastAsia="Calibri" w:hAnsi="Times New Roman" w:cs="Times New Roman"/>
          <w:sz w:val="24"/>
          <w:szCs w:val="24"/>
        </w:rPr>
        <w:t>та</w:t>
      </w:r>
      <w:r w:rsidRPr="00763803">
        <w:rPr>
          <w:rFonts w:ascii="Times New Roman" w:eastAsia="Calibri" w:hAnsi="Times New Roman" w:cs="Times New Roman"/>
          <w:sz w:val="24"/>
          <w:szCs w:val="24"/>
        </w:rPr>
        <w:t xml:space="preserve"> система </w:t>
      </w:r>
      <w:r w:rsidR="007E527D" w:rsidRPr="00763803">
        <w:rPr>
          <w:rFonts w:ascii="Times New Roman" w:eastAsia="Calibri" w:hAnsi="Times New Roman" w:cs="Times New Roman"/>
          <w:sz w:val="24"/>
          <w:szCs w:val="24"/>
        </w:rPr>
        <w:t xml:space="preserve">на МОСВ </w:t>
      </w:r>
      <w:r w:rsidRPr="00763803">
        <w:rPr>
          <w:rFonts w:ascii="Times New Roman" w:eastAsia="Calibri" w:hAnsi="Times New Roman" w:cs="Times New Roman"/>
          <w:sz w:val="24"/>
          <w:szCs w:val="24"/>
        </w:rPr>
        <w:t xml:space="preserve">и </w:t>
      </w:r>
      <w:r w:rsidR="007E527D" w:rsidRPr="00763803">
        <w:rPr>
          <w:rFonts w:ascii="Times New Roman" w:eastAsia="Calibri" w:hAnsi="Times New Roman" w:cs="Times New Roman"/>
          <w:sz w:val="24"/>
          <w:szCs w:val="24"/>
        </w:rPr>
        <w:t>предприема необходимите действия за осигуряване на</w:t>
      </w:r>
      <w:r w:rsidRPr="00763803">
        <w:rPr>
          <w:rFonts w:ascii="Times New Roman" w:eastAsia="Calibri" w:hAnsi="Times New Roman" w:cs="Times New Roman"/>
          <w:sz w:val="24"/>
          <w:szCs w:val="24"/>
        </w:rPr>
        <w:t xml:space="preserve"> достъп до счетоводната система за проверка от националните и европейските контролни и одитни органи.</w:t>
      </w:r>
    </w:p>
    <w:p w:rsidR="00106B44" w:rsidRPr="00763803" w:rsidRDefault="00106B44" w:rsidP="00AD6D7E">
      <w:pPr>
        <w:tabs>
          <w:tab w:val="num" w:pos="0"/>
        </w:tabs>
        <w:spacing w:after="240" w:line="280" w:lineRule="atLeast"/>
        <w:jc w:val="both"/>
        <w:rPr>
          <w:rFonts w:ascii="Times New Roman" w:eastAsia="Calibri" w:hAnsi="Times New Roman" w:cs="Times New Roman"/>
          <w:sz w:val="24"/>
          <w:szCs w:val="24"/>
        </w:rPr>
      </w:pPr>
      <w:r w:rsidRPr="00763803">
        <w:rPr>
          <w:rFonts w:ascii="Times New Roman" w:hAnsi="Times New Roman"/>
          <w:b/>
          <w:sz w:val="24"/>
          <w:szCs w:val="24"/>
        </w:rPr>
        <w:t>(2)</w:t>
      </w:r>
      <w:r w:rsidRPr="00763803">
        <w:rPr>
          <w:rFonts w:ascii="Times New Roman" w:hAnsi="Times New Roman"/>
          <w:sz w:val="24"/>
          <w:szCs w:val="24"/>
        </w:rPr>
        <w:t xml:space="preserve"> </w:t>
      </w:r>
      <w:r w:rsidR="00267FFA">
        <w:rPr>
          <w:rFonts w:ascii="Times New Roman" w:hAnsi="Times New Roman"/>
          <w:sz w:val="24"/>
          <w:szCs w:val="24"/>
        </w:rPr>
        <w:t>О</w:t>
      </w:r>
      <w:r w:rsidRPr="00763803">
        <w:rPr>
          <w:rFonts w:ascii="Times New Roman" w:eastAsia="Calibri" w:hAnsi="Times New Roman" w:cs="Times New Roman"/>
          <w:sz w:val="24"/>
          <w:szCs w:val="24"/>
        </w:rPr>
        <w:t xml:space="preserve">тдел ККТП предоставя информация за </w:t>
      </w:r>
      <w:r w:rsidRPr="00763803">
        <w:rPr>
          <w:rFonts w:ascii="Times New Roman" w:hAnsi="Times New Roman"/>
          <w:sz w:val="24"/>
          <w:szCs w:val="24"/>
        </w:rPr>
        <w:t xml:space="preserve">счетоводна отчетност, която да е достатъчна за установяване и проследяване на възстановим и невъзстановим данък върху добавената стойност по конкретна ЗБФП. </w:t>
      </w:r>
    </w:p>
    <w:p w:rsidR="00237ACC" w:rsidRPr="00763803" w:rsidRDefault="006D45BB" w:rsidP="00AD6D7E">
      <w:pPr>
        <w:tabs>
          <w:tab w:val="num" w:pos="0"/>
        </w:tabs>
        <w:spacing w:after="240" w:line="280" w:lineRule="atLeast"/>
        <w:jc w:val="both"/>
        <w:rPr>
          <w:rFonts w:ascii="Times New Roman" w:eastAsia="Calibri" w:hAnsi="Times New Roman" w:cs="Times New Roman"/>
          <w:b/>
          <w:sz w:val="24"/>
          <w:szCs w:val="24"/>
        </w:rPr>
      </w:pPr>
      <w:r w:rsidRPr="00763803">
        <w:rPr>
          <w:rFonts w:ascii="Times New Roman" w:eastAsia="Calibri" w:hAnsi="Times New Roman" w:cs="Times New Roman"/>
          <w:b/>
          <w:sz w:val="24"/>
          <w:szCs w:val="24"/>
        </w:rPr>
        <w:t xml:space="preserve">Чл. </w:t>
      </w:r>
      <w:r w:rsidR="00237ACC" w:rsidRPr="00763803">
        <w:rPr>
          <w:rFonts w:ascii="Times New Roman" w:eastAsia="Calibri" w:hAnsi="Times New Roman" w:cs="Times New Roman"/>
          <w:b/>
          <w:sz w:val="24"/>
          <w:szCs w:val="24"/>
        </w:rPr>
        <w:t>15</w:t>
      </w:r>
      <w:r w:rsidRPr="00763803">
        <w:rPr>
          <w:rFonts w:ascii="Times New Roman" w:eastAsia="Calibri" w:hAnsi="Times New Roman" w:cs="Times New Roman"/>
          <w:b/>
          <w:sz w:val="24"/>
          <w:szCs w:val="24"/>
        </w:rPr>
        <w:t xml:space="preserve">. </w:t>
      </w:r>
      <w:r w:rsidR="00237ACC" w:rsidRPr="00763803">
        <w:rPr>
          <w:rFonts w:ascii="Times New Roman" w:eastAsia="Calibri" w:hAnsi="Times New Roman" w:cs="Times New Roman"/>
          <w:sz w:val="24"/>
          <w:szCs w:val="24"/>
        </w:rPr>
        <w:t>Отдел ОН съдейства на</w:t>
      </w:r>
      <w:r w:rsidR="00237ACC" w:rsidRPr="00763803">
        <w:rPr>
          <w:rFonts w:ascii="Times New Roman" w:eastAsia="Calibri" w:hAnsi="Times New Roman" w:cs="Times New Roman"/>
          <w:b/>
          <w:sz w:val="24"/>
          <w:szCs w:val="24"/>
        </w:rPr>
        <w:t xml:space="preserve"> </w:t>
      </w:r>
      <w:r w:rsidR="00237ACC" w:rsidRPr="00763803">
        <w:rPr>
          <w:rFonts w:ascii="Times New Roman" w:eastAsia="Calibri" w:hAnsi="Times New Roman" w:cs="Times New Roman"/>
          <w:sz w:val="24"/>
          <w:szCs w:val="24"/>
        </w:rPr>
        <w:t>Сертифициращия орган, Одитния орган, представители на Европейската комисия и на други контролни и проверяващи органи като предоставя при поискване информация и документи, във връзка с предмета на ЗБФП, в определения за това срок.</w:t>
      </w:r>
    </w:p>
    <w:p w:rsidR="00596D99" w:rsidRPr="00763803" w:rsidRDefault="00596D99" w:rsidP="00AD6D7E">
      <w:pPr>
        <w:tabs>
          <w:tab w:val="left" w:pos="567"/>
        </w:tabs>
        <w:spacing w:after="240" w:line="280" w:lineRule="atLeast"/>
        <w:jc w:val="both"/>
        <w:rPr>
          <w:rFonts w:ascii="Times New Roman" w:eastAsia="Calibri" w:hAnsi="Times New Roman" w:cs="Times New Roman"/>
          <w:b/>
          <w:sz w:val="24"/>
          <w:szCs w:val="24"/>
        </w:rPr>
      </w:pPr>
      <w:r w:rsidRPr="00763803">
        <w:rPr>
          <w:rFonts w:ascii="Times New Roman" w:eastAsia="Calibri" w:hAnsi="Times New Roman" w:cs="Times New Roman"/>
          <w:b/>
          <w:sz w:val="24"/>
          <w:szCs w:val="24"/>
        </w:rPr>
        <w:t xml:space="preserve">Чл. 16. (1) </w:t>
      </w:r>
      <w:r w:rsidR="00267FFA" w:rsidRPr="00267FFA">
        <w:rPr>
          <w:rFonts w:ascii="Times New Roman" w:eastAsia="Calibri" w:hAnsi="Times New Roman" w:cs="Times New Roman"/>
          <w:sz w:val="24"/>
          <w:szCs w:val="24"/>
        </w:rPr>
        <w:t>О</w:t>
      </w:r>
      <w:r w:rsidRPr="00267FFA">
        <w:rPr>
          <w:rFonts w:ascii="Times New Roman" w:eastAsia="Calibri" w:hAnsi="Times New Roman" w:cs="Times New Roman"/>
          <w:sz w:val="24"/>
          <w:szCs w:val="24"/>
        </w:rPr>
        <w:t>т</w:t>
      </w:r>
      <w:r w:rsidRPr="00763803">
        <w:rPr>
          <w:rFonts w:ascii="Times New Roman" w:eastAsia="Calibri" w:hAnsi="Times New Roman" w:cs="Times New Roman"/>
          <w:sz w:val="24"/>
          <w:szCs w:val="24"/>
        </w:rPr>
        <w:t xml:space="preserve">дел </w:t>
      </w:r>
      <w:r w:rsidR="00F15088" w:rsidRPr="00763803">
        <w:rPr>
          <w:rFonts w:ascii="Times New Roman" w:eastAsia="Calibri" w:hAnsi="Times New Roman" w:cs="Times New Roman"/>
          <w:sz w:val="24"/>
          <w:szCs w:val="24"/>
        </w:rPr>
        <w:t>„</w:t>
      </w:r>
      <w:r w:rsidRPr="00763803">
        <w:rPr>
          <w:rFonts w:ascii="Times New Roman" w:eastAsia="Calibri" w:hAnsi="Times New Roman" w:cs="Times New Roman"/>
          <w:sz w:val="24"/>
          <w:szCs w:val="24"/>
        </w:rPr>
        <w:t>Мониторинг</w:t>
      </w:r>
      <w:r w:rsidR="00F15088" w:rsidRPr="00763803">
        <w:rPr>
          <w:rFonts w:ascii="Times New Roman" w:eastAsia="Calibri" w:hAnsi="Times New Roman" w:cs="Times New Roman"/>
          <w:sz w:val="24"/>
          <w:szCs w:val="24"/>
        </w:rPr>
        <w:t>“</w:t>
      </w:r>
      <w:r w:rsidR="00E46D37" w:rsidRPr="00763803">
        <w:rPr>
          <w:rFonts w:ascii="Times New Roman" w:eastAsia="Calibri" w:hAnsi="Times New Roman" w:cs="Times New Roman"/>
          <w:sz w:val="24"/>
          <w:szCs w:val="24"/>
        </w:rPr>
        <w:t xml:space="preserve">, Сертифициращият орган, Одитният орган и други контролни и проверяващи органи </w:t>
      </w:r>
      <w:r w:rsidRPr="00763803">
        <w:rPr>
          <w:rFonts w:ascii="Times New Roman" w:eastAsia="Calibri" w:hAnsi="Times New Roman" w:cs="Times New Roman"/>
          <w:sz w:val="24"/>
          <w:szCs w:val="24"/>
        </w:rPr>
        <w:t>извършва</w:t>
      </w:r>
      <w:r w:rsidR="00E46D37" w:rsidRPr="00763803">
        <w:rPr>
          <w:rFonts w:ascii="Times New Roman" w:eastAsia="Calibri" w:hAnsi="Times New Roman" w:cs="Times New Roman"/>
          <w:sz w:val="24"/>
          <w:szCs w:val="24"/>
        </w:rPr>
        <w:t>т</w:t>
      </w:r>
      <w:r w:rsidRPr="00763803">
        <w:rPr>
          <w:rFonts w:ascii="Times New Roman" w:eastAsia="Calibri" w:hAnsi="Times New Roman" w:cs="Times New Roman"/>
          <w:sz w:val="24"/>
          <w:szCs w:val="24"/>
        </w:rPr>
        <w:t xml:space="preserve"> проверки на място при отдел ККТП.</w:t>
      </w:r>
    </w:p>
    <w:p w:rsidR="00F15088" w:rsidRDefault="00E46D37" w:rsidP="00AD6D7E">
      <w:pPr>
        <w:tabs>
          <w:tab w:val="left" w:pos="567"/>
        </w:tabs>
        <w:spacing w:after="240" w:line="280" w:lineRule="atLeast"/>
        <w:jc w:val="both"/>
        <w:rPr>
          <w:rFonts w:ascii="Times New Roman" w:eastAsia="Calibri" w:hAnsi="Times New Roman" w:cs="Times New Roman"/>
          <w:sz w:val="24"/>
          <w:szCs w:val="24"/>
        </w:rPr>
      </w:pPr>
      <w:r w:rsidRPr="00763803">
        <w:rPr>
          <w:rFonts w:ascii="Times New Roman" w:eastAsia="Calibri" w:hAnsi="Times New Roman" w:cs="Times New Roman"/>
          <w:b/>
          <w:sz w:val="24"/>
          <w:szCs w:val="24"/>
        </w:rPr>
        <w:t>(2)</w:t>
      </w:r>
      <w:r w:rsidRPr="00763803">
        <w:rPr>
          <w:rFonts w:ascii="Times New Roman" w:eastAsia="Calibri" w:hAnsi="Times New Roman" w:cs="Times New Roman"/>
          <w:sz w:val="24"/>
          <w:szCs w:val="24"/>
        </w:rPr>
        <w:t xml:space="preserve"> </w:t>
      </w:r>
      <w:r w:rsidR="00267FFA">
        <w:rPr>
          <w:rFonts w:ascii="Times New Roman" w:eastAsia="Calibri" w:hAnsi="Times New Roman" w:cs="Times New Roman"/>
          <w:sz w:val="24"/>
          <w:szCs w:val="24"/>
        </w:rPr>
        <w:t>О</w:t>
      </w:r>
      <w:r w:rsidR="00596D99" w:rsidRPr="00763803">
        <w:rPr>
          <w:rFonts w:ascii="Times New Roman" w:eastAsia="Calibri" w:hAnsi="Times New Roman" w:cs="Times New Roman"/>
          <w:sz w:val="24"/>
          <w:szCs w:val="24"/>
        </w:rPr>
        <w:t>тдел ККТП предоставя достъп и осигурява условия за извършване на проверки</w:t>
      </w:r>
      <w:r w:rsidRPr="00763803">
        <w:rPr>
          <w:rFonts w:ascii="Times New Roman" w:eastAsia="Calibri" w:hAnsi="Times New Roman" w:cs="Times New Roman"/>
          <w:sz w:val="24"/>
          <w:szCs w:val="24"/>
        </w:rPr>
        <w:t>те</w:t>
      </w:r>
      <w:r w:rsidR="00596D99" w:rsidRPr="00763803">
        <w:rPr>
          <w:rFonts w:ascii="Times New Roman" w:eastAsia="Calibri" w:hAnsi="Times New Roman" w:cs="Times New Roman"/>
          <w:sz w:val="24"/>
          <w:szCs w:val="24"/>
        </w:rPr>
        <w:t xml:space="preserve"> на място по време</w:t>
      </w:r>
      <w:r w:rsidR="00596D99" w:rsidRPr="006D45BB">
        <w:rPr>
          <w:rFonts w:ascii="Times New Roman" w:eastAsia="Calibri" w:hAnsi="Times New Roman" w:cs="Times New Roman"/>
          <w:sz w:val="24"/>
          <w:szCs w:val="24"/>
        </w:rPr>
        <w:t xml:space="preserve"> на изпълнението на </w:t>
      </w:r>
      <w:r w:rsidR="00596D99" w:rsidRPr="00AB4970">
        <w:rPr>
          <w:rFonts w:ascii="Times New Roman" w:eastAsia="Calibri" w:hAnsi="Times New Roman" w:cs="Times New Roman"/>
          <w:sz w:val="24"/>
          <w:szCs w:val="24"/>
        </w:rPr>
        <w:t>бюджетна</w:t>
      </w:r>
      <w:r w:rsidR="00596D99">
        <w:rPr>
          <w:rFonts w:ascii="Times New Roman" w:eastAsia="Calibri" w:hAnsi="Times New Roman" w:cs="Times New Roman"/>
          <w:sz w:val="24"/>
          <w:szCs w:val="24"/>
        </w:rPr>
        <w:t>та</w:t>
      </w:r>
      <w:r w:rsidR="00596D99" w:rsidRPr="00AB4970">
        <w:rPr>
          <w:rFonts w:ascii="Times New Roman" w:eastAsia="Calibri" w:hAnsi="Times New Roman" w:cs="Times New Roman"/>
          <w:sz w:val="24"/>
          <w:szCs w:val="24"/>
        </w:rPr>
        <w:t xml:space="preserve"> линия</w:t>
      </w:r>
      <w:r>
        <w:rPr>
          <w:rFonts w:ascii="Times New Roman" w:eastAsia="Calibri" w:hAnsi="Times New Roman" w:cs="Times New Roman"/>
          <w:sz w:val="24"/>
          <w:szCs w:val="24"/>
        </w:rPr>
        <w:t xml:space="preserve"> и следи за изпълнението на </w:t>
      </w:r>
      <w:r w:rsidRPr="006D45BB">
        <w:rPr>
          <w:rFonts w:ascii="Times New Roman" w:eastAsia="Calibri" w:hAnsi="Times New Roman" w:cs="Times New Roman"/>
          <w:sz w:val="24"/>
          <w:szCs w:val="24"/>
        </w:rPr>
        <w:lastRenderedPageBreak/>
        <w:t xml:space="preserve">мерките и указанията, съдържащи се в докладите от проверки на място и докладите </w:t>
      </w:r>
      <w:r w:rsidR="00681F2A">
        <w:rPr>
          <w:rFonts w:ascii="Times New Roman" w:eastAsia="Calibri" w:hAnsi="Times New Roman" w:cs="Times New Roman"/>
          <w:sz w:val="24"/>
          <w:szCs w:val="24"/>
        </w:rPr>
        <w:t xml:space="preserve">от извършен </w:t>
      </w:r>
      <w:r w:rsidRPr="006D45BB">
        <w:rPr>
          <w:rFonts w:ascii="Times New Roman" w:eastAsia="Calibri" w:hAnsi="Times New Roman" w:cs="Times New Roman"/>
          <w:sz w:val="24"/>
          <w:szCs w:val="24"/>
        </w:rPr>
        <w:t>одит</w:t>
      </w:r>
      <w:r w:rsidR="00596D99">
        <w:rPr>
          <w:rFonts w:ascii="Times New Roman" w:eastAsia="Calibri" w:hAnsi="Times New Roman" w:cs="Times New Roman"/>
          <w:sz w:val="24"/>
          <w:szCs w:val="24"/>
        </w:rPr>
        <w:t>.</w:t>
      </w:r>
      <w:r w:rsidR="00596D99" w:rsidRPr="006D45B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6D45BB" w:rsidRPr="006D45BB" w:rsidRDefault="006D45BB" w:rsidP="00AD6D7E">
      <w:pPr>
        <w:tabs>
          <w:tab w:val="num" w:pos="0"/>
        </w:tabs>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 xml:space="preserve">Чл. </w:t>
      </w:r>
      <w:r w:rsidR="00F82544">
        <w:rPr>
          <w:rFonts w:ascii="Times New Roman" w:eastAsia="Calibri" w:hAnsi="Times New Roman" w:cs="Times New Roman"/>
          <w:b/>
          <w:sz w:val="24"/>
          <w:szCs w:val="24"/>
        </w:rPr>
        <w:t>17</w:t>
      </w:r>
      <w:r w:rsidRPr="006D45BB">
        <w:rPr>
          <w:rFonts w:ascii="Times New Roman" w:eastAsia="Calibri" w:hAnsi="Times New Roman" w:cs="Times New Roman"/>
          <w:b/>
          <w:sz w:val="24"/>
          <w:szCs w:val="24"/>
        </w:rPr>
        <w:t xml:space="preserve">. </w:t>
      </w:r>
      <w:r w:rsidR="00C0534C" w:rsidRPr="009144FF">
        <w:rPr>
          <w:rFonts w:ascii="Times New Roman" w:eastAsia="Calibri" w:hAnsi="Times New Roman" w:cs="Times New Roman"/>
          <w:sz w:val="24"/>
          <w:szCs w:val="24"/>
        </w:rPr>
        <w:t>Допустими за финансиране по ЗБФП са само разходи,</w:t>
      </w:r>
      <w:r w:rsidRPr="00C0534C">
        <w:rPr>
          <w:rFonts w:ascii="Times New Roman" w:eastAsia="Calibri" w:hAnsi="Times New Roman" w:cs="Times New Roman"/>
          <w:sz w:val="24"/>
          <w:szCs w:val="24"/>
        </w:rPr>
        <w:t xml:space="preserve"> платени</w:t>
      </w:r>
      <w:r w:rsidRPr="006D45BB">
        <w:rPr>
          <w:rFonts w:ascii="Times New Roman" w:eastAsia="Calibri" w:hAnsi="Times New Roman" w:cs="Times New Roman"/>
          <w:sz w:val="24"/>
          <w:szCs w:val="24"/>
        </w:rPr>
        <w:t xml:space="preserve"> в периода на допустимост на разходите – от 01.01.2014 г. до 31.12.2023 г., като плащания, извършени извън този период, остават за сметка на </w:t>
      </w:r>
      <w:r w:rsidR="00C0534C">
        <w:rPr>
          <w:rFonts w:ascii="Times New Roman" w:eastAsia="Calibri" w:hAnsi="Times New Roman" w:cs="Times New Roman"/>
          <w:sz w:val="24"/>
          <w:szCs w:val="24"/>
        </w:rPr>
        <w:t>МОСВ</w:t>
      </w:r>
      <w:r w:rsidRPr="006D45BB">
        <w:rPr>
          <w:rFonts w:ascii="Times New Roman" w:eastAsia="Calibri" w:hAnsi="Times New Roman" w:cs="Times New Roman"/>
          <w:sz w:val="24"/>
          <w:szCs w:val="24"/>
        </w:rPr>
        <w:t xml:space="preserve">. </w:t>
      </w:r>
    </w:p>
    <w:p w:rsidR="006D45BB" w:rsidRPr="006D45BB" w:rsidRDefault="006D45BB" w:rsidP="00AD6D7E">
      <w:pPr>
        <w:tabs>
          <w:tab w:val="num" w:pos="0"/>
        </w:tabs>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 xml:space="preserve">Чл. </w:t>
      </w:r>
      <w:r w:rsidR="00C0534C">
        <w:rPr>
          <w:rFonts w:ascii="Times New Roman" w:eastAsia="Calibri" w:hAnsi="Times New Roman" w:cs="Times New Roman"/>
          <w:b/>
          <w:sz w:val="24"/>
          <w:szCs w:val="24"/>
        </w:rPr>
        <w:t>18</w:t>
      </w:r>
      <w:r w:rsidRPr="006D45BB">
        <w:rPr>
          <w:rFonts w:ascii="Times New Roman" w:eastAsia="Calibri" w:hAnsi="Times New Roman" w:cs="Times New Roman"/>
          <w:b/>
          <w:sz w:val="24"/>
          <w:szCs w:val="24"/>
        </w:rPr>
        <w:t>.</w:t>
      </w:r>
      <w:r w:rsidRPr="006D45BB">
        <w:rPr>
          <w:rFonts w:ascii="Times New Roman" w:eastAsia="Calibri" w:hAnsi="Times New Roman" w:cs="Times New Roman"/>
          <w:sz w:val="24"/>
          <w:szCs w:val="24"/>
        </w:rPr>
        <w:t xml:space="preserve"> </w:t>
      </w:r>
      <w:r w:rsidRPr="006D45BB">
        <w:rPr>
          <w:rFonts w:ascii="Times New Roman" w:eastAsia="Calibri" w:hAnsi="Times New Roman" w:cs="Times New Roman"/>
          <w:b/>
          <w:sz w:val="24"/>
          <w:szCs w:val="24"/>
        </w:rPr>
        <w:t>(1)</w:t>
      </w:r>
      <w:r w:rsidRPr="006D45BB">
        <w:rPr>
          <w:rFonts w:ascii="Times New Roman" w:eastAsia="Calibri" w:hAnsi="Times New Roman" w:cs="Times New Roman"/>
          <w:sz w:val="24"/>
          <w:szCs w:val="24"/>
        </w:rPr>
        <w:t xml:space="preserve"> По преценка на </w:t>
      </w:r>
      <w:r w:rsidR="00215553">
        <w:rPr>
          <w:rFonts w:ascii="Times New Roman" w:eastAsia="Calibri" w:hAnsi="Times New Roman" w:cs="Times New Roman"/>
          <w:sz w:val="24"/>
          <w:szCs w:val="24"/>
        </w:rPr>
        <w:t>ръководителя на УО на</w:t>
      </w:r>
      <w:r w:rsidR="00C0534C">
        <w:rPr>
          <w:rFonts w:ascii="Times New Roman" w:eastAsia="Calibri" w:hAnsi="Times New Roman" w:cs="Times New Roman"/>
          <w:sz w:val="24"/>
          <w:szCs w:val="24"/>
        </w:rPr>
        <w:t xml:space="preserve"> ОПОС 2014-2020 г.</w:t>
      </w:r>
      <w:r w:rsidRPr="006D45BB">
        <w:rPr>
          <w:rFonts w:ascii="Times New Roman" w:eastAsia="Calibri" w:hAnsi="Times New Roman" w:cs="Times New Roman"/>
          <w:sz w:val="24"/>
          <w:szCs w:val="24"/>
        </w:rPr>
        <w:t xml:space="preserve">, срокът за изпълнение на </w:t>
      </w:r>
      <w:r w:rsidR="009175EE" w:rsidRPr="009175EE">
        <w:rPr>
          <w:rFonts w:ascii="Times New Roman" w:eastAsia="Calibri" w:hAnsi="Times New Roman" w:cs="Times New Roman"/>
          <w:sz w:val="24"/>
          <w:szCs w:val="24"/>
        </w:rPr>
        <w:t>бюджетна</w:t>
      </w:r>
      <w:r w:rsidR="00776C19">
        <w:rPr>
          <w:rFonts w:ascii="Times New Roman" w:eastAsia="Calibri" w:hAnsi="Times New Roman" w:cs="Times New Roman"/>
          <w:sz w:val="24"/>
          <w:szCs w:val="24"/>
        </w:rPr>
        <w:t>та</w:t>
      </w:r>
      <w:r w:rsidR="009175EE" w:rsidRPr="009175EE">
        <w:rPr>
          <w:rFonts w:ascii="Times New Roman" w:eastAsia="Calibri" w:hAnsi="Times New Roman" w:cs="Times New Roman"/>
          <w:sz w:val="24"/>
          <w:szCs w:val="24"/>
        </w:rPr>
        <w:t xml:space="preserve"> линия</w:t>
      </w:r>
      <w:r w:rsidRPr="006D45BB">
        <w:rPr>
          <w:rFonts w:ascii="Times New Roman" w:eastAsia="Calibri" w:hAnsi="Times New Roman" w:cs="Times New Roman"/>
          <w:sz w:val="24"/>
          <w:szCs w:val="24"/>
        </w:rPr>
        <w:t xml:space="preserve"> и срокът на ЗБФП спира да тече при съмнение за нередност или подозрение за измама, съобразно тежестта на нарушението</w:t>
      </w:r>
      <w:r w:rsidR="00C0534C">
        <w:rPr>
          <w:rFonts w:ascii="Times New Roman" w:eastAsia="Calibri" w:hAnsi="Times New Roman" w:cs="Times New Roman"/>
          <w:sz w:val="24"/>
          <w:szCs w:val="24"/>
        </w:rPr>
        <w:t xml:space="preserve"> – от датата на неговото установяване</w:t>
      </w:r>
      <w:r w:rsidRPr="006D45BB">
        <w:rPr>
          <w:rFonts w:ascii="Times New Roman" w:eastAsia="Calibri" w:hAnsi="Times New Roman" w:cs="Times New Roman"/>
          <w:sz w:val="24"/>
          <w:szCs w:val="24"/>
        </w:rPr>
        <w:t xml:space="preserve"> и се възобновява след отпадането на обстоятелството, предизвикало съмнението за нередност или подозрението за измама. </w:t>
      </w:r>
    </w:p>
    <w:p w:rsidR="006D45BB" w:rsidRPr="006D45BB" w:rsidRDefault="006D45BB" w:rsidP="00AD6D7E">
      <w:pPr>
        <w:tabs>
          <w:tab w:val="num" w:pos="0"/>
        </w:tabs>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(2)</w:t>
      </w:r>
      <w:r w:rsidRPr="006D45BB">
        <w:rPr>
          <w:rFonts w:ascii="Times New Roman" w:eastAsia="Calibri" w:hAnsi="Times New Roman" w:cs="Times New Roman"/>
          <w:sz w:val="24"/>
          <w:szCs w:val="24"/>
        </w:rPr>
        <w:t xml:space="preserve"> По преценка на </w:t>
      </w:r>
      <w:r w:rsidR="00C0534C">
        <w:rPr>
          <w:rFonts w:ascii="Times New Roman" w:eastAsia="Calibri" w:hAnsi="Times New Roman" w:cs="Times New Roman"/>
          <w:sz w:val="24"/>
          <w:szCs w:val="24"/>
        </w:rPr>
        <w:t>ръководителя на УО на ОПОС 2014-2020 г.</w:t>
      </w:r>
      <w:r w:rsidRPr="006D45BB">
        <w:rPr>
          <w:rFonts w:ascii="Times New Roman" w:eastAsia="Calibri" w:hAnsi="Times New Roman" w:cs="Times New Roman"/>
          <w:sz w:val="24"/>
          <w:szCs w:val="24"/>
        </w:rPr>
        <w:t xml:space="preserve">, срокът за изпълнение на </w:t>
      </w:r>
      <w:r w:rsidR="009175EE" w:rsidRPr="009175EE">
        <w:rPr>
          <w:rFonts w:ascii="Times New Roman" w:eastAsia="Calibri" w:hAnsi="Times New Roman" w:cs="Times New Roman"/>
          <w:sz w:val="24"/>
          <w:szCs w:val="24"/>
        </w:rPr>
        <w:t>бюджетна</w:t>
      </w:r>
      <w:r w:rsidR="00776C19">
        <w:rPr>
          <w:rFonts w:ascii="Times New Roman" w:eastAsia="Calibri" w:hAnsi="Times New Roman" w:cs="Times New Roman"/>
          <w:sz w:val="24"/>
          <w:szCs w:val="24"/>
        </w:rPr>
        <w:t>та</w:t>
      </w:r>
      <w:r w:rsidR="009175EE" w:rsidRPr="009175EE">
        <w:rPr>
          <w:rFonts w:ascii="Times New Roman" w:eastAsia="Calibri" w:hAnsi="Times New Roman" w:cs="Times New Roman"/>
          <w:sz w:val="24"/>
          <w:szCs w:val="24"/>
        </w:rPr>
        <w:t xml:space="preserve"> линия</w:t>
      </w:r>
      <w:r w:rsidRPr="006D45BB">
        <w:rPr>
          <w:rFonts w:ascii="Times New Roman" w:eastAsia="Calibri" w:hAnsi="Times New Roman" w:cs="Times New Roman"/>
          <w:sz w:val="24"/>
          <w:szCs w:val="24"/>
        </w:rPr>
        <w:t xml:space="preserve">, а от там и за изпълнение на ЗБФП спира да тече от датата на регистриране на нередност или подозрение за измама и се възобновява от датата на тяхното приключване, съобразно тежестта на нарушението. </w:t>
      </w:r>
      <w:r w:rsidR="00C0534C">
        <w:rPr>
          <w:rFonts w:ascii="Times New Roman" w:eastAsia="Calibri" w:hAnsi="Times New Roman" w:cs="Times New Roman"/>
          <w:sz w:val="24"/>
          <w:szCs w:val="24"/>
        </w:rPr>
        <w:t xml:space="preserve"> </w:t>
      </w:r>
    </w:p>
    <w:p w:rsidR="006D45BB" w:rsidRPr="00FC243E" w:rsidRDefault="006D45BB" w:rsidP="00AD6D7E">
      <w:pPr>
        <w:spacing w:after="240" w:line="280" w:lineRule="atLeast"/>
        <w:jc w:val="both"/>
        <w:rPr>
          <w:rFonts w:ascii="Calibri" w:eastAsia="Calibri" w:hAnsi="Calibri" w:cs="Times New Roman"/>
        </w:rPr>
      </w:pPr>
      <w:r w:rsidRPr="006D45BB">
        <w:rPr>
          <w:rFonts w:ascii="Times New Roman" w:eastAsia="Calibri" w:hAnsi="Times New Roman" w:cs="Times New Roman"/>
          <w:b/>
          <w:sz w:val="24"/>
          <w:szCs w:val="24"/>
        </w:rPr>
        <w:t>(</w:t>
      </w:r>
      <w:r w:rsidR="00C0534C">
        <w:rPr>
          <w:rFonts w:ascii="Times New Roman" w:eastAsia="Calibri" w:hAnsi="Times New Roman" w:cs="Times New Roman"/>
          <w:b/>
          <w:sz w:val="24"/>
          <w:szCs w:val="24"/>
        </w:rPr>
        <w:t>3</w:t>
      </w:r>
      <w:r w:rsidRPr="006D45BB">
        <w:rPr>
          <w:rFonts w:ascii="Times New Roman" w:eastAsia="Calibri" w:hAnsi="Times New Roman" w:cs="Times New Roman"/>
          <w:b/>
          <w:sz w:val="24"/>
          <w:szCs w:val="24"/>
        </w:rPr>
        <w:t>)</w:t>
      </w:r>
      <w:r w:rsidRPr="006D45BB">
        <w:rPr>
          <w:rFonts w:ascii="Times New Roman" w:eastAsia="Calibri" w:hAnsi="Times New Roman" w:cs="Times New Roman"/>
          <w:sz w:val="24"/>
          <w:szCs w:val="24"/>
        </w:rPr>
        <w:t xml:space="preserve"> Срокът за изпълнение на </w:t>
      </w:r>
      <w:r w:rsidR="00C0534C">
        <w:rPr>
          <w:rFonts w:ascii="Times New Roman" w:eastAsia="Calibri" w:hAnsi="Times New Roman" w:cs="Times New Roman"/>
          <w:sz w:val="24"/>
          <w:szCs w:val="24"/>
        </w:rPr>
        <w:t>бюджетната линия</w:t>
      </w:r>
      <w:r w:rsidRPr="006D45BB">
        <w:rPr>
          <w:rFonts w:ascii="Times New Roman" w:eastAsia="Calibri" w:hAnsi="Times New Roman" w:cs="Times New Roman"/>
          <w:sz w:val="24"/>
          <w:szCs w:val="24"/>
        </w:rPr>
        <w:t xml:space="preserve">, а от там и на ЗБФП се удължава с </w:t>
      </w:r>
      <w:r w:rsidRPr="00FC243E">
        <w:rPr>
          <w:rFonts w:ascii="Times New Roman" w:eastAsia="Calibri" w:hAnsi="Times New Roman" w:cs="Times New Roman"/>
          <w:sz w:val="24"/>
          <w:szCs w:val="24"/>
        </w:rPr>
        <w:t xml:space="preserve">периода на спирането като за този период плащания по ЗБФП не се дължат. </w:t>
      </w:r>
    </w:p>
    <w:p w:rsidR="006D45BB" w:rsidRPr="006D45BB" w:rsidRDefault="006D45BB" w:rsidP="00AD6D7E">
      <w:pPr>
        <w:tabs>
          <w:tab w:val="num" w:pos="0"/>
        </w:tabs>
        <w:spacing w:after="240" w:line="280" w:lineRule="atLeast"/>
        <w:jc w:val="both"/>
        <w:rPr>
          <w:rFonts w:ascii="Times New Roman" w:eastAsia="Calibri" w:hAnsi="Times New Roman" w:cs="Times New Roman"/>
          <w:sz w:val="24"/>
          <w:szCs w:val="24"/>
        </w:rPr>
      </w:pPr>
      <w:r w:rsidRPr="00FC243E">
        <w:rPr>
          <w:rFonts w:ascii="Times New Roman" w:eastAsia="Calibri" w:hAnsi="Times New Roman" w:cs="Times New Roman"/>
          <w:b/>
          <w:sz w:val="24"/>
          <w:szCs w:val="24"/>
        </w:rPr>
        <w:t>Чл. 1</w:t>
      </w:r>
      <w:r w:rsidR="00A84CAC" w:rsidRPr="00FC243E">
        <w:rPr>
          <w:rFonts w:ascii="Times New Roman" w:eastAsia="Calibri" w:hAnsi="Times New Roman" w:cs="Times New Roman"/>
          <w:b/>
          <w:sz w:val="24"/>
          <w:szCs w:val="24"/>
        </w:rPr>
        <w:t>9</w:t>
      </w:r>
      <w:r w:rsidRPr="00FC243E">
        <w:rPr>
          <w:rFonts w:ascii="Times New Roman" w:eastAsia="Calibri" w:hAnsi="Times New Roman" w:cs="Times New Roman"/>
          <w:b/>
          <w:sz w:val="24"/>
          <w:szCs w:val="24"/>
        </w:rPr>
        <w:t>. (1)</w:t>
      </w:r>
      <w:r w:rsidRPr="00FC243E">
        <w:rPr>
          <w:rFonts w:ascii="Times New Roman" w:eastAsia="Calibri" w:hAnsi="Times New Roman" w:cs="Times New Roman"/>
          <w:sz w:val="24"/>
          <w:szCs w:val="24"/>
        </w:rPr>
        <w:t xml:space="preserve"> </w:t>
      </w:r>
      <w:r w:rsidR="00267FFA">
        <w:rPr>
          <w:rFonts w:ascii="Times New Roman" w:eastAsia="Calibri" w:hAnsi="Times New Roman" w:cs="Times New Roman"/>
          <w:sz w:val="24"/>
          <w:szCs w:val="24"/>
        </w:rPr>
        <w:t>О</w:t>
      </w:r>
      <w:r w:rsidR="00A84CAC">
        <w:rPr>
          <w:rFonts w:ascii="Times New Roman" w:eastAsia="Calibri" w:hAnsi="Times New Roman" w:cs="Times New Roman"/>
          <w:sz w:val="24"/>
          <w:szCs w:val="24"/>
        </w:rPr>
        <w:t xml:space="preserve">тдел ККТП </w:t>
      </w:r>
      <w:r w:rsidRPr="006D45BB">
        <w:rPr>
          <w:rFonts w:ascii="Times New Roman" w:eastAsia="Calibri" w:hAnsi="Times New Roman" w:cs="Times New Roman"/>
          <w:sz w:val="24"/>
          <w:szCs w:val="24"/>
        </w:rPr>
        <w:t xml:space="preserve">предоставя на </w:t>
      </w:r>
      <w:r w:rsidR="00596748" w:rsidRPr="00AF46D5">
        <w:rPr>
          <w:rFonts w:ascii="Times New Roman" w:eastAsia="Calibri" w:hAnsi="Times New Roman" w:cs="Times New Roman"/>
          <w:sz w:val="24"/>
          <w:szCs w:val="24"/>
        </w:rPr>
        <w:t>отдел „Мониторинг“</w:t>
      </w:r>
      <w:r w:rsidRPr="006D45BB">
        <w:rPr>
          <w:rFonts w:ascii="Times New Roman" w:eastAsia="Calibri" w:hAnsi="Times New Roman" w:cs="Times New Roman"/>
          <w:sz w:val="24"/>
          <w:szCs w:val="24"/>
        </w:rPr>
        <w:t xml:space="preserve"> за </w:t>
      </w:r>
      <w:r w:rsidR="00A84CAC">
        <w:rPr>
          <w:rFonts w:ascii="Times New Roman" w:eastAsia="Calibri" w:hAnsi="Times New Roman" w:cs="Times New Roman"/>
          <w:sz w:val="24"/>
          <w:szCs w:val="24"/>
        </w:rPr>
        <w:t xml:space="preserve">верификация </w:t>
      </w:r>
      <w:r w:rsidR="001F0398">
        <w:rPr>
          <w:rFonts w:ascii="Times New Roman" w:eastAsia="Calibri" w:hAnsi="Times New Roman" w:cs="Times New Roman"/>
          <w:sz w:val="24"/>
          <w:szCs w:val="24"/>
        </w:rPr>
        <w:t>пакет</w:t>
      </w:r>
      <w:r w:rsidR="001F0398" w:rsidRPr="006D45BB">
        <w:rPr>
          <w:rFonts w:ascii="Times New Roman" w:eastAsia="Calibri" w:hAnsi="Times New Roman" w:cs="Times New Roman"/>
          <w:sz w:val="24"/>
          <w:szCs w:val="24"/>
        </w:rPr>
        <w:t xml:space="preserve"> </w:t>
      </w:r>
      <w:r w:rsidRPr="006D45BB">
        <w:rPr>
          <w:rFonts w:ascii="Times New Roman" w:eastAsia="Calibri" w:hAnsi="Times New Roman" w:cs="Times New Roman"/>
          <w:sz w:val="24"/>
          <w:szCs w:val="24"/>
        </w:rPr>
        <w:t>отчетни документи</w:t>
      </w:r>
      <w:r w:rsidR="001F0398">
        <w:rPr>
          <w:rFonts w:ascii="Times New Roman" w:eastAsia="Calibri" w:hAnsi="Times New Roman" w:cs="Times New Roman"/>
          <w:sz w:val="24"/>
          <w:szCs w:val="24"/>
        </w:rPr>
        <w:t xml:space="preserve"> включващ</w:t>
      </w:r>
      <w:r w:rsidRPr="006D45BB">
        <w:rPr>
          <w:rFonts w:ascii="Times New Roman" w:eastAsia="Calibri" w:hAnsi="Times New Roman" w:cs="Times New Roman"/>
          <w:sz w:val="24"/>
          <w:szCs w:val="24"/>
        </w:rPr>
        <w:t>:</w:t>
      </w:r>
    </w:p>
    <w:p w:rsidR="006D45BB" w:rsidRPr="006D45BB" w:rsidRDefault="001F0398" w:rsidP="00AD6D7E">
      <w:pPr>
        <w:numPr>
          <w:ilvl w:val="0"/>
          <w:numId w:val="22"/>
        </w:numPr>
        <w:spacing w:after="240" w:line="280" w:lineRule="atLeast"/>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искане за плащане, </w:t>
      </w:r>
      <w:r w:rsidR="00E47BCD">
        <w:rPr>
          <w:rFonts w:ascii="Times New Roman" w:eastAsia="Calibri" w:hAnsi="Times New Roman" w:cs="Times New Roman"/>
          <w:sz w:val="24"/>
          <w:szCs w:val="24"/>
        </w:rPr>
        <w:t>за</w:t>
      </w:r>
      <w:r w:rsidR="006D45BB" w:rsidRPr="006D45BB">
        <w:rPr>
          <w:rFonts w:ascii="Times New Roman" w:eastAsia="Calibri" w:hAnsi="Times New Roman" w:cs="Times New Roman"/>
          <w:sz w:val="24"/>
          <w:szCs w:val="24"/>
        </w:rPr>
        <w:t xml:space="preserve"> всяко искане за </w:t>
      </w:r>
      <w:r w:rsidR="00E47BCD">
        <w:rPr>
          <w:rFonts w:ascii="Times New Roman" w:eastAsia="Calibri" w:hAnsi="Times New Roman" w:cs="Times New Roman"/>
          <w:sz w:val="24"/>
          <w:szCs w:val="24"/>
        </w:rPr>
        <w:t>авансово</w:t>
      </w:r>
      <w:r>
        <w:rPr>
          <w:rFonts w:ascii="Times New Roman" w:eastAsia="Calibri" w:hAnsi="Times New Roman" w:cs="Times New Roman"/>
          <w:sz w:val="24"/>
          <w:szCs w:val="24"/>
        </w:rPr>
        <w:t xml:space="preserve"> плащане</w:t>
      </w:r>
      <w:r w:rsidR="006D45BB" w:rsidRPr="006D45BB">
        <w:rPr>
          <w:rFonts w:ascii="Times New Roman" w:eastAsia="Calibri" w:hAnsi="Times New Roman" w:cs="Times New Roman"/>
          <w:sz w:val="24"/>
          <w:szCs w:val="24"/>
        </w:rPr>
        <w:t xml:space="preserve">; </w:t>
      </w:r>
    </w:p>
    <w:p w:rsidR="006D45BB" w:rsidRPr="006D45BB" w:rsidRDefault="00E47BCD" w:rsidP="00AD6D7E">
      <w:pPr>
        <w:numPr>
          <w:ilvl w:val="0"/>
          <w:numId w:val="22"/>
        </w:numPr>
        <w:spacing w:after="240" w:line="280" w:lineRule="atLeast"/>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искане за плащане, </w:t>
      </w:r>
      <w:r w:rsidR="006D45BB" w:rsidRPr="006D45BB">
        <w:rPr>
          <w:rFonts w:ascii="Times New Roman" w:eastAsia="Calibri" w:hAnsi="Times New Roman" w:cs="Times New Roman"/>
          <w:sz w:val="24"/>
          <w:szCs w:val="24"/>
        </w:rPr>
        <w:t xml:space="preserve">технически и финансов отчет, който се представя заедно с искането за </w:t>
      </w:r>
      <w:r>
        <w:rPr>
          <w:rFonts w:ascii="Times New Roman" w:eastAsia="Calibri" w:hAnsi="Times New Roman" w:cs="Times New Roman"/>
          <w:sz w:val="24"/>
          <w:szCs w:val="24"/>
        </w:rPr>
        <w:t xml:space="preserve">междинно и </w:t>
      </w:r>
      <w:r w:rsidR="006D45BB" w:rsidRPr="006D45BB">
        <w:rPr>
          <w:rFonts w:ascii="Times New Roman" w:eastAsia="Calibri" w:hAnsi="Times New Roman" w:cs="Times New Roman"/>
          <w:sz w:val="24"/>
          <w:szCs w:val="24"/>
        </w:rPr>
        <w:t>окончателно плащане.</w:t>
      </w:r>
    </w:p>
    <w:p w:rsidR="006D45BB" w:rsidRPr="006D45BB" w:rsidRDefault="006D45BB" w:rsidP="00AD6D7E">
      <w:pPr>
        <w:tabs>
          <w:tab w:val="num" w:pos="0"/>
        </w:tabs>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(2)</w:t>
      </w:r>
      <w:r w:rsidRPr="006D45BB">
        <w:rPr>
          <w:rFonts w:ascii="Times New Roman" w:eastAsia="Calibri" w:hAnsi="Times New Roman" w:cs="Times New Roman"/>
          <w:sz w:val="24"/>
          <w:szCs w:val="24"/>
        </w:rPr>
        <w:t xml:space="preserve"> </w:t>
      </w:r>
      <w:r w:rsidR="00A84CAC">
        <w:rPr>
          <w:rFonts w:ascii="Times New Roman" w:eastAsia="Calibri" w:hAnsi="Times New Roman" w:cs="Times New Roman"/>
          <w:sz w:val="24"/>
          <w:szCs w:val="24"/>
        </w:rPr>
        <w:t>Отчетите</w:t>
      </w:r>
      <w:r w:rsidR="00A84CAC" w:rsidRPr="006D45BB">
        <w:rPr>
          <w:rFonts w:ascii="Times New Roman" w:eastAsia="Calibri" w:hAnsi="Times New Roman" w:cs="Times New Roman"/>
          <w:sz w:val="24"/>
          <w:szCs w:val="24"/>
        </w:rPr>
        <w:t xml:space="preserve"> </w:t>
      </w:r>
      <w:r w:rsidRPr="006D45BB">
        <w:rPr>
          <w:rFonts w:ascii="Times New Roman" w:eastAsia="Calibri" w:hAnsi="Times New Roman" w:cs="Times New Roman"/>
          <w:sz w:val="24"/>
          <w:szCs w:val="24"/>
        </w:rPr>
        <w:t>по ал. 1 се представят чрез ИСУН 2020 и се подготвят по образци, налични в системата.</w:t>
      </w:r>
    </w:p>
    <w:p w:rsidR="006D45BB" w:rsidRPr="006D45BB" w:rsidRDefault="006D45BB" w:rsidP="00AD6D7E">
      <w:pPr>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w:t>
      </w:r>
      <w:r w:rsidR="00F34AE9">
        <w:rPr>
          <w:rFonts w:ascii="Times New Roman" w:eastAsia="Calibri" w:hAnsi="Times New Roman" w:cs="Times New Roman"/>
          <w:b/>
          <w:sz w:val="24"/>
          <w:szCs w:val="24"/>
        </w:rPr>
        <w:t>3</w:t>
      </w:r>
      <w:r w:rsidRPr="006D45BB">
        <w:rPr>
          <w:rFonts w:ascii="Times New Roman" w:eastAsia="Calibri" w:hAnsi="Times New Roman" w:cs="Times New Roman"/>
          <w:b/>
          <w:sz w:val="24"/>
          <w:szCs w:val="24"/>
        </w:rPr>
        <w:t>)</w:t>
      </w:r>
      <w:r w:rsidRPr="006D45BB">
        <w:rPr>
          <w:rFonts w:ascii="Times New Roman" w:eastAsia="Calibri" w:hAnsi="Times New Roman" w:cs="Times New Roman"/>
          <w:sz w:val="24"/>
          <w:szCs w:val="24"/>
        </w:rPr>
        <w:t xml:space="preserve"> </w:t>
      </w:r>
      <w:r w:rsidR="00267FFA">
        <w:rPr>
          <w:rFonts w:ascii="Times New Roman" w:eastAsia="Calibri" w:hAnsi="Times New Roman" w:cs="Times New Roman"/>
          <w:sz w:val="24"/>
          <w:szCs w:val="24"/>
        </w:rPr>
        <w:t>О</w:t>
      </w:r>
      <w:r w:rsidR="00596748" w:rsidRPr="00AF46D5">
        <w:rPr>
          <w:rFonts w:ascii="Times New Roman" w:eastAsia="Calibri" w:hAnsi="Times New Roman" w:cs="Times New Roman"/>
          <w:sz w:val="24"/>
          <w:szCs w:val="24"/>
        </w:rPr>
        <w:t>тдел „Мониторинг“</w:t>
      </w:r>
      <w:r w:rsidRPr="006D45BB">
        <w:rPr>
          <w:rFonts w:ascii="Times New Roman" w:eastAsia="Calibri" w:hAnsi="Times New Roman" w:cs="Times New Roman"/>
          <w:sz w:val="24"/>
          <w:szCs w:val="24"/>
        </w:rPr>
        <w:t xml:space="preserve"> </w:t>
      </w:r>
      <w:r w:rsidR="00A84CAC">
        <w:rPr>
          <w:rFonts w:ascii="Times New Roman" w:eastAsia="Calibri" w:hAnsi="Times New Roman" w:cs="Times New Roman"/>
          <w:sz w:val="24"/>
          <w:szCs w:val="24"/>
        </w:rPr>
        <w:t>може</w:t>
      </w:r>
      <w:r w:rsidRPr="006D45BB">
        <w:rPr>
          <w:rFonts w:ascii="Times New Roman" w:eastAsia="Calibri" w:hAnsi="Times New Roman" w:cs="Times New Roman"/>
          <w:sz w:val="24"/>
          <w:szCs w:val="24"/>
        </w:rPr>
        <w:t xml:space="preserve"> да и</w:t>
      </w:r>
      <w:r w:rsidR="00A84CAC">
        <w:rPr>
          <w:rFonts w:ascii="Times New Roman" w:eastAsia="Calibri" w:hAnsi="Times New Roman" w:cs="Times New Roman"/>
          <w:sz w:val="24"/>
          <w:szCs w:val="24"/>
        </w:rPr>
        <w:t>зи</w:t>
      </w:r>
      <w:r w:rsidRPr="006D45BB">
        <w:rPr>
          <w:rFonts w:ascii="Times New Roman" w:eastAsia="Calibri" w:hAnsi="Times New Roman" w:cs="Times New Roman"/>
          <w:sz w:val="24"/>
          <w:szCs w:val="24"/>
        </w:rPr>
        <w:t>ск</w:t>
      </w:r>
      <w:r w:rsidR="00A84CAC">
        <w:rPr>
          <w:rFonts w:ascii="Times New Roman" w:eastAsia="Calibri" w:hAnsi="Times New Roman" w:cs="Times New Roman"/>
          <w:sz w:val="24"/>
          <w:szCs w:val="24"/>
        </w:rPr>
        <w:t>в</w:t>
      </w:r>
      <w:r w:rsidRPr="006D45BB">
        <w:rPr>
          <w:rFonts w:ascii="Times New Roman" w:eastAsia="Calibri" w:hAnsi="Times New Roman" w:cs="Times New Roman"/>
          <w:sz w:val="24"/>
          <w:szCs w:val="24"/>
        </w:rPr>
        <w:t xml:space="preserve">а информация за </w:t>
      </w:r>
      <w:r w:rsidR="00A84CAC">
        <w:rPr>
          <w:rFonts w:ascii="Times New Roman" w:eastAsia="Calibri" w:hAnsi="Times New Roman" w:cs="Times New Roman"/>
          <w:sz w:val="24"/>
          <w:szCs w:val="24"/>
        </w:rPr>
        <w:t xml:space="preserve">напредъка по </w:t>
      </w:r>
      <w:r w:rsidRPr="006D45BB">
        <w:rPr>
          <w:rFonts w:ascii="Times New Roman" w:eastAsia="Calibri" w:hAnsi="Times New Roman" w:cs="Times New Roman"/>
          <w:sz w:val="24"/>
          <w:szCs w:val="24"/>
        </w:rPr>
        <w:t xml:space="preserve">изпълнението на </w:t>
      </w:r>
      <w:r w:rsidR="009175EE">
        <w:rPr>
          <w:rFonts w:ascii="Times New Roman" w:eastAsia="Calibri" w:hAnsi="Times New Roman" w:cs="Times New Roman"/>
          <w:sz w:val="24"/>
          <w:szCs w:val="24"/>
        </w:rPr>
        <w:t>бюджетн</w:t>
      </w:r>
      <w:r w:rsidR="00A84CAC">
        <w:rPr>
          <w:rFonts w:ascii="Times New Roman" w:eastAsia="Calibri" w:hAnsi="Times New Roman" w:cs="Times New Roman"/>
          <w:sz w:val="24"/>
          <w:szCs w:val="24"/>
        </w:rPr>
        <w:t>ата</w:t>
      </w:r>
      <w:r w:rsidR="009175EE">
        <w:rPr>
          <w:rFonts w:ascii="Times New Roman" w:eastAsia="Calibri" w:hAnsi="Times New Roman" w:cs="Times New Roman"/>
          <w:sz w:val="24"/>
          <w:szCs w:val="24"/>
        </w:rPr>
        <w:t xml:space="preserve"> лини</w:t>
      </w:r>
      <w:r w:rsidR="00320677">
        <w:rPr>
          <w:rFonts w:ascii="Times New Roman" w:eastAsia="Calibri" w:hAnsi="Times New Roman" w:cs="Times New Roman"/>
          <w:sz w:val="24"/>
          <w:szCs w:val="24"/>
        </w:rPr>
        <w:t>я</w:t>
      </w:r>
      <w:r w:rsidRPr="006D45BB">
        <w:rPr>
          <w:rFonts w:ascii="Times New Roman" w:eastAsia="Calibri" w:hAnsi="Times New Roman" w:cs="Times New Roman"/>
          <w:sz w:val="24"/>
          <w:szCs w:val="24"/>
        </w:rPr>
        <w:t xml:space="preserve">. </w:t>
      </w:r>
    </w:p>
    <w:p w:rsidR="006D45BB" w:rsidRPr="006D45BB" w:rsidRDefault="006D45BB" w:rsidP="00AD6D7E">
      <w:pPr>
        <w:tabs>
          <w:tab w:val="num" w:pos="0"/>
        </w:tabs>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Чл. 2</w:t>
      </w:r>
      <w:r w:rsidR="00C774DF">
        <w:rPr>
          <w:rFonts w:ascii="Times New Roman" w:eastAsia="Calibri" w:hAnsi="Times New Roman" w:cs="Times New Roman"/>
          <w:b/>
          <w:sz w:val="24"/>
          <w:szCs w:val="24"/>
        </w:rPr>
        <w:t>0</w:t>
      </w:r>
      <w:r w:rsidRPr="006D45BB">
        <w:rPr>
          <w:rFonts w:ascii="Times New Roman" w:eastAsia="Calibri" w:hAnsi="Times New Roman" w:cs="Times New Roman"/>
          <w:b/>
          <w:sz w:val="24"/>
          <w:szCs w:val="24"/>
        </w:rPr>
        <w:t xml:space="preserve">. </w:t>
      </w:r>
      <w:r w:rsidRPr="006D45BB">
        <w:rPr>
          <w:rFonts w:ascii="Times New Roman" w:eastAsia="Calibri" w:hAnsi="Times New Roman" w:cs="Times New Roman"/>
          <w:sz w:val="24"/>
          <w:szCs w:val="24"/>
        </w:rPr>
        <w:t xml:space="preserve">Одобряването на </w:t>
      </w:r>
      <w:r w:rsidR="00C774DF">
        <w:rPr>
          <w:rFonts w:ascii="Times New Roman" w:eastAsia="Calibri" w:hAnsi="Times New Roman" w:cs="Times New Roman"/>
          <w:sz w:val="24"/>
          <w:szCs w:val="24"/>
        </w:rPr>
        <w:t>отчетите</w:t>
      </w:r>
      <w:r w:rsidR="00C774DF" w:rsidRPr="006D45BB">
        <w:rPr>
          <w:rFonts w:ascii="Times New Roman" w:eastAsia="Calibri" w:hAnsi="Times New Roman" w:cs="Times New Roman"/>
          <w:sz w:val="24"/>
          <w:szCs w:val="24"/>
        </w:rPr>
        <w:t xml:space="preserve"> </w:t>
      </w:r>
      <w:r w:rsidR="00C774DF">
        <w:rPr>
          <w:rFonts w:ascii="Times New Roman" w:eastAsia="Calibri" w:hAnsi="Times New Roman" w:cs="Times New Roman"/>
          <w:sz w:val="24"/>
          <w:szCs w:val="24"/>
        </w:rPr>
        <w:t>се извършва</w:t>
      </w:r>
      <w:r w:rsidRPr="006D45BB">
        <w:rPr>
          <w:rFonts w:ascii="Times New Roman" w:eastAsia="Calibri" w:hAnsi="Times New Roman" w:cs="Times New Roman"/>
          <w:sz w:val="24"/>
          <w:szCs w:val="24"/>
        </w:rPr>
        <w:t xml:space="preserve"> от </w:t>
      </w:r>
      <w:r w:rsidR="004A6AFA" w:rsidRPr="00C87D16">
        <w:rPr>
          <w:rFonts w:ascii="Times New Roman" w:eastAsia="Calibri" w:hAnsi="Times New Roman" w:cs="Times New Roman"/>
          <w:sz w:val="24"/>
          <w:szCs w:val="24"/>
        </w:rPr>
        <w:t>отдел „Мониторинг“</w:t>
      </w:r>
      <w:r w:rsidR="00C774DF" w:rsidRPr="006D45BB">
        <w:rPr>
          <w:rFonts w:ascii="Times New Roman" w:eastAsia="Calibri" w:hAnsi="Times New Roman" w:cs="Times New Roman"/>
          <w:sz w:val="24"/>
          <w:szCs w:val="24"/>
        </w:rPr>
        <w:t xml:space="preserve"> </w:t>
      </w:r>
      <w:r w:rsidRPr="006D45BB">
        <w:rPr>
          <w:rFonts w:ascii="Times New Roman" w:eastAsia="Calibri" w:hAnsi="Times New Roman" w:cs="Times New Roman"/>
          <w:sz w:val="24"/>
          <w:szCs w:val="24"/>
        </w:rPr>
        <w:t>в сроковете за верифициране на съответното искане за междинно</w:t>
      </w:r>
      <w:r w:rsidRPr="006D45BB">
        <w:rPr>
          <w:rFonts w:ascii="Calibri" w:eastAsia="Calibri" w:hAnsi="Calibri" w:cs="Times New Roman"/>
        </w:rPr>
        <w:t xml:space="preserve"> </w:t>
      </w:r>
      <w:r w:rsidRPr="006D45BB">
        <w:rPr>
          <w:rFonts w:ascii="Times New Roman" w:eastAsia="Calibri" w:hAnsi="Times New Roman" w:cs="Times New Roman"/>
          <w:sz w:val="24"/>
          <w:szCs w:val="24"/>
        </w:rPr>
        <w:t>плащане или на искането за  окончателно плащане.</w:t>
      </w:r>
      <w:r w:rsidR="00C774DF">
        <w:rPr>
          <w:rFonts w:ascii="Times New Roman" w:eastAsia="Calibri" w:hAnsi="Times New Roman" w:cs="Times New Roman"/>
          <w:sz w:val="24"/>
          <w:szCs w:val="24"/>
        </w:rPr>
        <w:t xml:space="preserve"> </w:t>
      </w:r>
    </w:p>
    <w:p w:rsidR="006D45BB" w:rsidRPr="00CF7599" w:rsidRDefault="006D45BB" w:rsidP="00AD6D7E">
      <w:pPr>
        <w:tabs>
          <w:tab w:val="num" w:pos="720"/>
        </w:tabs>
        <w:spacing w:after="240" w:line="280" w:lineRule="atLeast"/>
        <w:jc w:val="both"/>
        <w:rPr>
          <w:rFonts w:ascii="Times New Roman" w:eastAsia="Calibri" w:hAnsi="Times New Roman" w:cs="Times New Roman"/>
          <w:sz w:val="24"/>
          <w:szCs w:val="24"/>
        </w:rPr>
      </w:pPr>
      <w:r w:rsidRPr="00231A11">
        <w:rPr>
          <w:rFonts w:ascii="Times New Roman" w:eastAsia="Calibri" w:hAnsi="Times New Roman" w:cs="Times New Roman"/>
          <w:b/>
          <w:sz w:val="24"/>
          <w:szCs w:val="24"/>
        </w:rPr>
        <w:t xml:space="preserve">Чл. </w:t>
      </w:r>
      <w:r w:rsidR="00F15088" w:rsidRPr="00231A11">
        <w:rPr>
          <w:rFonts w:ascii="Times New Roman" w:eastAsia="Calibri" w:hAnsi="Times New Roman" w:cs="Times New Roman"/>
          <w:b/>
          <w:sz w:val="24"/>
          <w:szCs w:val="24"/>
        </w:rPr>
        <w:t>21</w:t>
      </w:r>
      <w:r w:rsidRPr="00231A11">
        <w:rPr>
          <w:rFonts w:ascii="Times New Roman" w:eastAsia="Calibri" w:hAnsi="Times New Roman" w:cs="Times New Roman"/>
          <w:b/>
          <w:sz w:val="24"/>
          <w:szCs w:val="24"/>
        </w:rPr>
        <w:t xml:space="preserve">. (1) </w:t>
      </w:r>
      <w:r w:rsidRPr="00231A11">
        <w:rPr>
          <w:rFonts w:ascii="Times New Roman" w:eastAsia="Calibri" w:hAnsi="Times New Roman" w:cs="Times New Roman"/>
          <w:sz w:val="24"/>
          <w:szCs w:val="24"/>
        </w:rPr>
        <w:t xml:space="preserve">Изпълнението на </w:t>
      </w:r>
      <w:r w:rsidR="00241E58" w:rsidRPr="00231A11">
        <w:rPr>
          <w:rFonts w:ascii="Times New Roman" w:eastAsia="Calibri" w:hAnsi="Times New Roman" w:cs="Times New Roman"/>
          <w:sz w:val="24"/>
          <w:szCs w:val="24"/>
        </w:rPr>
        <w:t>бюджетна</w:t>
      </w:r>
      <w:r w:rsidR="00776C19" w:rsidRPr="00231A11">
        <w:rPr>
          <w:rFonts w:ascii="Times New Roman" w:eastAsia="Calibri" w:hAnsi="Times New Roman" w:cs="Times New Roman"/>
          <w:sz w:val="24"/>
          <w:szCs w:val="24"/>
        </w:rPr>
        <w:t>та</w:t>
      </w:r>
      <w:r w:rsidR="00241E58" w:rsidRPr="00231A11">
        <w:rPr>
          <w:rFonts w:ascii="Times New Roman" w:eastAsia="Calibri" w:hAnsi="Times New Roman" w:cs="Times New Roman"/>
          <w:sz w:val="24"/>
          <w:szCs w:val="24"/>
        </w:rPr>
        <w:t xml:space="preserve"> линия</w:t>
      </w:r>
      <w:r w:rsidRPr="00231A11">
        <w:rPr>
          <w:rFonts w:ascii="Times New Roman" w:eastAsia="Calibri" w:hAnsi="Times New Roman" w:cs="Times New Roman"/>
          <w:sz w:val="24"/>
          <w:szCs w:val="24"/>
        </w:rPr>
        <w:t xml:space="preserve"> и резултатите от не</w:t>
      </w:r>
      <w:r w:rsidR="00776C19" w:rsidRPr="00231A11">
        <w:rPr>
          <w:rFonts w:ascii="Times New Roman" w:eastAsia="Calibri" w:hAnsi="Times New Roman" w:cs="Times New Roman"/>
          <w:sz w:val="24"/>
          <w:szCs w:val="24"/>
        </w:rPr>
        <w:t>я</w:t>
      </w:r>
      <w:r w:rsidRPr="00231A11">
        <w:rPr>
          <w:rFonts w:ascii="Times New Roman" w:eastAsia="Calibri" w:hAnsi="Times New Roman" w:cs="Times New Roman"/>
          <w:sz w:val="24"/>
          <w:szCs w:val="24"/>
        </w:rPr>
        <w:t xml:space="preserve"> се проверяват от </w:t>
      </w:r>
      <w:r w:rsidR="00231A11">
        <w:rPr>
          <w:rFonts w:ascii="Times New Roman" w:eastAsia="Calibri" w:hAnsi="Times New Roman" w:cs="Times New Roman"/>
          <w:sz w:val="24"/>
          <w:szCs w:val="24"/>
        </w:rPr>
        <w:t>отдел „Мониторинг“</w:t>
      </w:r>
      <w:r w:rsidRPr="00231A11">
        <w:rPr>
          <w:rFonts w:ascii="Times New Roman" w:eastAsia="Calibri" w:hAnsi="Times New Roman" w:cs="Times New Roman"/>
          <w:sz w:val="24"/>
          <w:szCs w:val="24"/>
        </w:rPr>
        <w:t xml:space="preserve">, Одитния </w:t>
      </w:r>
      <w:r w:rsidR="00231A11">
        <w:rPr>
          <w:rFonts w:ascii="Times New Roman" w:eastAsia="Calibri" w:hAnsi="Times New Roman" w:cs="Times New Roman"/>
          <w:sz w:val="24"/>
          <w:szCs w:val="24"/>
        </w:rPr>
        <w:t>орган,</w:t>
      </w:r>
      <w:r w:rsidRPr="00231A11">
        <w:rPr>
          <w:rFonts w:ascii="Times New Roman" w:eastAsia="Calibri" w:hAnsi="Times New Roman" w:cs="Times New Roman"/>
          <w:sz w:val="24"/>
          <w:szCs w:val="24"/>
        </w:rPr>
        <w:t xml:space="preserve"> Сертифициращия орган, европейски контролни и одитни органи и от представители на Европейската комисия. Проверките на място се извършват от датата на одобрението на </w:t>
      </w:r>
      <w:r w:rsidR="00231A11">
        <w:rPr>
          <w:rFonts w:ascii="Times New Roman" w:eastAsia="Calibri" w:hAnsi="Times New Roman" w:cs="Times New Roman"/>
          <w:sz w:val="24"/>
          <w:szCs w:val="24"/>
        </w:rPr>
        <w:t>бюджетната линия</w:t>
      </w:r>
      <w:r w:rsidR="00231A11" w:rsidRPr="00231A11">
        <w:rPr>
          <w:rFonts w:ascii="Times New Roman" w:eastAsia="Calibri" w:hAnsi="Times New Roman" w:cs="Times New Roman"/>
          <w:sz w:val="24"/>
          <w:szCs w:val="24"/>
        </w:rPr>
        <w:t xml:space="preserve"> </w:t>
      </w:r>
      <w:r w:rsidRPr="00231A11">
        <w:rPr>
          <w:rFonts w:ascii="Times New Roman" w:eastAsia="Calibri" w:hAnsi="Times New Roman" w:cs="Times New Roman"/>
          <w:sz w:val="24"/>
          <w:szCs w:val="24"/>
        </w:rPr>
        <w:t xml:space="preserve">за финансиране по оперативна програма „Околна среда 2014-2020 г.“ до изтичането на срока, определен по реда на чл. </w:t>
      </w:r>
      <w:r w:rsidRPr="00CF7599">
        <w:rPr>
          <w:rFonts w:ascii="Times New Roman" w:eastAsia="Calibri" w:hAnsi="Times New Roman" w:cs="Times New Roman"/>
          <w:sz w:val="24"/>
          <w:szCs w:val="24"/>
        </w:rPr>
        <w:t xml:space="preserve">140 от Регламент (ЕС) № 1303/2013 или до изтичането на срока по чл. 71 от Регламент (ЕС) № 1303/2013, който от двата срока изтича по-късно. </w:t>
      </w:r>
      <w:r w:rsidR="00231A11" w:rsidRPr="00CF7599">
        <w:rPr>
          <w:rFonts w:ascii="Times New Roman" w:eastAsia="Calibri" w:hAnsi="Times New Roman" w:cs="Times New Roman"/>
          <w:sz w:val="24"/>
          <w:szCs w:val="24"/>
        </w:rPr>
        <w:t xml:space="preserve"> </w:t>
      </w:r>
    </w:p>
    <w:p w:rsidR="006D45BB" w:rsidRPr="00FC243E" w:rsidRDefault="006D45BB" w:rsidP="00AD6D7E">
      <w:pPr>
        <w:tabs>
          <w:tab w:val="num" w:pos="0"/>
        </w:tabs>
        <w:spacing w:after="240" w:line="280" w:lineRule="atLeast"/>
        <w:jc w:val="both"/>
        <w:rPr>
          <w:rFonts w:ascii="Times New Roman" w:eastAsia="Calibri" w:hAnsi="Times New Roman" w:cs="Times New Roman"/>
          <w:noProof/>
          <w:sz w:val="24"/>
          <w:szCs w:val="24"/>
        </w:rPr>
      </w:pPr>
      <w:r w:rsidRPr="00CF7599">
        <w:rPr>
          <w:rFonts w:ascii="Times New Roman" w:eastAsia="Calibri" w:hAnsi="Times New Roman" w:cs="Times New Roman"/>
          <w:b/>
          <w:noProof/>
          <w:sz w:val="24"/>
          <w:szCs w:val="24"/>
        </w:rPr>
        <w:lastRenderedPageBreak/>
        <w:t>(2)</w:t>
      </w:r>
      <w:r w:rsidRPr="00CF7599">
        <w:rPr>
          <w:rFonts w:ascii="Times New Roman" w:eastAsia="Calibri" w:hAnsi="Times New Roman" w:cs="Times New Roman"/>
          <w:noProof/>
          <w:sz w:val="24"/>
          <w:szCs w:val="24"/>
        </w:rPr>
        <w:t xml:space="preserve"> </w:t>
      </w:r>
      <w:r w:rsidR="00267FFA">
        <w:rPr>
          <w:rFonts w:ascii="Times New Roman" w:eastAsia="Calibri" w:hAnsi="Times New Roman" w:cs="Times New Roman"/>
          <w:noProof/>
          <w:sz w:val="24"/>
          <w:szCs w:val="24"/>
        </w:rPr>
        <w:t>О</w:t>
      </w:r>
      <w:r w:rsidR="00231A11" w:rsidRPr="00CF7599">
        <w:rPr>
          <w:rFonts w:ascii="Times New Roman" w:eastAsia="Calibri" w:hAnsi="Times New Roman" w:cs="Times New Roman"/>
          <w:sz w:val="24"/>
          <w:szCs w:val="24"/>
        </w:rPr>
        <w:t>тдел</w:t>
      </w:r>
      <w:r w:rsidR="00231A11">
        <w:rPr>
          <w:rFonts w:ascii="Times New Roman" w:eastAsia="Calibri" w:hAnsi="Times New Roman" w:cs="Times New Roman"/>
          <w:sz w:val="24"/>
          <w:szCs w:val="24"/>
        </w:rPr>
        <w:t xml:space="preserve"> „Мониторинг“ </w:t>
      </w:r>
      <w:r w:rsidRPr="006D45BB">
        <w:rPr>
          <w:rFonts w:ascii="Times New Roman" w:eastAsia="Calibri" w:hAnsi="Times New Roman" w:cs="Times New Roman"/>
          <w:noProof/>
          <w:sz w:val="24"/>
          <w:szCs w:val="24"/>
        </w:rPr>
        <w:t xml:space="preserve">извършва планирани и непланирани (извънредни) проверки на място, като </w:t>
      </w:r>
      <w:r w:rsidR="00231A11">
        <w:rPr>
          <w:rFonts w:ascii="Times New Roman" w:hAnsi="Times New Roman"/>
          <w:sz w:val="24"/>
          <w:szCs w:val="24"/>
        </w:rPr>
        <w:t>всяка бюджетна линия подлежи най-малко на една планирана проверка на място.</w:t>
      </w:r>
      <w:r w:rsidR="00241E58">
        <w:rPr>
          <w:rFonts w:ascii="Times New Roman" w:eastAsia="Calibri" w:hAnsi="Times New Roman" w:cs="Times New Roman"/>
          <w:noProof/>
          <w:sz w:val="24"/>
          <w:szCs w:val="24"/>
        </w:rPr>
        <w:t xml:space="preserve"> </w:t>
      </w:r>
      <w:r w:rsidRPr="006D45BB">
        <w:rPr>
          <w:rFonts w:ascii="Times New Roman" w:eastAsia="Calibri" w:hAnsi="Times New Roman" w:cs="Times New Roman"/>
          <w:noProof/>
          <w:sz w:val="24"/>
          <w:szCs w:val="24"/>
        </w:rPr>
        <w:t xml:space="preserve"> Проверки могат да бъдат правени </w:t>
      </w:r>
      <w:r w:rsidRPr="00FC243E">
        <w:rPr>
          <w:rFonts w:ascii="Times New Roman" w:eastAsia="Calibri" w:hAnsi="Times New Roman" w:cs="Times New Roman"/>
          <w:noProof/>
          <w:sz w:val="24"/>
          <w:szCs w:val="24"/>
        </w:rPr>
        <w:t xml:space="preserve">както във връзка с постъпило искане за плащане, така и независимо от това. </w:t>
      </w:r>
    </w:p>
    <w:p w:rsidR="006D45BB" w:rsidRPr="00FC243E" w:rsidRDefault="006D45BB" w:rsidP="00AD6D7E">
      <w:pPr>
        <w:tabs>
          <w:tab w:val="left" w:pos="3155"/>
        </w:tabs>
        <w:spacing w:after="240" w:line="280" w:lineRule="atLeast"/>
        <w:jc w:val="both"/>
        <w:rPr>
          <w:rFonts w:ascii="Times New Roman" w:eastAsia="Calibri" w:hAnsi="Times New Roman" w:cs="Times New Roman"/>
          <w:b/>
          <w:sz w:val="24"/>
          <w:szCs w:val="24"/>
        </w:rPr>
      </w:pPr>
      <w:r w:rsidRPr="00FC243E">
        <w:rPr>
          <w:rFonts w:ascii="Times New Roman" w:eastAsia="Calibri" w:hAnsi="Times New Roman" w:cs="Times New Roman"/>
          <w:b/>
          <w:sz w:val="24"/>
          <w:szCs w:val="24"/>
        </w:rPr>
        <w:t xml:space="preserve">Чл. </w:t>
      </w:r>
      <w:r w:rsidR="00231A11" w:rsidRPr="00FC243E">
        <w:rPr>
          <w:rFonts w:ascii="Times New Roman" w:eastAsia="Calibri" w:hAnsi="Times New Roman" w:cs="Times New Roman"/>
          <w:b/>
          <w:sz w:val="24"/>
          <w:szCs w:val="24"/>
        </w:rPr>
        <w:t>22.</w:t>
      </w:r>
      <w:r w:rsidRPr="00FC243E">
        <w:rPr>
          <w:rFonts w:ascii="Times New Roman" w:eastAsia="Calibri" w:hAnsi="Times New Roman" w:cs="Times New Roman"/>
          <w:sz w:val="24"/>
          <w:szCs w:val="24"/>
        </w:rPr>
        <w:t xml:space="preserve"> </w:t>
      </w:r>
      <w:r w:rsidRPr="00FC243E">
        <w:rPr>
          <w:rFonts w:ascii="Times New Roman" w:eastAsia="Calibri" w:hAnsi="Times New Roman" w:cs="Times New Roman"/>
          <w:b/>
          <w:sz w:val="24"/>
          <w:szCs w:val="24"/>
        </w:rPr>
        <w:t>(1)</w:t>
      </w:r>
      <w:r w:rsidRPr="00FC243E">
        <w:rPr>
          <w:rFonts w:ascii="Times New Roman" w:eastAsia="Calibri" w:hAnsi="Times New Roman" w:cs="Times New Roman"/>
          <w:sz w:val="24"/>
          <w:szCs w:val="24"/>
        </w:rPr>
        <w:t xml:space="preserve"> </w:t>
      </w:r>
      <w:r w:rsidR="00267FFA">
        <w:rPr>
          <w:rFonts w:ascii="Times New Roman" w:eastAsia="Calibri" w:hAnsi="Times New Roman" w:cs="Times New Roman"/>
          <w:sz w:val="24"/>
          <w:szCs w:val="24"/>
        </w:rPr>
        <w:t>О</w:t>
      </w:r>
      <w:r w:rsidR="00231A11" w:rsidRPr="00FC243E">
        <w:rPr>
          <w:rFonts w:ascii="Times New Roman" w:eastAsia="Calibri" w:hAnsi="Times New Roman" w:cs="Times New Roman"/>
          <w:sz w:val="24"/>
          <w:szCs w:val="24"/>
        </w:rPr>
        <w:t xml:space="preserve">тдел „Мониторинг“ </w:t>
      </w:r>
      <w:r w:rsidRPr="00FC243E">
        <w:rPr>
          <w:rFonts w:ascii="Times New Roman" w:eastAsia="Calibri" w:hAnsi="Times New Roman" w:cs="Times New Roman"/>
          <w:sz w:val="24"/>
          <w:szCs w:val="24"/>
        </w:rPr>
        <w:t xml:space="preserve">уведомява </w:t>
      </w:r>
      <w:r w:rsidR="002F6189" w:rsidRPr="00FC243E">
        <w:rPr>
          <w:rFonts w:ascii="Times New Roman" w:eastAsia="Calibri" w:hAnsi="Times New Roman" w:cs="Times New Roman"/>
          <w:sz w:val="24"/>
          <w:szCs w:val="24"/>
        </w:rPr>
        <w:t xml:space="preserve">отдел ККТП </w:t>
      </w:r>
      <w:r w:rsidRPr="00FC243E">
        <w:rPr>
          <w:rFonts w:ascii="Times New Roman" w:eastAsia="Calibri" w:hAnsi="Times New Roman" w:cs="Times New Roman"/>
          <w:sz w:val="24"/>
          <w:szCs w:val="24"/>
        </w:rPr>
        <w:t xml:space="preserve">за планираните проверки на място поне </w:t>
      </w:r>
      <w:r w:rsidR="00B55462" w:rsidRPr="00FC243E">
        <w:rPr>
          <w:rFonts w:ascii="Times New Roman" w:eastAsia="Calibri" w:hAnsi="Times New Roman" w:cs="Times New Roman"/>
          <w:sz w:val="24"/>
          <w:szCs w:val="24"/>
        </w:rPr>
        <w:t xml:space="preserve">5 работни </w:t>
      </w:r>
      <w:r w:rsidRPr="00FC243E">
        <w:rPr>
          <w:rFonts w:ascii="Times New Roman" w:eastAsia="Calibri" w:hAnsi="Times New Roman" w:cs="Times New Roman"/>
          <w:sz w:val="24"/>
          <w:szCs w:val="24"/>
        </w:rPr>
        <w:t xml:space="preserve">дни предварително, като му предоставя следната информация: период на проверката, брой на проверяващите лица, както и при необходимост документация, която </w:t>
      </w:r>
      <w:r w:rsidR="00361D2F" w:rsidRPr="00FC243E">
        <w:rPr>
          <w:rFonts w:ascii="Times New Roman" w:eastAsia="Calibri" w:hAnsi="Times New Roman" w:cs="Times New Roman"/>
          <w:sz w:val="24"/>
          <w:szCs w:val="24"/>
        </w:rPr>
        <w:t xml:space="preserve">отделът </w:t>
      </w:r>
      <w:r w:rsidRPr="00FC243E">
        <w:rPr>
          <w:rFonts w:ascii="Times New Roman" w:eastAsia="Calibri" w:hAnsi="Times New Roman" w:cs="Times New Roman"/>
          <w:sz w:val="24"/>
          <w:szCs w:val="24"/>
        </w:rPr>
        <w:t xml:space="preserve">трябва да осигури и лица, които е необходимо да присъстват.  </w:t>
      </w:r>
    </w:p>
    <w:p w:rsidR="006D45BB" w:rsidRPr="00FC243E" w:rsidRDefault="006D45BB" w:rsidP="00AD6D7E">
      <w:pPr>
        <w:tabs>
          <w:tab w:val="num" w:pos="0"/>
        </w:tabs>
        <w:spacing w:after="240" w:line="280" w:lineRule="atLeast"/>
        <w:jc w:val="both"/>
        <w:rPr>
          <w:rFonts w:ascii="Times New Roman" w:eastAsia="Calibri" w:hAnsi="Times New Roman" w:cs="Times New Roman"/>
          <w:b/>
          <w:sz w:val="24"/>
          <w:szCs w:val="24"/>
        </w:rPr>
      </w:pPr>
      <w:r w:rsidRPr="00FC243E">
        <w:rPr>
          <w:rFonts w:ascii="Times New Roman" w:eastAsia="Calibri" w:hAnsi="Times New Roman" w:cs="Times New Roman"/>
          <w:b/>
          <w:sz w:val="24"/>
          <w:szCs w:val="24"/>
        </w:rPr>
        <w:t xml:space="preserve">(2) </w:t>
      </w:r>
      <w:r w:rsidR="00267FFA" w:rsidRPr="00267FFA">
        <w:rPr>
          <w:rFonts w:ascii="Times New Roman" w:eastAsia="Calibri" w:hAnsi="Times New Roman" w:cs="Times New Roman"/>
          <w:sz w:val="24"/>
          <w:szCs w:val="24"/>
        </w:rPr>
        <w:t>От</w:t>
      </w:r>
      <w:r w:rsidR="00361D2F" w:rsidRPr="00267FFA">
        <w:rPr>
          <w:rFonts w:ascii="Times New Roman" w:eastAsia="Calibri" w:hAnsi="Times New Roman" w:cs="Times New Roman"/>
          <w:sz w:val="24"/>
          <w:szCs w:val="24"/>
        </w:rPr>
        <w:t>д</w:t>
      </w:r>
      <w:r w:rsidR="00361D2F" w:rsidRPr="00FC243E">
        <w:rPr>
          <w:rFonts w:ascii="Times New Roman" w:eastAsia="Calibri" w:hAnsi="Times New Roman" w:cs="Times New Roman"/>
          <w:sz w:val="24"/>
          <w:szCs w:val="24"/>
        </w:rPr>
        <w:t xml:space="preserve">ел „Мониторинг“ </w:t>
      </w:r>
      <w:r w:rsidRPr="00FC243E">
        <w:rPr>
          <w:rFonts w:ascii="Times New Roman" w:eastAsia="Calibri" w:hAnsi="Times New Roman" w:cs="Times New Roman"/>
          <w:sz w:val="24"/>
          <w:szCs w:val="24"/>
        </w:rPr>
        <w:t xml:space="preserve">не е длъжен да уведомява </w:t>
      </w:r>
      <w:r w:rsidR="002F6189" w:rsidRPr="00FC243E">
        <w:rPr>
          <w:rFonts w:ascii="Times New Roman" w:eastAsia="Calibri" w:hAnsi="Times New Roman" w:cs="Times New Roman"/>
          <w:sz w:val="24"/>
          <w:szCs w:val="24"/>
        </w:rPr>
        <w:t xml:space="preserve">отдел ККТП </w:t>
      </w:r>
      <w:r w:rsidRPr="00FC243E">
        <w:rPr>
          <w:rFonts w:ascii="Times New Roman" w:eastAsia="Calibri" w:hAnsi="Times New Roman" w:cs="Times New Roman"/>
          <w:sz w:val="24"/>
          <w:szCs w:val="24"/>
        </w:rPr>
        <w:t xml:space="preserve">за непланираните (извънредни) проверки на място. </w:t>
      </w:r>
      <w:r w:rsidR="00361D2F" w:rsidRPr="00FC243E">
        <w:rPr>
          <w:rFonts w:ascii="Times New Roman" w:eastAsia="Calibri" w:hAnsi="Times New Roman" w:cs="Times New Roman"/>
          <w:sz w:val="24"/>
          <w:szCs w:val="24"/>
        </w:rPr>
        <w:t xml:space="preserve"> </w:t>
      </w:r>
    </w:p>
    <w:p w:rsidR="006D45BB" w:rsidRPr="00FC243E" w:rsidRDefault="006D45BB" w:rsidP="00AD6D7E">
      <w:pPr>
        <w:spacing w:after="240" w:line="280" w:lineRule="atLeast"/>
        <w:jc w:val="both"/>
        <w:rPr>
          <w:rFonts w:ascii="Times New Roman" w:eastAsia="Calibri" w:hAnsi="Times New Roman" w:cs="Times New Roman"/>
          <w:sz w:val="24"/>
          <w:szCs w:val="24"/>
        </w:rPr>
      </w:pPr>
      <w:r w:rsidRPr="00FC243E">
        <w:rPr>
          <w:rFonts w:ascii="Times New Roman" w:eastAsia="Calibri" w:hAnsi="Times New Roman" w:cs="Times New Roman"/>
          <w:b/>
          <w:sz w:val="24"/>
          <w:szCs w:val="24"/>
        </w:rPr>
        <w:t xml:space="preserve">Чл. </w:t>
      </w:r>
      <w:r w:rsidR="00361D2F" w:rsidRPr="00FC243E">
        <w:rPr>
          <w:rFonts w:ascii="Times New Roman" w:eastAsia="Calibri" w:hAnsi="Times New Roman" w:cs="Times New Roman"/>
          <w:b/>
          <w:sz w:val="24"/>
          <w:szCs w:val="24"/>
        </w:rPr>
        <w:t>23</w:t>
      </w:r>
      <w:r w:rsidRPr="00FC243E">
        <w:rPr>
          <w:rFonts w:ascii="Times New Roman" w:eastAsia="Calibri" w:hAnsi="Times New Roman" w:cs="Times New Roman"/>
          <w:b/>
          <w:sz w:val="24"/>
          <w:szCs w:val="24"/>
        </w:rPr>
        <w:t xml:space="preserve">. </w:t>
      </w:r>
      <w:r w:rsidRPr="00FC243E">
        <w:rPr>
          <w:rFonts w:ascii="Times New Roman" w:eastAsia="Calibri" w:hAnsi="Times New Roman" w:cs="Times New Roman"/>
          <w:sz w:val="24"/>
          <w:szCs w:val="24"/>
        </w:rPr>
        <w:t xml:space="preserve">По време на проверките </w:t>
      </w:r>
      <w:r w:rsidR="002F6189" w:rsidRPr="00FC243E">
        <w:rPr>
          <w:rFonts w:ascii="Times New Roman" w:eastAsia="Calibri" w:hAnsi="Times New Roman" w:cs="Times New Roman"/>
          <w:sz w:val="24"/>
          <w:szCs w:val="24"/>
        </w:rPr>
        <w:t>отдел ККТП</w:t>
      </w:r>
      <w:r w:rsidR="002F6189" w:rsidRPr="00FC243E" w:rsidDel="00361D2F">
        <w:rPr>
          <w:rFonts w:ascii="Times New Roman" w:eastAsia="Calibri" w:hAnsi="Times New Roman" w:cs="Times New Roman"/>
          <w:sz w:val="24"/>
          <w:szCs w:val="24"/>
        </w:rPr>
        <w:t xml:space="preserve"> </w:t>
      </w:r>
      <w:r w:rsidR="00361D2F" w:rsidRPr="00FC243E">
        <w:rPr>
          <w:rFonts w:ascii="Times New Roman" w:eastAsia="Calibri" w:hAnsi="Times New Roman" w:cs="Times New Roman"/>
          <w:sz w:val="24"/>
          <w:szCs w:val="24"/>
        </w:rPr>
        <w:t xml:space="preserve">осигурява съдействие и необходимата информация и документация, свързана с изпълнението на бюджетната линия. </w:t>
      </w:r>
      <w:r w:rsidR="002F6189" w:rsidRPr="00FC243E">
        <w:rPr>
          <w:rFonts w:ascii="Times New Roman" w:eastAsia="Calibri" w:hAnsi="Times New Roman" w:cs="Times New Roman"/>
          <w:sz w:val="24"/>
          <w:szCs w:val="24"/>
        </w:rPr>
        <w:t xml:space="preserve"> </w:t>
      </w:r>
    </w:p>
    <w:p w:rsidR="006D45BB" w:rsidRPr="006D45BB" w:rsidRDefault="006D45BB" w:rsidP="00AD6D7E">
      <w:pPr>
        <w:tabs>
          <w:tab w:val="num" w:pos="0"/>
        </w:tabs>
        <w:spacing w:after="240" w:line="280" w:lineRule="atLeast"/>
        <w:jc w:val="both"/>
        <w:rPr>
          <w:rFonts w:ascii="Times New Roman" w:eastAsia="Calibri" w:hAnsi="Times New Roman" w:cs="Times New Roman"/>
          <w:sz w:val="24"/>
          <w:szCs w:val="24"/>
        </w:rPr>
      </w:pPr>
      <w:r w:rsidRPr="00FC243E">
        <w:rPr>
          <w:rFonts w:ascii="Times New Roman" w:eastAsia="Calibri" w:hAnsi="Times New Roman" w:cs="Times New Roman"/>
          <w:b/>
          <w:sz w:val="24"/>
          <w:szCs w:val="24"/>
        </w:rPr>
        <w:t xml:space="preserve">Чл. </w:t>
      </w:r>
      <w:r w:rsidR="00361D2F" w:rsidRPr="00FC243E">
        <w:rPr>
          <w:rFonts w:ascii="Times New Roman" w:eastAsia="Calibri" w:hAnsi="Times New Roman" w:cs="Times New Roman"/>
          <w:b/>
          <w:sz w:val="24"/>
          <w:szCs w:val="24"/>
        </w:rPr>
        <w:t>24</w:t>
      </w:r>
      <w:r w:rsidRPr="00FC243E">
        <w:rPr>
          <w:rFonts w:ascii="Times New Roman" w:eastAsia="Calibri" w:hAnsi="Times New Roman" w:cs="Times New Roman"/>
          <w:b/>
          <w:sz w:val="24"/>
          <w:szCs w:val="24"/>
        </w:rPr>
        <w:t>. (1)</w:t>
      </w:r>
      <w:r w:rsidRPr="00FC243E">
        <w:rPr>
          <w:rFonts w:ascii="Times New Roman" w:eastAsia="Calibri" w:hAnsi="Times New Roman" w:cs="Times New Roman"/>
          <w:sz w:val="24"/>
          <w:szCs w:val="24"/>
        </w:rPr>
        <w:t xml:space="preserve"> За всяка проверка на място </w:t>
      </w:r>
      <w:r w:rsidR="00361D2F" w:rsidRPr="00C87D16">
        <w:rPr>
          <w:rFonts w:ascii="Times New Roman" w:eastAsia="Calibri" w:hAnsi="Times New Roman" w:cs="Times New Roman"/>
          <w:sz w:val="24"/>
          <w:szCs w:val="24"/>
        </w:rPr>
        <w:t>отдел</w:t>
      </w:r>
      <w:r w:rsidR="00361D2F" w:rsidRPr="00FC243E">
        <w:rPr>
          <w:rFonts w:ascii="Times New Roman" w:eastAsia="Calibri" w:hAnsi="Times New Roman" w:cs="Times New Roman"/>
          <w:sz w:val="24"/>
          <w:szCs w:val="24"/>
        </w:rPr>
        <w:t xml:space="preserve"> „Мониторинг“</w:t>
      </w:r>
      <w:r w:rsidRPr="00FC243E">
        <w:rPr>
          <w:rFonts w:ascii="Times New Roman" w:eastAsia="Calibri" w:hAnsi="Times New Roman" w:cs="Times New Roman"/>
          <w:sz w:val="24"/>
          <w:szCs w:val="24"/>
        </w:rPr>
        <w:t xml:space="preserve"> изготвя доклад, който се въвежда в ИСУН 2020. В случай че докладът съдържа препоръки, </w:t>
      </w:r>
      <w:r w:rsidR="00361D2F" w:rsidRPr="00FC243E">
        <w:rPr>
          <w:rFonts w:ascii="Times New Roman" w:eastAsia="Calibri" w:hAnsi="Times New Roman" w:cs="Times New Roman"/>
          <w:sz w:val="24"/>
          <w:szCs w:val="24"/>
        </w:rPr>
        <w:t xml:space="preserve">в него се </w:t>
      </w:r>
      <w:r w:rsidRPr="00FC243E">
        <w:rPr>
          <w:rFonts w:ascii="Times New Roman" w:eastAsia="Calibri" w:hAnsi="Times New Roman" w:cs="Times New Roman"/>
          <w:sz w:val="24"/>
          <w:szCs w:val="24"/>
        </w:rPr>
        <w:t xml:space="preserve">определя срок, в който </w:t>
      </w:r>
      <w:r w:rsidR="00361D2F" w:rsidRPr="00FC243E">
        <w:rPr>
          <w:rFonts w:ascii="Times New Roman" w:eastAsia="Calibri" w:hAnsi="Times New Roman" w:cs="Times New Roman"/>
          <w:sz w:val="24"/>
          <w:szCs w:val="24"/>
        </w:rPr>
        <w:t xml:space="preserve">отдел ККТП следва </w:t>
      </w:r>
      <w:r w:rsidRPr="00FC243E">
        <w:rPr>
          <w:rFonts w:ascii="Times New Roman" w:eastAsia="Calibri" w:hAnsi="Times New Roman" w:cs="Times New Roman"/>
          <w:sz w:val="24"/>
          <w:szCs w:val="24"/>
        </w:rPr>
        <w:t xml:space="preserve">да ги </w:t>
      </w:r>
      <w:r w:rsidR="00361D2F" w:rsidRPr="00FC243E">
        <w:rPr>
          <w:rFonts w:ascii="Times New Roman" w:eastAsia="Calibri" w:hAnsi="Times New Roman" w:cs="Times New Roman"/>
          <w:sz w:val="24"/>
          <w:szCs w:val="24"/>
        </w:rPr>
        <w:t>изпълни</w:t>
      </w:r>
      <w:r w:rsidRPr="00FC243E">
        <w:rPr>
          <w:rFonts w:ascii="Times New Roman" w:eastAsia="Calibri" w:hAnsi="Times New Roman" w:cs="Times New Roman"/>
          <w:sz w:val="24"/>
          <w:szCs w:val="24"/>
        </w:rPr>
        <w:t>.</w:t>
      </w:r>
      <w:r w:rsidRPr="006D45BB">
        <w:rPr>
          <w:rFonts w:ascii="Times New Roman" w:eastAsia="Calibri" w:hAnsi="Times New Roman" w:cs="Times New Roman"/>
          <w:sz w:val="24"/>
          <w:szCs w:val="24"/>
        </w:rPr>
        <w:t xml:space="preserve">  </w:t>
      </w:r>
    </w:p>
    <w:p w:rsidR="006D45BB" w:rsidRPr="006D45BB" w:rsidRDefault="006D45BB" w:rsidP="00AD6D7E">
      <w:pPr>
        <w:tabs>
          <w:tab w:val="num" w:pos="0"/>
        </w:tabs>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(2)</w:t>
      </w:r>
      <w:r w:rsidRPr="006D45BB">
        <w:rPr>
          <w:rFonts w:ascii="Times New Roman" w:eastAsia="Calibri" w:hAnsi="Times New Roman" w:cs="Times New Roman"/>
          <w:sz w:val="24"/>
          <w:szCs w:val="24"/>
        </w:rPr>
        <w:t xml:space="preserve"> Изпълнението на препоръките, съдържащи се в доклада, се проследява при последваща проверка на място.</w:t>
      </w:r>
    </w:p>
    <w:p w:rsidR="006D45BB" w:rsidRPr="006D45BB" w:rsidRDefault="006D45BB" w:rsidP="00AD6D7E">
      <w:pPr>
        <w:tabs>
          <w:tab w:val="num" w:pos="0"/>
        </w:tabs>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(3)</w:t>
      </w:r>
      <w:r w:rsidRPr="006D45BB">
        <w:rPr>
          <w:rFonts w:ascii="Times New Roman" w:eastAsia="Calibri" w:hAnsi="Times New Roman" w:cs="Times New Roman"/>
          <w:sz w:val="24"/>
          <w:szCs w:val="24"/>
        </w:rPr>
        <w:t xml:space="preserve"> Доказателства за изпълнението на всяка от препоръките се прилагат към искането за плащане, представяно към датата, на която съответната препоръка следва да е изпълнена. </w:t>
      </w:r>
      <w:r w:rsidR="00361D2F" w:rsidRPr="006D45BB">
        <w:rPr>
          <w:rFonts w:ascii="Times New Roman" w:eastAsia="Calibri" w:hAnsi="Times New Roman" w:cs="Times New Roman"/>
          <w:sz w:val="24"/>
          <w:szCs w:val="24"/>
        </w:rPr>
        <w:t>Неизпълнението на препоръки</w:t>
      </w:r>
      <w:r w:rsidR="00361D2F">
        <w:rPr>
          <w:rFonts w:ascii="Times New Roman" w:eastAsia="Calibri" w:hAnsi="Times New Roman" w:cs="Times New Roman"/>
          <w:sz w:val="24"/>
          <w:szCs w:val="24"/>
        </w:rPr>
        <w:t>те</w:t>
      </w:r>
      <w:r w:rsidR="00361D2F" w:rsidRPr="006D45BB">
        <w:rPr>
          <w:rFonts w:ascii="Times New Roman" w:eastAsia="Calibri" w:hAnsi="Times New Roman" w:cs="Times New Roman"/>
          <w:sz w:val="24"/>
          <w:szCs w:val="24"/>
        </w:rPr>
        <w:t xml:space="preserve"> в определения за това срок е основание </w:t>
      </w:r>
      <w:r w:rsidR="00361D2F">
        <w:rPr>
          <w:rFonts w:ascii="Times New Roman" w:eastAsia="Calibri" w:hAnsi="Times New Roman" w:cs="Times New Roman"/>
          <w:sz w:val="24"/>
          <w:szCs w:val="24"/>
        </w:rPr>
        <w:t>да не се извърши плащане</w:t>
      </w:r>
      <w:r w:rsidR="00361D2F" w:rsidRPr="006D45BB">
        <w:rPr>
          <w:rFonts w:ascii="Times New Roman" w:eastAsia="Calibri" w:hAnsi="Times New Roman" w:cs="Times New Roman"/>
          <w:sz w:val="24"/>
          <w:szCs w:val="24"/>
        </w:rPr>
        <w:t>.</w:t>
      </w:r>
    </w:p>
    <w:p w:rsidR="006D45BB" w:rsidRPr="006D45BB" w:rsidRDefault="006D45BB" w:rsidP="00AD6D7E">
      <w:pPr>
        <w:tabs>
          <w:tab w:val="num" w:pos="0"/>
        </w:tabs>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 xml:space="preserve">Чл. </w:t>
      </w:r>
      <w:r w:rsidR="00B55462">
        <w:rPr>
          <w:rFonts w:ascii="Times New Roman" w:eastAsia="Calibri" w:hAnsi="Times New Roman" w:cs="Times New Roman"/>
          <w:b/>
          <w:sz w:val="24"/>
          <w:szCs w:val="24"/>
        </w:rPr>
        <w:t>25</w:t>
      </w:r>
      <w:r w:rsidRPr="006D45BB">
        <w:rPr>
          <w:rFonts w:ascii="Times New Roman" w:eastAsia="Calibri" w:hAnsi="Times New Roman" w:cs="Times New Roman"/>
          <w:b/>
          <w:sz w:val="24"/>
          <w:szCs w:val="24"/>
        </w:rPr>
        <w:t xml:space="preserve">. (1) </w:t>
      </w:r>
      <w:r w:rsidRPr="006D45BB">
        <w:rPr>
          <w:rFonts w:ascii="Times New Roman" w:eastAsia="Calibri" w:hAnsi="Times New Roman" w:cs="Times New Roman"/>
          <w:sz w:val="24"/>
          <w:szCs w:val="24"/>
        </w:rPr>
        <w:t>На възстановяване подлежат само направените допустими разходи. За допустими се считат разходите, които отговарят на изискванията за допустимост на приложимото право на Европейския съюз и на разпоредбите на националните нормативни актове.</w:t>
      </w:r>
    </w:p>
    <w:p w:rsidR="006D45BB" w:rsidRPr="006D45BB" w:rsidRDefault="006D45BB" w:rsidP="00AD6D7E">
      <w:pPr>
        <w:tabs>
          <w:tab w:val="num" w:pos="0"/>
        </w:tabs>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(2)</w:t>
      </w:r>
      <w:r w:rsidRPr="006D45BB">
        <w:rPr>
          <w:rFonts w:ascii="Times New Roman" w:eastAsia="Calibri" w:hAnsi="Times New Roman" w:cs="Times New Roman"/>
          <w:sz w:val="24"/>
          <w:szCs w:val="24"/>
        </w:rPr>
        <w:t xml:space="preserve"> Не са допустими разходи за операции, </w:t>
      </w:r>
      <w:r w:rsidR="00B55462">
        <w:rPr>
          <w:rFonts w:ascii="Times New Roman" w:eastAsia="Calibri" w:hAnsi="Times New Roman" w:cs="Times New Roman"/>
          <w:sz w:val="24"/>
          <w:szCs w:val="24"/>
        </w:rPr>
        <w:t xml:space="preserve">включително за бюджетни линии, </w:t>
      </w:r>
      <w:r w:rsidRPr="006D45BB">
        <w:rPr>
          <w:rFonts w:ascii="Times New Roman" w:eastAsia="Calibri" w:hAnsi="Times New Roman" w:cs="Times New Roman"/>
          <w:sz w:val="24"/>
          <w:szCs w:val="24"/>
        </w:rPr>
        <w:t>които са физически завършени или изцяло осъществени преди подаването на формуляра за кандидатстване и към датата на издаването на ЗБФП, независимо дали всички свързани плащания са извършени от него.</w:t>
      </w:r>
    </w:p>
    <w:p w:rsidR="006D45BB" w:rsidRPr="006D45BB" w:rsidRDefault="006D45BB" w:rsidP="00AD6D7E">
      <w:pPr>
        <w:tabs>
          <w:tab w:val="num" w:pos="0"/>
        </w:tabs>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w:t>
      </w:r>
      <w:r w:rsidR="00B55462">
        <w:rPr>
          <w:rFonts w:ascii="Times New Roman" w:eastAsia="Calibri" w:hAnsi="Times New Roman" w:cs="Times New Roman"/>
          <w:b/>
          <w:sz w:val="24"/>
          <w:szCs w:val="24"/>
        </w:rPr>
        <w:t>3</w:t>
      </w:r>
      <w:r w:rsidRPr="006D45BB">
        <w:rPr>
          <w:rFonts w:ascii="Times New Roman" w:eastAsia="Calibri" w:hAnsi="Times New Roman" w:cs="Times New Roman"/>
          <w:b/>
          <w:sz w:val="24"/>
          <w:szCs w:val="24"/>
        </w:rPr>
        <w:t xml:space="preserve">) </w:t>
      </w:r>
      <w:r w:rsidRPr="006D45BB">
        <w:rPr>
          <w:rFonts w:ascii="Times New Roman" w:eastAsia="Calibri" w:hAnsi="Times New Roman" w:cs="Times New Roman"/>
          <w:sz w:val="24"/>
          <w:szCs w:val="24"/>
        </w:rPr>
        <w:t xml:space="preserve">Недопустимите за финансиране разходи, които са одобрени и платени, остават за сметка на </w:t>
      </w:r>
      <w:r w:rsidR="00B55462">
        <w:rPr>
          <w:rFonts w:ascii="Times New Roman" w:eastAsia="Calibri" w:hAnsi="Times New Roman" w:cs="Times New Roman"/>
          <w:sz w:val="24"/>
          <w:szCs w:val="24"/>
        </w:rPr>
        <w:t>МОСВ</w:t>
      </w:r>
      <w:r w:rsidR="00B55462" w:rsidRPr="006D45BB">
        <w:rPr>
          <w:rFonts w:ascii="Times New Roman" w:eastAsia="Calibri" w:hAnsi="Times New Roman" w:cs="Times New Roman"/>
          <w:sz w:val="24"/>
          <w:szCs w:val="24"/>
        </w:rPr>
        <w:t xml:space="preserve"> </w:t>
      </w:r>
      <w:r w:rsidRPr="006D45BB">
        <w:rPr>
          <w:rFonts w:ascii="Times New Roman" w:eastAsia="Calibri" w:hAnsi="Times New Roman" w:cs="Times New Roman"/>
          <w:sz w:val="24"/>
          <w:szCs w:val="24"/>
        </w:rPr>
        <w:t>и не подлежат на възстановяване и финансиране чрез безвъзмездната финансова помощ.</w:t>
      </w:r>
    </w:p>
    <w:p w:rsidR="006D45BB" w:rsidRPr="006D45BB" w:rsidRDefault="006D45BB" w:rsidP="00AD6D7E">
      <w:pPr>
        <w:tabs>
          <w:tab w:val="num" w:pos="0"/>
        </w:tabs>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w:t>
      </w:r>
      <w:r w:rsidR="00B55462">
        <w:rPr>
          <w:rFonts w:ascii="Times New Roman" w:eastAsia="Calibri" w:hAnsi="Times New Roman" w:cs="Times New Roman"/>
          <w:b/>
          <w:sz w:val="24"/>
          <w:szCs w:val="24"/>
        </w:rPr>
        <w:t>4</w:t>
      </w:r>
      <w:r w:rsidRPr="006D45BB">
        <w:rPr>
          <w:rFonts w:ascii="Times New Roman" w:eastAsia="Calibri" w:hAnsi="Times New Roman" w:cs="Times New Roman"/>
          <w:b/>
          <w:sz w:val="24"/>
          <w:szCs w:val="24"/>
        </w:rPr>
        <w:t xml:space="preserve">) </w:t>
      </w:r>
      <w:r w:rsidRPr="006D45BB">
        <w:rPr>
          <w:rFonts w:ascii="Times New Roman" w:eastAsia="Calibri" w:hAnsi="Times New Roman" w:cs="Times New Roman"/>
          <w:sz w:val="24"/>
          <w:szCs w:val="24"/>
        </w:rPr>
        <w:t xml:space="preserve">Разходи, които биха могли да бъдат допустими за финансиране, но които не са извършени правомерно и не са верифицирани и/или сертифицирани, независимо че са били одобрени и платени, остават за сметка на </w:t>
      </w:r>
      <w:r w:rsidR="00B55462">
        <w:rPr>
          <w:rFonts w:ascii="Times New Roman" w:eastAsia="Calibri" w:hAnsi="Times New Roman" w:cs="Times New Roman"/>
          <w:sz w:val="24"/>
          <w:szCs w:val="24"/>
        </w:rPr>
        <w:t>МОСВ</w:t>
      </w:r>
      <w:r w:rsidR="00B55462" w:rsidRPr="006D45BB">
        <w:rPr>
          <w:rFonts w:ascii="Times New Roman" w:eastAsia="Calibri" w:hAnsi="Times New Roman" w:cs="Times New Roman"/>
          <w:sz w:val="24"/>
          <w:szCs w:val="24"/>
        </w:rPr>
        <w:t xml:space="preserve"> </w:t>
      </w:r>
      <w:r w:rsidRPr="006D45BB">
        <w:rPr>
          <w:rFonts w:ascii="Times New Roman" w:eastAsia="Calibri" w:hAnsi="Times New Roman" w:cs="Times New Roman"/>
          <w:sz w:val="24"/>
          <w:szCs w:val="24"/>
        </w:rPr>
        <w:t>и не подлежат на възстановяване и финансиране чрез безвъзмездната финансова помощ.</w:t>
      </w:r>
    </w:p>
    <w:p w:rsidR="00B55462" w:rsidRDefault="006D45BB" w:rsidP="00AD6D7E">
      <w:pPr>
        <w:tabs>
          <w:tab w:val="num" w:pos="0"/>
        </w:tabs>
        <w:spacing w:after="240" w:line="280" w:lineRule="atLeast"/>
        <w:jc w:val="both"/>
        <w:rPr>
          <w:rFonts w:ascii="Times New Roman" w:eastAsia="Calibri" w:hAnsi="Times New Roman" w:cs="Times New Roman"/>
          <w:b/>
          <w:sz w:val="24"/>
          <w:szCs w:val="24"/>
        </w:rPr>
      </w:pPr>
      <w:r w:rsidRPr="006D45BB">
        <w:rPr>
          <w:rFonts w:ascii="Times New Roman" w:eastAsia="Calibri" w:hAnsi="Times New Roman" w:cs="Times New Roman"/>
          <w:b/>
          <w:sz w:val="24"/>
          <w:szCs w:val="24"/>
        </w:rPr>
        <w:lastRenderedPageBreak/>
        <w:t>(</w:t>
      </w:r>
      <w:r w:rsidR="00B55462">
        <w:rPr>
          <w:rFonts w:ascii="Times New Roman" w:eastAsia="Calibri" w:hAnsi="Times New Roman" w:cs="Times New Roman"/>
          <w:b/>
          <w:sz w:val="24"/>
          <w:szCs w:val="24"/>
        </w:rPr>
        <w:t>5</w:t>
      </w:r>
      <w:r w:rsidRPr="006D45BB">
        <w:rPr>
          <w:rFonts w:ascii="Times New Roman" w:eastAsia="Calibri" w:hAnsi="Times New Roman" w:cs="Times New Roman"/>
          <w:b/>
          <w:sz w:val="24"/>
          <w:szCs w:val="24"/>
        </w:rPr>
        <w:t xml:space="preserve">) </w:t>
      </w:r>
      <w:r w:rsidRPr="006D45BB">
        <w:rPr>
          <w:rFonts w:ascii="Times New Roman" w:eastAsia="Calibri" w:hAnsi="Times New Roman" w:cs="Times New Roman"/>
          <w:sz w:val="24"/>
          <w:szCs w:val="24"/>
        </w:rPr>
        <w:t xml:space="preserve">В случай че съгласно приложимото право, в условията за кандидатстване или в самия </w:t>
      </w:r>
      <w:r w:rsidR="00241E58">
        <w:rPr>
          <w:rFonts w:ascii="Times New Roman" w:eastAsia="Calibri" w:hAnsi="Times New Roman" w:cs="Times New Roman"/>
          <w:sz w:val="24"/>
          <w:szCs w:val="24"/>
        </w:rPr>
        <w:t>финансов план за бюджетна линия</w:t>
      </w:r>
      <w:r w:rsidRPr="006D45BB">
        <w:rPr>
          <w:rFonts w:ascii="Times New Roman" w:eastAsia="Calibri" w:hAnsi="Times New Roman" w:cs="Times New Roman"/>
          <w:sz w:val="24"/>
          <w:szCs w:val="24"/>
        </w:rPr>
        <w:t xml:space="preserve"> е определен максимален процент </w:t>
      </w:r>
      <w:r w:rsidR="00475117">
        <w:rPr>
          <w:rFonts w:ascii="Times New Roman" w:eastAsia="Calibri" w:hAnsi="Times New Roman" w:cs="Times New Roman"/>
          <w:sz w:val="24"/>
          <w:szCs w:val="24"/>
        </w:rPr>
        <w:t xml:space="preserve">или стойност </w:t>
      </w:r>
      <w:r w:rsidRPr="006D45BB">
        <w:rPr>
          <w:rFonts w:ascii="Times New Roman" w:eastAsia="Calibri" w:hAnsi="Times New Roman" w:cs="Times New Roman"/>
          <w:sz w:val="24"/>
          <w:szCs w:val="24"/>
        </w:rPr>
        <w:t>на определена категория разходи спрямо общия размер на безвъзмездната финансова помощ или по друг начин бъде определен максимален размер на определена категория разходи, на възстановяване подлежат само разходите до съответно определения максимален размер</w:t>
      </w:r>
      <w:r w:rsidR="00B55462">
        <w:rPr>
          <w:rFonts w:ascii="Times New Roman" w:eastAsia="Calibri" w:hAnsi="Times New Roman" w:cs="Times New Roman"/>
          <w:sz w:val="24"/>
          <w:szCs w:val="24"/>
        </w:rPr>
        <w:t>.</w:t>
      </w:r>
    </w:p>
    <w:p w:rsidR="006D45BB" w:rsidRPr="00FC243E" w:rsidRDefault="006D45BB" w:rsidP="00AD6D7E">
      <w:pPr>
        <w:tabs>
          <w:tab w:val="num" w:pos="0"/>
        </w:tabs>
        <w:spacing w:after="240" w:line="280" w:lineRule="atLeast"/>
        <w:jc w:val="both"/>
        <w:rPr>
          <w:rFonts w:ascii="Times New Roman" w:eastAsia="Calibri" w:hAnsi="Times New Roman" w:cs="Times New Roman"/>
          <w:sz w:val="24"/>
          <w:szCs w:val="24"/>
        </w:rPr>
      </w:pPr>
      <w:r w:rsidRPr="00C066DF">
        <w:rPr>
          <w:rFonts w:ascii="Times New Roman" w:eastAsia="Calibri" w:hAnsi="Times New Roman" w:cs="Times New Roman"/>
          <w:b/>
          <w:sz w:val="24"/>
          <w:szCs w:val="24"/>
        </w:rPr>
        <w:t>(</w:t>
      </w:r>
      <w:r w:rsidR="00B55462">
        <w:rPr>
          <w:rFonts w:ascii="Times New Roman" w:eastAsia="Calibri" w:hAnsi="Times New Roman" w:cs="Times New Roman"/>
          <w:b/>
          <w:sz w:val="24"/>
          <w:szCs w:val="24"/>
        </w:rPr>
        <w:t>6</w:t>
      </w:r>
      <w:r w:rsidRPr="00C066DF">
        <w:rPr>
          <w:rFonts w:ascii="Times New Roman" w:eastAsia="Calibri" w:hAnsi="Times New Roman" w:cs="Times New Roman"/>
          <w:b/>
          <w:sz w:val="24"/>
          <w:szCs w:val="24"/>
        </w:rPr>
        <w:t>)</w:t>
      </w:r>
      <w:r w:rsidRPr="006D45BB">
        <w:rPr>
          <w:rFonts w:ascii="Times New Roman" w:eastAsia="Calibri" w:hAnsi="Times New Roman" w:cs="Times New Roman"/>
          <w:sz w:val="24"/>
          <w:szCs w:val="24"/>
        </w:rPr>
        <w:t xml:space="preserve"> Процентните ограничения </w:t>
      </w:r>
      <w:r w:rsidR="00B55462">
        <w:rPr>
          <w:rFonts w:ascii="Times New Roman" w:eastAsia="Calibri" w:hAnsi="Times New Roman" w:cs="Times New Roman"/>
          <w:sz w:val="24"/>
          <w:szCs w:val="24"/>
        </w:rPr>
        <w:t xml:space="preserve">по ал. 5 </w:t>
      </w:r>
      <w:r w:rsidRPr="006D45BB">
        <w:rPr>
          <w:rFonts w:ascii="Times New Roman" w:eastAsia="Calibri" w:hAnsi="Times New Roman" w:cs="Times New Roman"/>
          <w:sz w:val="24"/>
          <w:szCs w:val="24"/>
        </w:rPr>
        <w:t>се прилагат както за определяне на размера на допустимите разходи за финансиране по бюджет</w:t>
      </w:r>
      <w:r w:rsidR="00111124">
        <w:rPr>
          <w:rFonts w:ascii="Times New Roman" w:eastAsia="Calibri" w:hAnsi="Times New Roman" w:cs="Times New Roman"/>
          <w:sz w:val="24"/>
          <w:szCs w:val="24"/>
        </w:rPr>
        <w:t>на линия</w:t>
      </w:r>
      <w:r w:rsidRPr="006D45BB">
        <w:rPr>
          <w:rFonts w:ascii="Times New Roman" w:eastAsia="Calibri" w:hAnsi="Times New Roman" w:cs="Times New Roman"/>
          <w:sz w:val="24"/>
          <w:szCs w:val="24"/>
        </w:rPr>
        <w:t xml:space="preserve"> на етап оценка, така и за </w:t>
      </w:r>
      <w:r w:rsidRPr="00FC243E">
        <w:rPr>
          <w:rFonts w:ascii="Times New Roman" w:eastAsia="Calibri" w:hAnsi="Times New Roman" w:cs="Times New Roman"/>
          <w:sz w:val="24"/>
          <w:szCs w:val="24"/>
        </w:rPr>
        <w:t>определяне на размера на допустимите разходи за възстановяване при реално</w:t>
      </w:r>
      <w:r w:rsidR="00111124" w:rsidRPr="00FC243E">
        <w:rPr>
          <w:rFonts w:ascii="Times New Roman" w:eastAsia="Calibri" w:hAnsi="Times New Roman" w:cs="Times New Roman"/>
          <w:sz w:val="24"/>
          <w:szCs w:val="24"/>
        </w:rPr>
        <w:t>то</w:t>
      </w:r>
      <w:r w:rsidRPr="00FC243E">
        <w:rPr>
          <w:rFonts w:ascii="Times New Roman" w:eastAsia="Calibri" w:hAnsi="Times New Roman" w:cs="Times New Roman"/>
          <w:sz w:val="24"/>
          <w:szCs w:val="24"/>
        </w:rPr>
        <w:t xml:space="preserve"> </w:t>
      </w:r>
      <w:r w:rsidR="00111124" w:rsidRPr="00FC243E">
        <w:rPr>
          <w:rFonts w:ascii="Times New Roman" w:eastAsia="Calibri" w:hAnsi="Times New Roman" w:cs="Times New Roman"/>
          <w:sz w:val="24"/>
          <w:szCs w:val="24"/>
        </w:rPr>
        <w:t xml:space="preserve">й </w:t>
      </w:r>
      <w:r w:rsidRPr="00FC243E">
        <w:rPr>
          <w:rFonts w:ascii="Times New Roman" w:eastAsia="Calibri" w:hAnsi="Times New Roman" w:cs="Times New Roman"/>
          <w:sz w:val="24"/>
          <w:szCs w:val="24"/>
        </w:rPr>
        <w:t>изпълнение.</w:t>
      </w:r>
    </w:p>
    <w:p w:rsidR="006D45BB" w:rsidRPr="001106F4" w:rsidRDefault="00475117" w:rsidP="00AD6D7E">
      <w:pPr>
        <w:spacing w:after="240" w:line="280" w:lineRule="atLeast"/>
        <w:jc w:val="both"/>
        <w:rPr>
          <w:rFonts w:ascii="Times New Roman" w:eastAsia="Calibri" w:hAnsi="Times New Roman" w:cs="Times New Roman"/>
          <w:noProof/>
          <w:sz w:val="24"/>
          <w:szCs w:val="24"/>
        </w:rPr>
      </w:pPr>
      <w:r w:rsidRPr="00FC243E">
        <w:rPr>
          <w:rFonts w:ascii="Times New Roman" w:eastAsia="Calibri" w:hAnsi="Times New Roman" w:cs="Times New Roman"/>
          <w:b/>
          <w:noProof/>
          <w:sz w:val="24"/>
          <w:szCs w:val="24"/>
        </w:rPr>
        <w:t>Чл. 26.</w:t>
      </w:r>
      <w:r w:rsidRPr="001106F4" w:rsidDel="00475117">
        <w:rPr>
          <w:rFonts w:ascii="Times New Roman" w:eastAsia="Calibri" w:hAnsi="Times New Roman" w:cs="Times New Roman"/>
          <w:b/>
          <w:noProof/>
          <w:sz w:val="24"/>
          <w:szCs w:val="24"/>
        </w:rPr>
        <w:t xml:space="preserve"> </w:t>
      </w:r>
      <w:r w:rsidR="006D45BB" w:rsidRPr="008D4A08">
        <w:rPr>
          <w:rFonts w:ascii="Times New Roman" w:eastAsia="Calibri" w:hAnsi="Times New Roman" w:cs="Times New Roman"/>
          <w:b/>
          <w:noProof/>
          <w:sz w:val="24"/>
          <w:szCs w:val="24"/>
        </w:rPr>
        <w:t>(</w:t>
      </w:r>
      <w:r w:rsidRPr="008D4A08">
        <w:rPr>
          <w:rFonts w:ascii="Times New Roman" w:eastAsia="Calibri" w:hAnsi="Times New Roman" w:cs="Times New Roman"/>
          <w:b/>
          <w:noProof/>
          <w:sz w:val="24"/>
          <w:szCs w:val="24"/>
        </w:rPr>
        <w:t>1</w:t>
      </w:r>
      <w:r w:rsidR="006D45BB" w:rsidRPr="009F1990">
        <w:rPr>
          <w:rFonts w:ascii="Times New Roman" w:eastAsia="Calibri" w:hAnsi="Times New Roman" w:cs="Times New Roman"/>
          <w:b/>
          <w:noProof/>
          <w:sz w:val="24"/>
          <w:szCs w:val="24"/>
        </w:rPr>
        <w:t>)</w:t>
      </w:r>
      <w:r w:rsidRPr="009F1990">
        <w:rPr>
          <w:rFonts w:ascii="Times New Roman" w:eastAsia="Calibri" w:hAnsi="Times New Roman" w:cs="Times New Roman"/>
          <w:noProof/>
          <w:sz w:val="24"/>
          <w:szCs w:val="24"/>
        </w:rPr>
        <w:t xml:space="preserve"> </w:t>
      </w:r>
      <w:r w:rsidR="00267FFA">
        <w:rPr>
          <w:rFonts w:ascii="Times New Roman" w:eastAsia="Calibri" w:hAnsi="Times New Roman" w:cs="Times New Roman"/>
          <w:noProof/>
          <w:sz w:val="24"/>
          <w:szCs w:val="24"/>
        </w:rPr>
        <w:t>О</w:t>
      </w:r>
      <w:r w:rsidR="002F6189" w:rsidRPr="00FC243E">
        <w:rPr>
          <w:rFonts w:ascii="Times New Roman" w:eastAsia="Calibri" w:hAnsi="Times New Roman" w:cs="Times New Roman"/>
          <w:sz w:val="24"/>
          <w:szCs w:val="24"/>
        </w:rPr>
        <w:t>тдел ККТП</w:t>
      </w:r>
      <w:r w:rsidR="002F6189" w:rsidRPr="00FC243E">
        <w:rPr>
          <w:rFonts w:ascii="Times New Roman" w:eastAsia="Calibri" w:hAnsi="Times New Roman" w:cs="Times New Roman"/>
          <w:noProof/>
          <w:sz w:val="24"/>
          <w:szCs w:val="24"/>
        </w:rPr>
        <w:t xml:space="preserve"> </w:t>
      </w:r>
      <w:r w:rsidRPr="00FC243E">
        <w:rPr>
          <w:rFonts w:ascii="Times New Roman" w:eastAsia="Calibri" w:hAnsi="Times New Roman" w:cs="Times New Roman"/>
          <w:noProof/>
          <w:sz w:val="24"/>
          <w:szCs w:val="24"/>
        </w:rPr>
        <w:t xml:space="preserve">подава чрез ИСУН 2020 искания за плащане като </w:t>
      </w:r>
      <w:r w:rsidR="006D45BB" w:rsidRPr="00FC243E">
        <w:rPr>
          <w:rFonts w:ascii="Times New Roman" w:eastAsia="Calibri" w:hAnsi="Times New Roman" w:cs="Times New Roman"/>
          <w:noProof/>
          <w:sz w:val="24"/>
          <w:szCs w:val="24"/>
        </w:rPr>
        <w:t xml:space="preserve">декларира в </w:t>
      </w:r>
      <w:r w:rsidRPr="00FC243E">
        <w:rPr>
          <w:rFonts w:ascii="Times New Roman" w:eastAsia="Calibri" w:hAnsi="Times New Roman" w:cs="Times New Roman"/>
          <w:noProof/>
          <w:sz w:val="24"/>
          <w:szCs w:val="24"/>
        </w:rPr>
        <w:t>съответното искане</w:t>
      </w:r>
      <w:r w:rsidR="006D45BB" w:rsidRPr="001106F4">
        <w:rPr>
          <w:rFonts w:ascii="Times New Roman" w:eastAsia="Calibri" w:hAnsi="Times New Roman" w:cs="Times New Roman"/>
          <w:noProof/>
          <w:sz w:val="24"/>
          <w:szCs w:val="24"/>
        </w:rPr>
        <w:t xml:space="preserve"> най-малко следното:</w:t>
      </w:r>
    </w:p>
    <w:p w:rsidR="006D45BB" w:rsidRPr="00B92BD5" w:rsidRDefault="006D45BB" w:rsidP="00AD6D7E">
      <w:pPr>
        <w:spacing w:after="240" w:line="280" w:lineRule="atLeast"/>
        <w:jc w:val="both"/>
        <w:rPr>
          <w:rFonts w:ascii="Times New Roman" w:eastAsia="Calibri" w:hAnsi="Times New Roman" w:cs="Times New Roman"/>
          <w:noProof/>
          <w:sz w:val="24"/>
          <w:szCs w:val="24"/>
        </w:rPr>
      </w:pPr>
      <w:r w:rsidRPr="008D4A08">
        <w:rPr>
          <w:rFonts w:ascii="Times New Roman" w:eastAsia="Calibri" w:hAnsi="Times New Roman" w:cs="Times New Roman"/>
          <w:b/>
          <w:noProof/>
          <w:sz w:val="24"/>
          <w:szCs w:val="24"/>
        </w:rPr>
        <w:t>1.</w:t>
      </w:r>
      <w:r w:rsidRPr="008D4A08">
        <w:rPr>
          <w:rFonts w:ascii="Times New Roman" w:eastAsia="Calibri" w:hAnsi="Times New Roman" w:cs="Times New Roman"/>
          <w:noProof/>
          <w:sz w:val="24"/>
          <w:szCs w:val="24"/>
        </w:rPr>
        <w:t xml:space="preserve"> проверките по </w:t>
      </w:r>
      <w:r w:rsidR="00475117" w:rsidRPr="009F1990">
        <w:rPr>
          <w:rFonts w:ascii="Times New Roman" w:eastAsia="Calibri" w:hAnsi="Times New Roman" w:cs="Times New Roman"/>
          <w:noProof/>
          <w:sz w:val="24"/>
          <w:szCs w:val="24"/>
        </w:rPr>
        <w:t>чл.</w:t>
      </w:r>
      <w:r w:rsidR="00514D1C" w:rsidRPr="009F1990">
        <w:rPr>
          <w:rFonts w:ascii="Times New Roman" w:eastAsia="Calibri" w:hAnsi="Times New Roman" w:cs="Times New Roman"/>
          <w:noProof/>
          <w:sz w:val="24"/>
          <w:szCs w:val="24"/>
        </w:rPr>
        <w:t xml:space="preserve"> 8, ал. 2</w:t>
      </w:r>
      <w:r w:rsidRPr="009F1990">
        <w:rPr>
          <w:rFonts w:ascii="Times New Roman" w:eastAsia="Calibri" w:hAnsi="Times New Roman" w:cs="Times New Roman"/>
          <w:noProof/>
          <w:sz w:val="24"/>
          <w:szCs w:val="24"/>
        </w:rPr>
        <w:t xml:space="preserve"> са</w:t>
      </w:r>
      <w:r w:rsidRPr="00B92BD5">
        <w:rPr>
          <w:rFonts w:ascii="Times New Roman" w:eastAsia="Calibri" w:hAnsi="Times New Roman" w:cs="Times New Roman"/>
          <w:noProof/>
          <w:sz w:val="24"/>
          <w:szCs w:val="24"/>
        </w:rPr>
        <w:t xml:space="preserve"> извършени;</w:t>
      </w:r>
    </w:p>
    <w:p w:rsidR="006D45BB" w:rsidRPr="00763803" w:rsidRDefault="006D45BB" w:rsidP="00AD6D7E">
      <w:pPr>
        <w:spacing w:after="240" w:line="280" w:lineRule="atLeast"/>
        <w:jc w:val="both"/>
        <w:rPr>
          <w:rFonts w:ascii="Times New Roman" w:eastAsia="Calibri" w:hAnsi="Times New Roman" w:cs="Times New Roman"/>
          <w:noProof/>
          <w:sz w:val="24"/>
          <w:szCs w:val="24"/>
        </w:rPr>
      </w:pPr>
      <w:r w:rsidRPr="00B92BD5">
        <w:rPr>
          <w:rFonts w:ascii="Times New Roman" w:eastAsia="Calibri" w:hAnsi="Times New Roman" w:cs="Times New Roman"/>
          <w:b/>
          <w:noProof/>
          <w:sz w:val="24"/>
          <w:szCs w:val="24"/>
        </w:rPr>
        <w:t>2</w:t>
      </w:r>
      <w:r w:rsidRPr="00763803">
        <w:rPr>
          <w:rFonts w:ascii="Times New Roman" w:eastAsia="Calibri" w:hAnsi="Times New Roman" w:cs="Times New Roman"/>
          <w:noProof/>
          <w:sz w:val="24"/>
          <w:szCs w:val="24"/>
        </w:rPr>
        <w:t>. изборът на изпълнител е осъществен в съответствие с приложимото законодателство;</w:t>
      </w:r>
    </w:p>
    <w:p w:rsidR="006D45BB" w:rsidRPr="00763803" w:rsidRDefault="006D45BB" w:rsidP="00AD6D7E">
      <w:pPr>
        <w:spacing w:after="240" w:line="280" w:lineRule="atLeast"/>
        <w:jc w:val="both"/>
        <w:rPr>
          <w:rFonts w:ascii="Times New Roman" w:eastAsia="Calibri" w:hAnsi="Times New Roman" w:cs="Times New Roman"/>
          <w:sz w:val="24"/>
          <w:szCs w:val="24"/>
        </w:rPr>
      </w:pPr>
      <w:r w:rsidRPr="00763803">
        <w:rPr>
          <w:rFonts w:ascii="Times New Roman" w:eastAsia="Calibri" w:hAnsi="Times New Roman" w:cs="Times New Roman"/>
          <w:b/>
          <w:noProof/>
          <w:sz w:val="24"/>
          <w:szCs w:val="24"/>
        </w:rPr>
        <w:t>3.</w:t>
      </w:r>
      <w:r w:rsidRPr="00763803">
        <w:rPr>
          <w:rFonts w:ascii="Times New Roman" w:eastAsia="Calibri" w:hAnsi="Times New Roman" w:cs="Times New Roman"/>
          <w:noProof/>
          <w:sz w:val="24"/>
          <w:szCs w:val="24"/>
        </w:rPr>
        <w:t xml:space="preserve"> при извършени одити или проверки не са констатирани слабости и пропуски при управлението на одобрен</w:t>
      </w:r>
      <w:r w:rsidR="00475117" w:rsidRPr="00763803">
        <w:rPr>
          <w:rFonts w:ascii="Times New Roman" w:eastAsia="Calibri" w:hAnsi="Times New Roman" w:cs="Times New Roman"/>
          <w:noProof/>
          <w:sz w:val="24"/>
          <w:szCs w:val="24"/>
        </w:rPr>
        <w:t>ата бюджетна линия</w:t>
      </w:r>
      <w:r w:rsidRPr="00763803">
        <w:rPr>
          <w:rFonts w:ascii="Times New Roman" w:eastAsia="Calibri" w:hAnsi="Times New Roman" w:cs="Times New Roman"/>
          <w:noProof/>
          <w:sz w:val="24"/>
          <w:szCs w:val="24"/>
        </w:rPr>
        <w:t>, а за констатираните такива са предприети действия за тяхното отстраняване.</w:t>
      </w:r>
    </w:p>
    <w:p w:rsidR="006D45BB" w:rsidRPr="00763803" w:rsidRDefault="006D45BB" w:rsidP="00AD6D7E">
      <w:pPr>
        <w:tabs>
          <w:tab w:val="num" w:pos="0"/>
        </w:tabs>
        <w:spacing w:after="240" w:line="280" w:lineRule="atLeast"/>
        <w:jc w:val="both"/>
        <w:rPr>
          <w:rFonts w:ascii="Times New Roman" w:eastAsia="Calibri" w:hAnsi="Times New Roman" w:cs="Times New Roman"/>
          <w:b/>
          <w:noProof/>
          <w:sz w:val="24"/>
          <w:szCs w:val="24"/>
        </w:rPr>
      </w:pPr>
      <w:r w:rsidRPr="00763803">
        <w:rPr>
          <w:rFonts w:ascii="Times New Roman" w:eastAsia="Calibri" w:hAnsi="Times New Roman" w:cs="Times New Roman"/>
          <w:b/>
          <w:noProof/>
          <w:sz w:val="24"/>
          <w:szCs w:val="24"/>
        </w:rPr>
        <w:t xml:space="preserve">Чл. </w:t>
      </w:r>
      <w:r w:rsidR="00475117" w:rsidRPr="00763803">
        <w:rPr>
          <w:rFonts w:ascii="Times New Roman" w:eastAsia="Calibri" w:hAnsi="Times New Roman" w:cs="Times New Roman"/>
          <w:b/>
          <w:noProof/>
          <w:sz w:val="24"/>
          <w:szCs w:val="24"/>
        </w:rPr>
        <w:t>27</w:t>
      </w:r>
      <w:r w:rsidRPr="00763803">
        <w:rPr>
          <w:rFonts w:ascii="Times New Roman" w:eastAsia="Calibri" w:hAnsi="Times New Roman" w:cs="Times New Roman"/>
          <w:b/>
          <w:noProof/>
          <w:sz w:val="24"/>
          <w:szCs w:val="24"/>
        </w:rPr>
        <w:t xml:space="preserve">. (1) </w:t>
      </w:r>
      <w:r w:rsidRPr="00763803">
        <w:rPr>
          <w:rFonts w:ascii="Times New Roman" w:eastAsia="Calibri" w:hAnsi="Times New Roman" w:cs="Times New Roman"/>
          <w:noProof/>
          <w:sz w:val="24"/>
          <w:szCs w:val="24"/>
        </w:rPr>
        <w:t>Управленските проверки за верифициране на разходите включват:</w:t>
      </w:r>
    </w:p>
    <w:p w:rsidR="006D45BB" w:rsidRPr="00763803" w:rsidRDefault="006D45BB" w:rsidP="00AD6D7E">
      <w:pPr>
        <w:tabs>
          <w:tab w:val="num" w:pos="0"/>
        </w:tabs>
        <w:spacing w:after="240" w:line="280" w:lineRule="atLeast"/>
        <w:jc w:val="both"/>
        <w:rPr>
          <w:rFonts w:ascii="Times New Roman" w:eastAsia="Calibri" w:hAnsi="Times New Roman" w:cs="Times New Roman"/>
          <w:noProof/>
          <w:sz w:val="24"/>
          <w:szCs w:val="24"/>
        </w:rPr>
      </w:pPr>
      <w:r w:rsidRPr="00763803">
        <w:rPr>
          <w:rFonts w:ascii="Times New Roman" w:eastAsia="Calibri" w:hAnsi="Times New Roman" w:cs="Times New Roman"/>
          <w:b/>
          <w:noProof/>
          <w:sz w:val="24"/>
          <w:szCs w:val="24"/>
        </w:rPr>
        <w:t xml:space="preserve">1. </w:t>
      </w:r>
      <w:r w:rsidRPr="00763803">
        <w:rPr>
          <w:rFonts w:ascii="Times New Roman" w:eastAsia="Calibri" w:hAnsi="Times New Roman" w:cs="Times New Roman"/>
          <w:noProof/>
          <w:sz w:val="24"/>
          <w:szCs w:val="24"/>
        </w:rPr>
        <w:t>документална проверка на всяко искане за плащане, включително и на придружаващата го документация;</w:t>
      </w:r>
    </w:p>
    <w:p w:rsidR="006D45BB" w:rsidRPr="00FC243E" w:rsidRDefault="006D45BB" w:rsidP="00AD6D7E">
      <w:pPr>
        <w:tabs>
          <w:tab w:val="num" w:pos="0"/>
        </w:tabs>
        <w:spacing w:after="240" w:line="280" w:lineRule="atLeast"/>
        <w:jc w:val="both"/>
        <w:rPr>
          <w:rFonts w:ascii="Times New Roman" w:eastAsia="Calibri" w:hAnsi="Times New Roman" w:cs="Times New Roman"/>
          <w:noProof/>
          <w:sz w:val="24"/>
          <w:szCs w:val="24"/>
        </w:rPr>
      </w:pPr>
      <w:r w:rsidRPr="00763803">
        <w:rPr>
          <w:rFonts w:ascii="Times New Roman" w:eastAsia="Calibri" w:hAnsi="Times New Roman" w:cs="Times New Roman"/>
          <w:b/>
          <w:noProof/>
          <w:sz w:val="24"/>
          <w:szCs w:val="24"/>
        </w:rPr>
        <w:t>2.</w:t>
      </w:r>
      <w:r w:rsidRPr="00763803">
        <w:rPr>
          <w:rFonts w:ascii="Times New Roman" w:eastAsia="Calibri" w:hAnsi="Times New Roman" w:cs="Times New Roman"/>
          <w:noProof/>
          <w:sz w:val="24"/>
          <w:szCs w:val="24"/>
        </w:rPr>
        <w:t xml:space="preserve"> проверки на място </w:t>
      </w:r>
      <w:r w:rsidR="00475117" w:rsidRPr="00FC243E">
        <w:rPr>
          <w:rFonts w:ascii="Times New Roman" w:eastAsia="Calibri" w:hAnsi="Times New Roman" w:cs="Times New Roman"/>
          <w:noProof/>
          <w:sz w:val="24"/>
          <w:szCs w:val="24"/>
        </w:rPr>
        <w:t xml:space="preserve">при </w:t>
      </w:r>
      <w:r w:rsidR="002F6189" w:rsidRPr="00FC243E">
        <w:rPr>
          <w:rFonts w:ascii="Times New Roman" w:eastAsia="Calibri" w:hAnsi="Times New Roman" w:cs="Times New Roman"/>
          <w:sz w:val="24"/>
          <w:szCs w:val="24"/>
        </w:rPr>
        <w:t>отдел ККТП</w:t>
      </w:r>
      <w:r w:rsidRPr="00FC243E">
        <w:rPr>
          <w:rFonts w:ascii="Times New Roman" w:eastAsia="Calibri" w:hAnsi="Times New Roman" w:cs="Times New Roman"/>
          <w:noProof/>
          <w:sz w:val="24"/>
          <w:szCs w:val="24"/>
        </w:rPr>
        <w:t>.</w:t>
      </w:r>
    </w:p>
    <w:p w:rsidR="006D45BB" w:rsidRPr="00763803" w:rsidRDefault="006D45BB" w:rsidP="00AD6D7E">
      <w:pPr>
        <w:tabs>
          <w:tab w:val="num" w:pos="0"/>
        </w:tabs>
        <w:spacing w:after="240" w:line="280" w:lineRule="atLeast"/>
        <w:jc w:val="both"/>
        <w:rPr>
          <w:rFonts w:ascii="Times New Roman" w:eastAsia="Calibri" w:hAnsi="Times New Roman" w:cs="Times New Roman"/>
          <w:b/>
          <w:noProof/>
          <w:sz w:val="24"/>
          <w:szCs w:val="24"/>
        </w:rPr>
      </w:pPr>
      <w:r w:rsidRPr="00FC243E">
        <w:rPr>
          <w:rFonts w:ascii="Times New Roman" w:eastAsia="Calibri" w:hAnsi="Times New Roman" w:cs="Times New Roman"/>
          <w:b/>
          <w:noProof/>
          <w:sz w:val="24"/>
          <w:szCs w:val="24"/>
        </w:rPr>
        <w:t>(2)</w:t>
      </w:r>
      <w:r w:rsidRPr="00FC243E">
        <w:rPr>
          <w:rFonts w:ascii="Times New Roman" w:eastAsia="Calibri" w:hAnsi="Times New Roman" w:cs="Times New Roman"/>
          <w:noProof/>
          <w:sz w:val="24"/>
          <w:szCs w:val="24"/>
        </w:rPr>
        <w:t xml:space="preserve"> </w:t>
      </w:r>
      <w:r w:rsidR="00267FFA">
        <w:rPr>
          <w:rFonts w:ascii="Times New Roman" w:eastAsia="Calibri" w:hAnsi="Times New Roman" w:cs="Times New Roman"/>
          <w:noProof/>
          <w:sz w:val="24"/>
          <w:szCs w:val="24"/>
        </w:rPr>
        <w:t>О</w:t>
      </w:r>
      <w:r w:rsidR="00475117" w:rsidRPr="001106F4">
        <w:rPr>
          <w:rFonts w:ascii="Times New Roman" w:eastAsia="Calibri" w:hAnsi="Times New Roman" w:cs="Times New Roman"/>
          <w:noProof/>
          <w:sz w:val="24"/>
          <w:szCs w:val="24"/>
        </w:rPr>
        <w:t>тдел „Мониторинг“</w:t>
      </w:r>
      <w:r w:rsidRPr="008D4A08">
        <w:rPr>
          <w:rFonts w:ascii="Times New Roman" w:eastAsia="Calibri" w:hAnsi="Times New Roman" w:cs="Times New Roman"/>
          <w:noProof/>
          <w:sz w:val="24"/>
          <w:szCs w:val="24"/>
        </w:rPr>
        <w:t xml:space="preserve"> може да изиска от </w:t>
      </w:r>
      <w:r w:rsidR="00475117" w:rsidRPr="008D4A08">
        <w:rPr>
          <w:rFonts w:ascii="Times New Roman" w:eastAsia="Calibri" w:hAnsi="Times New Roman" w:cs="Times New Roman"/>
          <w:noProof/>
          <w:sz w:val="24"/>
          <w:szCs w:val="24"/>
        </w:rPr>
        <w:t>отдел ККТП</w:t>
      </w:r>
      <w:r w:rsidR="00475117" w:rsidRPr="009F1990">
        <w:rPr>
          <w:rFonts w:ascii="Times New Roman" w:eastAsia="Calibri" w:hAnsi="Times New Roman" w:cs="Times New Roman"/>
          <w:noProof/>
          <w:sz w:val="24"/>
          <w:szCs w:val="24"/>
        </w:rPr>
        <w:t xml:space="preserve"> </w:t>
      </w:r>
      <w:r w:rsidRPr="009F1990">
        <w:rPr>
          <w:rFonts w:ascii="Times New Roman" w:eastAsia="Calibri" w:hAnsi="Times New Roman" w:cs="Times New Roman"/>
          <w:noProof/>
          <w:sz w:val="24"/>
          <w:szCs w:val="24"/>
        </w:rPr>
        <w:t>допълнителни документи и разяснения след приключване на ця</w:t>
      </w:r>
      <w:r w:rsidRPr="00B92BD5">
        <w:rPr>
          <w:rFonts w:ascii="Times New Roman" w:eastAsia="Calibri" w:hAnsi="Times New Roman" w:cs="Times New Roman"/>
          <w:noProof/>
          <w:sz w:val="24"/>
          <w:szCs w:val="24"/>
        </w:rPr>
        <w:t>лостната проверка.</w:t>
      </w:r>
      <w:r w:rsidR="002F6189" w:rsidRPr="00B92BD5">
        <w:rPr>
          <w:rFonts w:ascii="Times New Roman" w:eastAsia="Calibri" w:hAnsi="Times New Roman" w:cs="Times New Roman"/>
          <w:noProof/>
          <w:sz w:val="24"/>
          <w:szCs w:val="24"/>
        </w:rPr>
        <w:t xml:space="preserve"> </w:t>
      </w:r>
    </w:p>
    <w:p w:rsidR="006D45BB" w:rsidRPr="006D45BB" w:rsidRDefault="006D45BB" w:rsidP="00AD6D7E">
      <w:pPr>
        <w:spacing w:after="240" w:line="280" w:lineRule="atLeast"/>
        <w:jc w:val="both"/>
        <w:rPr>
          <w:rFonts w:ascii="Times New Roman" w:eastAsia="Calibri" w:hAnsi="Times New Roman" w:cs="Times New Roman"/>
          <w:b/>
          <w:noProof/>
          <w:sz w:val="24"/>
          <w:szCs w:val="24"/>
        </w:rPr>
      </w:pPr>
      <w:r w:rsidRPr="00763803">
        <w:rPr>
          <w:rFonts w:ascii="Times New Roman" w:eastAsia="Calibri" w:hAnsi="Times New Roman" w:cs="Times New Roman"/>
          <w:b/>
          <w:noProof/>
          <w:sz w:val="24"/>
          <w:szCs w:val="24"/>
        </w:rPr>
        <w:t xml:space="preserve">(3) </w:t>
      </w:r>
      <w:r w:rsidRPr="00763803">
        <w:rPr>
          <w:rFonts w:ascii="Times New Roman" w:eastAsia="Calibri" w:hAnsi="Times New Roman" w:cs="Times New Roman"/>
          <w:noProof/>
          <w:sz w:val="24"/>
          <w:szCs w:val="24"/>
        </w:rPr>
        <w:t xml:space="preserve">За целите на верифицирането на разходите </w:t>
      </w:r>
      <w:r w:rsidR="002F6189" w:rsidRPr="00FC243E">
        <w:rPr>
          <w:rFonts w:ascii="Times New Roman" w:eastAsia="Calibri" w:hAnsi="Times New Roman" w:cs="Times New Roman"/>
          <w:sz w:val="24"/>
          <w:szCs w:val="24"/>
        </w:rPr>
        <w:t>отдел ККТП</w:t>
      </w:r>
      <w:r w:rsidR="002F6189" w:rsidRPr="00FC243E" w:rsidDel="00475117">
        <w:rPr>
          <w:rFonts w:ascii="Times New Roman" w:eastAsia="Calibri" w:hAnsi="Times New Roman" w:cs="Times New Roman"/>
          <w:noProof/>
          <w:sz w:val="24"/>
          <w:szCs w:val="24"/>
        </w:rPr>
        <w:t xml:space="preserve"> </w:t>
      </w:r>
      <w:r w:rsidRPr="00FC243E">
        <w:rPr>
          <w:rFonts w:ascii="Times New Roman" w:eastAsia="Calibri" w:hAnsi="Times New Roman" w:cs="Times New Roman"/>
          <w:noProof/>
          <w:sz w:val="24"/>
          <w:szCs w:val="24"/>
        </w:rPr>
        <w:t xml:space="preserve">представя </w:t>
      </w:r>
      <w:r w:rsidR="00823ABD" w:rsidRPr="00FC243E">
        <w:rPr>
          <w:rFonts w:ascii="Times New Roman" w:eastAsia="Calibri" w:hAnsi="Times New Roman" w:cs="Times New Roman"/>
          <w:noProof/>
          <w:sz w:val="24"/>
          <w:szCs w:val="24"/>
        </w:rPr>
        <w:t xml:space="preserve">копия на </w:t>
      </w:r>
      <w:r w:rsidRPr="00FC243E">
        <w:rPr>
          <w:rFonts w:ascii="Times New Roman" w:eastAsia="Calibri" w:hAnsi="Times New Roman" w:cs="Times New Roman"/>
          <w:noProof/>
          <w:sz w:val="24"/>
          <w:szCs w:val="24"/>
        </w:rPr>
        <w:t>фактури и/или счетоводни документи с еквивалентна</w:t>
      </w:r>
      <w:r w:rsidRPr="006D45BB">
        <w:rPr>
          <w:rFonts w:ascii="Times New Roman" w:eastAsia="Calibri" w:hAnsi="Times New Roman" w:cs="Times New Roman"/>
          <w:noProof/>
          <w:sz w:val="24"/>
          <w:szCs w:val="24"/>
        </w:rPr>
        <w:t xml:space="preserve"> доказателствена стойност, съдържащи следните реквизити: наименованието на оперативната програма, </w:t>
      </w:r>
      <w:r w:rsidR="00F04215" w:rsidRPr="00F04215">
        <w:rPr>
          <w:rFonts w:ascii="Times New Roman" w:eastAsia="Calibri" w:hAnsi="Times New Roman" w:cs="Times New Roman"/>
          <w:noProof/>
          <w:sz w:val="24"/>
          <w:szCs w:val="24"/>
        </w:rPr>
        <w:t>номер на бюджетната линия</w:t>
      </w:r>
      <w:r w:rsidR="00F04215">
        <w:rPr>
          <w:rFonts w:ascii="Times New Roman" w:eastAsia="Calibri" w:hAnsi="Times New Roman" w:cs="Times New Roman"/>
          <w:noProof/>
          <w:sz w:val="24"/>
          <w:szCs w:val="24"/>
        </w:rPr>
        <w:t>,</w:t>
      </w:r>
      <w:r w:rsidR="00F04215" w:rsidRPr="006D45BB">
        <w:rPr>
          <w:rFonts w:ascii="Times New Roman" w:eastAsia="Calibri" w:hAnsi="Times New Roman" w:cs="Times New Roman"/>
          <w:noProof/>
          <w:sz w:val="24"/>
          <w:szCs w:val="24"/>
        </w:rPr>
        <w:t xml:space="preserve"> </w:t>
      </w:r>
      <w:r w:rsidRPr="006D45BB">
        <w:rPr>
          <w:rFonts w:ascii="Times New Roman" w:eastAsia="Calibri" w:hAnsi="Times New Roman" w:cs="Times New Roman"/>
          <w:noProof/>
          <w:sz w:val="24"/>
          <w:szCs w:val="24"/>
        </w:rPr>
        <w:t xml:space="preserve">номер </w:t>
      </w:r>
      <w:r w:rsidR="00823ABD">
        <w:rPr>
          <w:rFonts w:ascii="Times New Roman" w:eastAsia="Calibri" w:hAnsi="Times New Roman" w:cs="Times New Roman"/>
          <w:noProof/>
          <w:sz w:val="24"/>
          <w:szCs w:val="24"/>
        </w:rPr>
        <w:t xml:space="preserve">и датата </w:t>
      </w:r>
      <w:r w:rsidRPr="006D45BB">
        <w:rPr>
          <w:rFonts w:ascii="Times New Roman" w:eastAsia="Calibri" w:hAnsi="Times New Roman" w:cs="Times New Roman"/>
          <w:noProof/>
          <w:sz w:val="24"/>
          <w:szCs w:val="24"/>
        </w:rPr>
        <w:t>на ЗБФП, както и номера и датата на договора за изпълнение на дейностите</w:t>
      </w:r>
      <w:r w:rsidR="00111124">
        <w:rPr>
          <w:rFonts w:ascii="Times New Roman" w:eastAsia="Calibri" w:hAnsi="Times New Roman" w:cs="Times New Roman"/>
          <w:noProof/>
          <w:sz w:val="24"/>
          <w:szCs w:val="24"/>
        </w:rPr>
        <w:t>, ако е приложимо,</w:t>
      </w:r>
      <w:r w:rsidRPr="006D45BB">
        <w:rPr>
          <w:rFonts w:ascii="Times New Roman" w:eastAsia="Calibri" w:hAnsi="Times New Roman" w:cs="Times New Roman"/>
          <w:noProof/>
          <w:sz w:val="24"/>
          <w:szCs w:val="24"/>
        </w:rPr>
        <w:t xml:space="preserve"> по </w:t>
      </w:r>
      <w:r w:rsidR="00B51DC5" w:rsidRPr="00B51DC5">
        <w:rPr>
          <w:rFonts w:ascii="Times New Roman" w:eastAsia="Calibri" w:hAnsi="Times New Roman" w:cs="Times New Roman"/>
          <w:noProof/>
          <w:sz w:val="24"/>
          <w:szCs w:val="24"/>
        </w:rPr>
        <w:t>бюджетна</w:t>
      </w:r>
      <w:r w:rsidR="00DA298B">
        <w:rPr>
          <w:rFonts w:ascii="Times New Roman" w:eastAsia="Calibri" w:hAnsi="Times New Roman" w:cs="Times New Roman"/>
          <w:noProof/>
          <w:sz w:val="24"/>
          <w:szCs w:val="24"/>
        </w:rPr>
        <w:t>та</w:t>
      </w:r>
      <w:r w:rsidR="00B51DC5" w:rsidRPr="00B51DC5">
        <w:rPr>
          <w:rFonts w:ascii="Times New Roman" w:eastAsia="Calibri" w:hAnsi="Times New Roman" w:cs="Times New Roman"/>
          <w:noProof/>
          <w:sz w:val="24"/>
          <w:szCs w:val="24"/>
        </w:rPr>
        <w:t xml:space="preserve"> линия</w:t>
      </w:r>
      <w:r w:rsidRPr="006D45BB">
        <w:rPr>
          <w:rFonts w:ascii="Times New Roman" w:eastAsia="Calibri" w:hAnsi="Times New Roman" w:cs="Times New Roman"/>
          <w:noProof/>
          <w:sz w:val="24"/>
          <w:szCs w:val="24"/>
        </w:rPr>
        <w:t xml:space="preserve">. </w:t>
      </w:r>
    </w:p>
    <w:p w:rsidR="006D45BB" w:rsidRPr="006D45BB" w:rsidRDefault="006D45BB" w:rsidP="00AD6D7E">
      <w:pPr>
        <w:tabs>
          <w:tab w:val="num" w:pos="720"/>
        </w:tabs>
        <w:spacing w:after="240" w:line="280" w:lineRule="atLeast"/>
        <w:jc w:val="both"/>
        <w:rPr>
          <w:rFonts w:ascii="Times New Roman" w:eastAsia="Calibri" w:hAnsi="Times New Roman" w:cs="Times New Roman"/>
          <w:noProof/>
          <w:sz w:val="24"/>
          <w:szCs w:val="24"/>
        </w:rPr>
      </w:pPr>
      <w:r w:rsidRPr="006D45BB">
        <w:rPr>
          <w:rFonts w:ascii="Times New Roman" w:eastAsia="Calibri" w:hAnsi="Times New Roman" w:cs="Times New Roman"/>
          <w:b/>
          <w:noProof/>
          <w:sz w:val="24"/>
          <w:szCs w:val="24"/>
        </w:rPr>
        <w:t xml:space="preserve">(4) </w:t>
      </w:r>
      <w:r w:rsidR="00475117">
        <w:rPr>
          <w:rFonts w:ascii="Times New Roman" w:eastAsia="Calibri" w:hAnsi="Times New Roman" w:cs="Times New Roman"/>
          <w:noProof/>
          <w:sz w:val="24"/>
          <w:szCs w:val="24"/>
        </w:rPr>
        <w:t>Н</w:t>
      </w:r>
      <w:r w:rsidRPr="006D45BB">
        <w:rPr>
          <w:rFonts w:ascii="Times New Roman" w:eastAsia="Calibri" w:hAnsi="Times New Roman" w:cs="Times New Roman"/>
          <w:noProof/>
          <w:sz w:val="24"/>
          <w:szCs w:val="24"/>
        </w:rPr>
        <w:t xml:space="preserve">омерът на ЗБФП </w:t>
      </w:r>
      <w:r w:rsidR="00640FFC">
        <w:rPr>
          <w:rFonts w:ascii="Times New Roman" w:eastAsia="Calibri" w:hAnsi="Times New Roman" w:cs="Times New Roman"/>
          <w:noProof/>
          <w:sz w:val="24"/>
          <w:szCs w:val="24"/>
        </w:rPr>
        <w:t xml:space="preserve">и на бюджетната линия </w:t>
      </w:r>
      <w:r w:rsidRPr="006D45BB">
        <w:rPr>
          <w:rFonts w:ascii="Times New Roman" w:eastAsia="Calibri" w:hAnsi="Times New Roman" w:cs="Times New Roman"/>
          <w:noProof/>
          <w:sz w:val="24"/>
          <w:szCs w:val="24"/>
        </w:rPr>
        <w:t>не се посочва</w:t>
      </w:r>
      <w:r w:rsidR="00640FFC">
        <w:rPr>
          <w:rFonts w:ascii="Times New Roman" w:eastAsia="Calibri" w:hAnsi="Times New Roman" w:cs="Times New Roman"/>
          <w:noProof/>
          <w:sz w:val="24"/>
          <w:szCs w:val="24"/>
        </w:rPr>
        <w:t>т</w:t>
      </w:r>
      <w:r w:rsidRPr="006D45BB">
        <w:rPr>
          <w:rFonts w:ascii="Times New Roman" w:eastAsia="Calibri" w:hAnsi="Times New Roman" w:cs="Times New Roman"/>
          <w:noProof/>
          <w:sz w:val="24"/>
          <w:szCs w:val="24"/>
        </w:rPr>
        <w:t xml:space="preserve"> във фактурите</w:t>
      </w:r>
      <w:r w:rsidR="00640FFC">
        <w:rPr>
          <w:rFonts w:ascii="Times New Roman" w:eastAsia="Calibri" w:hAnsi="Times New Roman" w:cs="Times New Roman"/>
          <w:noProof/>
          <w:sz w:val="24"/>
          <w:szCs w:val="24"/>
        </w:rPr>
        <w:t>/</w:t>
      </w:r>
      <w:r w:rsidRPr="006D45BB">
        <w:rPr>
          <w:rFonts w:ascii="Times New Roman" w:eastAsia="Calibri" w:hAnsi="Times New Roman" w:cs="Times New Roman"/>
          <w:noProof/>
          <w:sz w:val="24"/>
          <w:szCs w:val="24"/>
        </w:rPr>
        <w:t>документи</w:t>
      </w:r>
      <w:r w:rsidR="00640FFC">
        <w:rPr>
          <w:rFonts w:ascii="Times New Roman" w:eastAsia="Calibri" w:hAnsi="Times New Roman" w:cs="Times New Roman"/>
          <w:noProof/>
          <w:sz w:val="24"/>
          <w:szCs w:val="24"/>
        </w:rPr>
        <w:t>те</w:t>
      </w:r>
      <w:r w:rsidRPr="006D45BB">
        <w:rPr>
          <w:rFonts w:ascii="Times New Roman" w:eastAsia="Calibri" w:hAnsi="Times New Roman" w:cs="Times New Roman"/>
          <w:noProof/>
          <w:sz w:val="24"/>
          <w:szCs w:val="24"/>
        </w:rPr>
        <w:t xml:space="preserve"> с еквивалентна доказателствена стойност,</w:t>
      </w:r>
      <w:r w:rsidR="00640FFC">
        <w:rPr>
          <w:rFonts w:ascii="Times New Roman" w:eastAsia="Calibri" w:hAnsi="Times New Roman" w:cs="Times New Roman"/>
          <w:noProof/>
          <w:sz w:val="24"/>
          <w:szCs w:val="24"/>
        </w:rPr>
        <w:t xml:space="preserve"> издадени във връзка с изпълнение на дейности</w:t>
      </w:r>
      <w:r w:rsidRPr="006D45BB">
        <w:rPr>
          <w:rFonts w:ascii="Times New Roman" w:eastAsia="Calibri" w:hAnsi="Times New Roman" w:cs="Times New Roman"/>
          <w:noProof/>
          <w:sz w:val="24"/>
          <w:szCs w:val="24"/>
        </w:rPr>
        <w:t xml:space="preserve"> по </w:t>
      </w:r>
      <w:r w:rsidR="00B51DC5" w:rsidRPr="00B51DC5">
        <w:rPr>
          <w:rFonts w:ascii="Times New Roman" w:eastAsia="Calibri" w:hAnsi="Times New Roman" w:cs="Times New Roman"/>
          <w:noProof/>
          <w:sz w:val="24"/>
          <w:szCs w:val="24"/>
        </w:rPr>
        <w:t>бюджетна</w:t>
      </w:r>
      <w:r w:rsidR="00DA298B">
        <w:rPr>
          <w:rFonts w:ascii="Times New Roman" w:eastAsia="Calibri" w:hAnsi="Times New Roman" w:cs="Times New Roman"/>
          <w:noProof/>
          <w:sz w:val="24"/>
          <w:szCs w:val="24"/>
        </w:rPr>
        <w:t>та</w:t>
      </w:r>
      <w:r w:rsidR="00B51DC5" w:rsidRPr="00B51DC5">
        <w:rPr>
          <w:rFonts w:ascii="Times New Roman" w:eastAsia="Calibri" w:hAnsi="Times New Roman" w:cs="Times New Roman"/>
          <w:noProof/>
          <w:sz w:val="24"/>
          <w:szCs w:val="24"/>
        </w:rPr>
        <w:t xml:space="preserve"> линия</w:t>
      </w:r>
      <w:r w:rsidRPr="006D45BB">
        <w:rPr>
          <w:rFonts w:ascii="Times New Roman" w:eastAsia="Calibri" w:hAnsi="Times New Roman" w:cs="Times New Roman"/>
          <w:noProof/>
          <w:sz w:val="24"/>
          <w:szCs w:val="24"/>
        </w:rPr>
        <w:t xml:space="preserve"> преди съобщаването на ЗБФП. След съобщаването на ЗБФП, </w:t>
      </w:r>
      <w:r w:rsidR="00640FFC">
        <w:rPr>
          <w:rFonts w:ascii="Times New Roman" w:eastAsia="Calibri" w:hAnsi="Times New Roman" w:cs="Times New Roman"/>
          <w:noProof/>
          <w:sz w:val="24"/>
          <w:szCs w:val="24"/>
        </w:rPr>
        <w:t>всички</w:t>
      </w:r>
      <w:r w:rsidRPr="006D45BB">
        <w:rPr>
          <w:rFonts w:ascii="Times New Roman" w:eastAsia="Calibri" w:hAnsi="Times New Roman" w:cs="Times New Roman"/>
          <w:noProof/>
          <w:sz w:val="24"/>
          <w:szCs w:val="24"/>
        </w:rPr>
        <w:t xml:space="preserve"> реквизити</w:t>
      </w:r>
      <w:r w:rsidR="00640FFC">
        <w:rPr>
          <w:rFonts w:ascii="Times New Roman" w:eastAsia="Calibri" w:hAnsi="Times New Roman" w:cs="Times New Roman"/>
          <w:noProof/>
          <w:sz w:val="24"/>
          <w:szCs w:val="24"/>
        </w:rPr>
        <w:t xml:space="preserve"> по чл.</w:t>
      </w:r>
      <w:r w:rsidR="00854CB5">
        <w:rPr>
          <w:rFonts w:ascii="Times New Roman" w:eastAsia="Calibri" w:hAnsi="Times New Roman" w:cs="Times New Roman"/>
          <w:noProof/>
          <w:sz w:val="24"/>
          <w:szCs w:val="24"/>
        </w:rPr>
        <w:t xml:space="preserve"> </w:t>
      </w:r>
      <w:r w:rsidR="00640FFC">
        <w:rPr>
          <w:rFonts w:ascii="Times New Roman" w:eastAsia="Calibri" w:hAnsi="Times New Roman" w:cs="Times New Roman"/>
          <w:noProof/>
          <w:sz w:val="24"/>
          <w:szCs w:val="24"/>
        </w:rPr>
        <w:t>27, ал</w:t>
      </w:r>
      <w:r w:rsidR="00854CB5">
        <w:rPr>
          <w:rFonts w:ascii="Times New Roman" w:eastAsia="Calibri" w:hAnsi="Times New Roman" w:cs="Times New Roman"/>
          <w:noProof/>
          <w:sz w:val="24"/>
          <w:szCs w:val="24"/>
        </w:rPr>
        <w:t>.</w:t>
      </w:r>
      <w:r w:rsidR="00640FFC">
        <w:rPr>
          <w:rFonts w:ascii="Times New Roman" w:eastAsia="Calibri" w:hAnsi="Times New Roman" w:cs="Times New Roman"/>
          <w:noProof/>
          <w:sz w:val="24"/>
          <w:szCs w:val="24"/>
        </w:rPr>
        <w:t xml:space="preserve"> 3</w:t>
      </w:r>
      <w:r w:rsidRPr="006D45BB">
        <w:rPr>
          <w:rFonts w:ascii="Times New Roman" w:eastAsia="Calibri" w:hAnsi="Times New Roman" w:cs="Times New Roman"/>
          <w:noProof/>
          <w:sz w:val="24"/>
          <w:szCs w:val="24"/>
        </w:rPr>
        <w:t xml:space="preserve"> задължително </w:t>
      </w:r>
      <w:r w:rsidR="00640FFC">
        <w:rPr>
          <w:rFonts w:ascii="Times New Roman" w:eastAsia="Calibri" w:hAnsi="Times New Roman" w:cs="Times New Roman"/>
          <w:noProof/>
          <w:sz w:val="24"/>
          <w:szCs w:val="24"/>
        </w:rPr>
        <w:t>следва да се поставят на гърба на</w:t>
      </w:r>
      <w:r w:rsidRPr="006D45BB">
        <w:rPr>
          <w:rFonts w:ascii="Times New Roman" w:eastAsia="Calibri" w:hAnsi="Times New Roman" w:cs="Times New Roman"/>
          <w:noProof/>
          <w:sz w:val="24"/>
          <w:szCs w:val="24"/>
        </w:rPr>
        <w:t xml:space="preserve"> фактурите</w:t>
      </w:r>
      <w:r w:rsidR="00640FFC">
        <w:rPr>
          <w:rFonts w:ascii="Times New Roman" w:eastAsia="Calibri" w:hAnsi="Times New Roman" w:cs="Times New Roman"/>
          <w:noProof/>
          <w:sz w:val="24"/>
          <w:szCs w:val="24"/>
        </w:rPr>
        <w:t>/</w:t>
      </w:r>
      <w:r w:rsidRPr="006D45BB">
        <w:rPr>
          <w:rFonts w:ascii="Times New Roman" w:eastAsia="Calibri" w:hAnsi="Times New Roman" w:cs="Times New Roman"/>
          <w:noProof/>
          <w:sz w:val="24"/>
          <w:szCs w:val="24"/>
        </w:rPr>
        <w:t xml:space="preserve"> документи</w:t>
      </w:r>
      <w:r w:rsidR="00640FFC">
        <w:rPr>
          <w:rFonts w:ascii="Times New Roman" w:eastAsia="Calibri" w:hAnsi="Times New Roman" w:cs="Times New Roman"/>
          <w:noProof/>
          <w:sz w:val="24"/>
          <w:szCs w:val="24"/>
        </w:rPr>
        <w:t xml:space="preserve">те </w:t>
      </w:r>
      <w:r w:rsidR="00640FFC" w:rsidRPr="00640FFC">
        <w:rPr>
          <w:rFonts w:ascii="Times New Roman" w:eastAsia="Calibri" w:hAnsi="Times New Roman" w:cs="Times New Roman"/>
          <w:noProof/>
          <w:sz w:val="24"/>
          <w:szCs w:val="24"/>
        </w:rPr>
        <w:t xml:space="preserve">с еквивалентна доказателствена стойност. </w:t>
      </w:r>
      <w:r w:rsidRPr="006D45BB">
        <w:rPr>
          <w:rFonts w:ascii="Times New Roman" w:eastAsia="Calibri" w:hAnsi="Times New Roman" w:cs="Times New Roman"/>
          <w:noProof/>
          <w:sz w:val="24"/>
          <w:szCs w:val="24"/>
        </w:rPr>
        <w:t xml:space="preserve"> </w:t>
      </w:r>
    </w:p>
    <w:p w:rsidR="006D45BB" w:rsidRPr="006D45BB" w:rsidRDefault="006D45BB" w:rsidP="00AD6D7E">
      <w:pPr>
        <w:spacing w:after="240" w:line="280" w:lineRule="atLeast"/>
        <w:jc w:val="both"/>
        <w:rPr>
          <w:rFonts w:ascii="Times New Roman" w:eastAsia="Times New Roman" w:hAnsi="Times New Roman" w:cs="Times New Roman"/>
          <w:noProof/>
          <w:sz w:val="24"/>
          <w:szCs w:val="24"/>
          <w:lang w:eastAsia="fr-FR"/>
        </w:rPr>
      </w:pPr>
      <w:r w:rsidRPr="006D45BB">
        <w:rPr>
          <w:rFonts w:ascii="Times New Roman" w:eastAsia="Times New Roman" w:hAnsi="Times New Roman" w:cs="Times New Roman"/>
          <w:b/>
          <w:noProof/>
          <w:sz w:val="24"/>
          <w:szCs w:val="24"/>
          <w:lang w:eastAsia="fr-FR"/>
        </w:rPr>
        <w:t>(5)</w:t>
      </w:r>
      <w:r w:rsidRPr="006D45BB">
        <w:rPr>
          <w:rFonts w:ascii="Times New Roman" w:eastAsia="Times New Roman" w:hAnsi="Times New Roman" w:cs="Times New Roman"/>
          <w:noProof/>
          <w:sz w:val="24"/>
          <w:szCs w:val="24"/>
          <w:lang w:eastAsia="fr-FR"/>
        </w:rPr>
        <w:t xml:space="preserve"> В случай че удостоверяването на съответния разход не може да се извърши с фактура, извършването на разхода се доказва с:</w:t>
      </w:r>
    </w:p>
    <w:p w:rsidR="006D45BB" w:rsidRPr="006D45BB" w:rsidRDefault="006D45BB" w:rsidP="00AD6D7E">
      <w:pPr>
        <w:spacing w:after="240" w:line="280" w:lineRule="atLeast"/>
        <w:jc w:val="both"/>
        <w:rPr>
          <w:rFonts w:ascii="Times New Roman" w:eastAsia="Times New Roman" w:hAnsi="Times New Roman" w:cs="Times New Roman"/>
          <w:noProof/>
          <w:sz w:val="24"/>
          <w:szCs w:val="24"/>
          <w:lang w:eastAsia="fr-FR"/>
        </w:rPr>
      </w:pPr>
      <w:r w:rsidRPr="006D45BB">
        <w:rPr>
          <w:rFonts w:ascii="Times New Roman" w:eastAsia="Times New Roman" w:hAnsi="Times New Roman" w:cs="Times New Roman"/>
          <w:b/>
          <w:noProof/>
          <w:sz w:val="24"/>
          <w:szCs w:val="24"/>
          <w:lang w:eastAsia="fr-FR"/>
        </w:rPr>
        <w:lastRenderedPageBreak/>
        <w:t>1.</w:t>
      </w:r>
      <w:r w:rsidRPr="006D45BB">
        <w:rPr>
          <w:rFonts w:ascii="Times New Roman" w:eastAsia="Times New Roman" w:hAnsi="Times New Roman" w:cs="Times New Roman"/>
          <w:noProof/>
          <w:sz w:val="24"/>
          <w:szCs w:val="24"/>
          <w:lang w:eastAsia="fr-FR"/>
        </w:rPr>
        <w:t xml:space="preserve"> документ с еквивалентна на фактура доказателствена стойност - ще се приемат документи, които се издават при наличието на следните кумулативно дадени обстоятелства:</w:t>
      </w:r>
    </w:p>
    <w:p w:rsidR="006D45BB" w:rsidRPr="006D45BB" w:rsidRDefault="006D45BB" w:rsidP="00AD6D7E">
      <w:pPr>
        <w:spacing w:after="240" w:line="280" w:lineRule="atLeast"/>
        <w:jc w:val="both"/>
        <w:rPr>
          <w:rFonts w:ascii="Times New Roman" w:eastAsia="Times New Roman" w:hAnsi="Times New Roman" w:cs="Times New Roman"/>
          <w:noProof/>
          <w:sz w:val="24"/>
          <w:szCs w:val="24"/>
          <w:lang w:eastAsia="fr-FR"/>
        </w:rPr>
      </w:pPr>
      <w:r w:rsidRPr="006D45BB">
        <w:rPr>
          <w:rFonts w:ascii="Times New Roman" w:eastAsia="Times New Roman" w:hAnsi="Times New Roman" w:cs="Times New Roman"/>
          <w:b/>
          <w:noProof/>
          <w:sz w:val="24"/>
          <w:szCs w:val="24"/>
          <w:lang w:eastAsia="fr-FR"/>
        </w:rPr>
        <w:t>1.1.</w:t>
      </w:r>
      <w:r w:rsidRPr="006D45BB">
        <w:rPr>
          <w:rFonts w:ascii="Times New Roman" w:eastAsia="Times New Roman" w:hAnsi="Times New Roman" w:cs="Times New Roman"/>
          <w:noProof/>
          <w:sz w:val="24"/>
          <w:szCs w:val="24"/>
          <w:lang w:eastAsia="fr-FR"/>
        </w:rPr>
        <w:t xml:space="preserve"> не може да се издаде фактура по действащото българско законодателство или по законодателството на издателя </w:t>
      </w:r>
      <w:r w:rsidR="0020794C" w:rsidRPr="0020794C">
        <w:rPr>
          <w:rFonts w:ascii="Times New Roman" w:eastAsia="Times New Roman" w:hAnsi="Times New Roman" w:cs="Times New Roman"/>
          <w:noProof/>
          <w:sz w:val="24"/>
          <w:szCs w:val="24"/>
          <w:lang w:eastAsia="fr-FR"/>
        </w:rPr>
        <w:t>ѝ</w:t>
      </w:r>
      <w:r w:rsidRPr="006D45BB">
        <w:rPr>
          <w:rFonts w:ascii="Times New Roman" w:eastAsia="Times New Roman" w:hAnsi="Times New Roman" w:cs="Times New Roman"/>
          <w:noProof/>
          <w:sz w:val="24"/>
          <w:szCs w:val="24"/>
          <w:lang w:eastAsia="fr-FR"/>
        </w:rPr>
        <w:t>;</w:t>
      </w:r>
    </w:p>
    <w:p w:rsidR="006D45BB" w:rsidRPr="006D45BB" w:rsidRDefault="006D45BB" w:rsidP="00AD6D7E">
      <w:pPr>
        <w:spacing w:after="240" w:line="280" w:lineRule="atLeast"/>
        <w:jc w:val="both"/>
        <w:rPr>
          <w:rFonts w:ascii="Times New Roman" w:eastAsia="Times New Roman" w:hAnsi="Times New Roman" w:cs="Times New Roman"/>
          <w:noProof/>
          <w:sz w:val="24"/>
          <w:szCs w:val="24"/>
          <w:lang w:eastAsia="fr-FR"/>
        </w:rPr>
      </w:pPr>
      <w:r w:rsidRPr="006D45BB">
        <w:rPr>
          <w:rFonts w:ascii="Times New Roman" w:eastAsia="Times New Roman" w:hAnsi="Times New Roman" w:cs="Times New Roman"/>
          <w:b/>
          <w:noProof/>
          <w:sz w:val="24"/>
          <w:szCs w:val="24"/>
          <w:lang w:eastAsia="fr-FR"/>
        </w:rPr>
        <w:t>1.2.</w:t>
      </w:r>
      <w:r w:rsidRPr="006D45BB">
        <w:rPr>
          <w:rFonts w:ascii="Times New Roman" w:eastAsia="Times New Roman" w:hAnsi="Times New Roman" w:cs="Times New Roman"/>
          <w:noProof/>
          <w:sz w:val="24"/>
          <w:szCs w:val="24"/>
          <w:lang w:eastAsia="fr-FR"/>
        </w:rPr>
        <w:t xml:space="preserve"> съдържа всички основни реквизити на фактура;</w:t>
      </w:r>
    </w:p>
    <w:p w:rsidR="006D45BB" w:rsidRPr="006D45BB" w:rsidRDefault="006D45BB" w:rsidP="00AD6D7E">
      <w:pPr>
        <w:spacing w:after="240" w:line="280" w:lineRule="atLeast"/>
        <w:jc w:val="both"/>
        <w:rPr>
          <w:rFonts w:ascii="Times New Roman" w:eastAsia="Times New Roman" w:hAnsi="Times New Roman" w:cs="Times New Roman"/>
          <w:noProof/>
          <w:sz w:val="24"/>
          <w:szCs w:val="24"/>
          <w:lang w:eastAsia="fr-FR"/>
        </w:rPr>
      </w:pPr>
      <w:r w:rsidRPr="006D45BB">
        <w:rPr>
          <w:rFonts w:ascii="Times New Roman" w:eastAsia="Times New Roman" w:hAnsi="Times New Roman" w:cs="Times New Roman"/>
          <w:b/>
          <w:noProof/>
          <w:sz w:val="24"/>
          <w:szCs w:val="24"/>
          <w:lang w:eastAsia="fr-FR"/>
        </w:rPr>
        <w:t>1.3.</w:t>
      </w:r>
      <w:r w:rsidRPr="006D45BB">
        <w:rPr>
          <w:rFonts w:ascii="Times New Roman" w:eastAsia="Times New Roman" w:hAnsi="Times New Roman" w:cs="Times New Roman"/>
          <w:noProof/>
          <w:sz w:val="24"/>
          <w:szCs w:val="24"/>
          <w:lang w:eastAsia="fr-FR"/>
        </w:rPr>
        <w:t xml:space="preserve"> издаден е съобразно изискванията на действащото законодателство на издателя ѝ;</w:t>
      </w:r>
    </w:p>
    <w:p w:rsidR="006D45BB" w:rsidRPr="006D45BB" w:rsidRDefault="006D45BB" w:rsidP="00AD6D7E">
      <w:pPr>
        <w:spacing w:after="240" w:line="280" w:lineRule="atLeast"/>
        <w:jc w:val="both"/>
        <w:rPr>
          <w:rFonts w:ascii="Times New Roman" w:eastAsia="Times New Roman" w:hAnsi="Times New Roman" w:cs="Times New Roman"/>
          <w:noProof/>
          <w:sz w:val="24"/>
          <w:szCs w:val="24"/>
          <w:lang w:eastAsia="fr-FR"/>
        </w:rPr>
      </w:pPr>
      <w:r w:rsidRPr="006D45BB">
        <w:rPr>
          <w:rFonts w:ascii="Times New Roman" w:eastAsia="Times New Roman" w:hAnsi="Times New Roman" w:cs="Times New Roman"/>
          <w:b/>
          <w:noProof/>
          <w:sz w:val="24"/>
          <w:szCs w:val="24"/>
          <w:lang w:eastAsia="fr-FR"/>
        </w:rPr>
        <w:t>1.4.</w:t>
      </w:r>
      <w:r w:rsidRPr="006D45BB">
        <w:rPr>
          <w:rFonts w:ascii="Times New Roman" w:eastAsia="Times New Roman" w:hAnsi="Times New Roman" w:cs="Times New Roman"/>
          <w:noProof/>
          <w:sz w:val="24"/>
          <w:szCs w:val="24"/>
          <w:lang w:eastAsia="fr-FR"/>
        </w:rPr>
        <w:t xml:space="preserve"> предоставено е заверено извлечение на изискванията на действащото законодателство на издателя ѝ в случаите, когато то не е българското;</w:t>
      </w:r>
    </w:p>
    <w:p w:rsidR="006D45BB" w:rsidRPr="006D45BB" w:rsidRDefault="006D45BB" w:rsidP="00AD6D7E">
      <w:pPr>
        <w:spacing w:after="240" w:line="280" w:lineRule="atLeast"/>
        <w:jc w:val="both"/>
        <w:rPr>
          <w:rFonts w:ascii="Times New Roman" w:eastAsia="Calibri" w:hAnsi="Times New Roman" w:cs="Times New Roman"/>
          <w:sz w:val="24"/>
          <w:szCs w:val="24"/>
        </w:rPr>
      </w:pPr>
      <w:r w:rsidRPr="006D45BB">
        <w:rPr>
          <w:rFonts w:ascii="Times New Roman" w:eastAsia="Times New Roman" w:hAnsi="Times New Roman" w:cs="Times New Roman"/>
          <w:b/>
          <w:noProof/>
          <w:sz w:val="24"/>
          <w:szCs w:val="24"/>
          <w:lang w:eastAsia="fr-FR"/>
        </w:rPr>
        <w:t>2.</w:t>
      </w:r>
      <w:r w:rsidRPr="006D45BB">
        <w:rPr>
          <w:rFonts w:ascii="Times New Roman" w:eastAsia="Times New Roman" w:hAnsi="Times New Roman" w:cs="Times New Roman"/>
          <w:noProof/>
          <w:sz w:val="24"/>
          <w:szCs w:val="24"/>
          <w:lang w:eastAsia="fr-FR"/>
        </w:rPr>
        <w:t xml:space="preserve"> друг разходооправдателен документ с доказателствена стойност по смисъла на  българското законодателство.</w:t>
      </w:r>
    </w:p>
    <w:p w:rsidR="0071372A" w:rsidRDefault="006D45BB" w:rsidP="00AD6D7E">
      <w:pPr>
        <w:tabs>
          <w:tab w:val="num" w:pos="0"/>
        </w:tabs>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 xml:space="preserve">Чл. </w:t>
      </w:r>
      <w:r w:rsidR="0071372A">
        <w:rPr>
          <w:rFonts w:ascii="Times New Roman" w:eastAsia="Calibri" w:hAnsi="Times New Roman" w:cs="Times New Roman"/>
          <w:b/>
          <w:sz w:val="24"/>
          <w:szCs w:val="24"/>
        </w:rPr>
        <w:t>28</w:t>
      </w:r>
      <w:r w:rsidRPr="006D45BB">
        <w:rPr>
          <w:rFonts w:ascii="Times New Roman" w:eastAsia="Calibri" w:hAnsi="Times New Roman" w:cs="Times New Roman"/>
          <w:b/>
          <w:sz w:val="24"/>
          <w:szCs w:val="24"/>
        </w:rPr>
        <w:t xml:space="preserve">. (1) </w:t>
      </w:r>
      <w:r w:rsidRPr="006D45BB">
        <w:rPr>
          <w:rFonts w:ascii="Times New Roman" w:eastAsia="Calibri" w:hAnsi="Times New Roman" w:cs="Times New Roman"/>
          <w:sz w:val="24"/>
          <w:szCs w:val="24"/>
        </w:rPr>
        <w:t>Безвъзмездната финансова помощ се предоставя чрез авансов</w:t>
      </w:r>
      <w:r w:rsidR="0071372A">
        <w:rPr>
          <w:rFonts w:ascii="Times New Roman" w:eastAsia="Calibri" w:hAnsi="Times New Roman" w:cs="Times New Roman"/>
          <w:sz w:val="24"/>
          <w:szCs w:val="24"/>
        </w:rPr>
        <w:t>о</w:t>
      </w:r>
      <w:r w:rsidRPr="006D45BB">
        <w:rPr>
          <w:rFonts w:ascii="Times New Roman" w:eastAsia="Calibri" w:hAnsi="Times New Roman" w:cs="Times New Roman"/>
          <w:sz w:val="24"/>
          <w:szCs w:val="24"/>
        </w:rPr>
        <w:t>, междинни и окончателно плащания</w:t>
      </w:r>
      <w:r w:rsidR="0071372A">
        <w:rPr>
          <w:rFonts w:ascii="Times New Roman" w:eastAsia="Calibri" w:hAnsi="Times New Roman" w:cs="Times New Roman"/>
          <w:sz w:val="24"/>
          <w:szCs w:val="24"/>
        </w:rPr>
        <w:t>.</w:t>
      </w:r>
    </w:p>
    <w:p w:rsidR="006D45BB" w:rsidRPr="006D45BB" w:rsidRDefault="006D45BB" w:rsidP="00AD6D7E">
      <w:pPr>
        <w:tabs>
          <w:tab w:val="num" w:pos="0"/>
        </w:tabs>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 xml:space="preserve">(2) </w:t>
      </w:r>
      <w:r w:rsidRPr="006D45BB">
        <w:rPr>
          <w:rFonts w:ascii="Times New Roman" w:eastAsia="Calibri" w:hAnsi="Times New Roman" w:cs="Times New Roman"/>
          <w:sz w:val="24"/>
          <w:szCs w:val="24"/>
        </w:rPr>
        <w:t>Авансово плащане се извършва, когато такова е предвидено в ЗБФП</w:t>
      </w:r>
      <w:r w:rsidR="00837BC8">
        <w:rPr>
          <w:rFonts w:ascii="Times New Roman" w:eastAsia="Calibri" w:hAnsi="Times New Roman" w:cs="Times New Roman"/>
          <w:sz w:val="24"/>
          <w:szCs w:val="24"/>
        </w:rPr>
        <w:t>, до определения в нея размер и в нормативно установения срок</w:t>
      </w:r>
      <w:r w:rsidRPr="006D45BB">
        <w:rPr>
          <w:rFonts w:ascii="Times New Roman" w:eastAsia="Calibri" w:hAnsi="Times New Roman" w:cs="Times New Roman"/>
          <w:sz w:val="24"/>
          <w:szCs w:val="24"/>
        </w:rPr>
        <w:t xml:space="preserve">. </w:t>
      </w:r>
    </w:p>
    <w:p w:rsidR="006D45BB" w:rsidRPr="006D45BB" w:rsidRDefault="006D45BB" w:rsidP="00AD6D7E">
      <w:pPr>
        <w:tabs>
          <w:tab w:val="num" w:pos="0"/>
        </w:tabs>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w:t>
      </w:r>
      <w:r w:rsidR="00837BC8">
        <w:rPr>
          <w:rFonts w:ascii="Times New Roman" w:eastAsia="Calibri" w:hAnsi="Times New Roman" w:cs="Times New Roman"/>
          <w:b/>
          <w:sz w:val="24"/>
          <w:szCs w:val="24"/>
        </w:rPr>
        <w:t>3</w:t>
      </w:r>
      <w:r w:rsidRPr="006D45BB">
        <w:rPr>
          <w:rFonts w:ascii="Times New Roman" w:eastAsia="Calibri" w:hAnsi="Times New Roman" w:cs="Times New Roman"/>
          <w:b/>
          <w:sz w:val="24"/>
          <w:szCs w:val="24"/>
        </w:rPr>
        <w:t>)</w:t>
      </w:r>
      <w:r w:rsidRPr="006D45BB">
        <w:rPr>
          <w:rFonts w:ascii="Times New Roman" w:eastAsia="Calibri" w:hAnsi="Times New Roman" w:cs="Times New Roman"/>
          <w:sz w:val="24"/>
          <w:szCs w:val="24"/>
        </w:rPr>
        <w:t xml:space="preserve"> Междинни и окончателни плащания се извършват при наличие на физически и финансов напредък на проекта и след верифициране на направените разходи.</w:t>
      </w:r>
    </w:p>
    <w:p w:rsidR="006D45BB" w:rsidRPr="006D45BB" w:rsidRDefault="006D45BB" w:rsidP="00AD6D7E">
      <w:pPr>
        <w:tabs>
          <w:tab w:val="num" w:pos="0"/>
        </w:tabs>
        <w:spacing w:after="240" w:line="280" w:lineRule="atLeast"/>
        <w:jc w:val="both"/>
        <w:rPr>
          <w:rFonts w:ascii="Times New Roman" w:eastAsia="Calibri" w:hAnsi="Times New Roman" w:cs="Times New Roman"/>
          <w:sz w:val="24"/>
          <w:szCs w:val="24"/>
        </w:rPr>
      </w:pPr>
      <w:r w:rsidRPr="000C0B17">
        <w:rPr>
          <w:rFonts w:ascii="Times New Roman" w:eastAsia="Calibri" w:hAnsi="Times New Roman" w:cs="Times New Roman"/>
          <w:b/>
          <w:noProof/>
          <w:sz w:val="24"/>
          <w:szCs w:val="24"/>
        </w:rPr>
        <w:t xml:space="preserve">Чл. </w:t>
      </w:r>
      <w:r w:rsidR="00837BC8">
        <w:rPr>
          <w:rFonts w:ascii="Times New Roman" w:eastAsia="Calibri" w:hAnsi="Times New Roman" w:cs="Times New Roman"/>
          <w:b/>
          <w:noProof/>
          <w:sz w:val="24"/>
          <w:szCs w:val="24"/>
        </w:rPr>
        <w:t>29</w:t>
      </w:r>
      <w:r w:rsidRPr="000C0B17">
        <w:rPr>
          <w:rFonts w:ascii="Times New Roman" w:eastAsia="Calibri" w:hAnsi="Times New Roman" w:cs="Times New Roman"/>
          <w:b/>
          <w:noProof/>
          <w:sz w:val="24"/>
          <w:szCs w:val="24"/>
        </w:rPr>
        <w:t xml:space="preserve">. </w:t>
      </w:r>
      <w:r w:rsidRPr="000C0B17">
        <w:rPr>
          <w:rFonts w:ascii="Times New Roman" w:eastAsia="Calibri" w:hAnsi="Times New Roman" w:cs="Times New Roman"/>
          <w:b/>
          <w:sz w:val="24"/>
          <w:szCs w:val="24"/>
        </w:rPr>
        <w:t xml:space="preserve"> </w:t>
      </w:r>
      <w:r w:rsidRPr="000C0B17">
        <w:rPr>
          <w:rFonts w:ascii="Times New Roman" w:eastAsia="Calibri" w:hAnsi="Times New Roman" w:cs="Times New Roman"/>
          <w:sz w:val="24"/>
          <w:szCs w:val="24"/>
        </w:rPr>
        <w:t xml:space="preserve">Размерът на окончателното плащане се изчислява като от общата стойност на верифицираните от него общо допустими разходи по </w:t>
      </w:r>
      <w:r w:rsidR="008B6816" w:rsidRPr="000C0B17">
        <w:rPr>
          <w:rFonts w:ascii="Times New Roman" w:eastAsia="Calibri" w:hAnsi="Times New Roman" w:cs="Times New Roman"/>
          <w:sz w:val="24"/>
          <w:szCs w:val="24"/>
        </w:rPr>
        <w:t>бюджетна линия</w:t>
      </w:r>
      <w:r w:rsidRPr="000C0B17">
        <w:rPr>
          <w:rFonts w:ascii="Times New Roman" w:eastAsia="Calibri" w:hAnsi="Times New Roman" w:cs="Times New Roman"/>
          <w:sz w:val="24"/>
          <w:szCs w:val="24"/>
        </w:rPr>
        <w:t>, съфинансиран по Оперативна програма „Околна среда</w:t>
      </w:r>
      <w:r w:rsidR="0020794C">
        <w:rPr>
          <w:rFonts w:ascii="Times New Roman" w:eastAsia="Calibri" w:hAnsi="Times New Roman" w:cs="Times New Roman"/>
          <w:sz w:val="24"/>
          <w:szCs w:val="24"/>
        </w:rPr>
        <w:t>“</w:t>
      </w:r>
      <w:r w:rsidRPr="000C0B17">
        <w:rPr>
          <w:rFonts w:ascii="Times New Roman" w:eastAsia="Calibri" w:hAnsi="Times New Roman" w:cs="Times New Roman"/>
          <w:sz w:val="24"/>
          <w:szCs w:val="24"/>
        </w:rPr>
        <w:t xml:space="preserve"> 2014-2020 г., се приспаднат сумите на извършените авансови и междинни плащания.</w:t>
      </w:r>
    </w:p>
    <w:p w:rsidR="00837BC8" w:rsidRPr="00C066DF" w:rsidRDefault="006D45BB" w:rsidP="00AD6D7E">
      <w:pPr>
        <w:tabs>
          <w:tab w:val="num" w:pos="0"/>
        </w:tabs>
        <w:spacing w:after="240" w:line="280" w:lineRule="atLeast"/>
        <w:jc w:val="both"/>
        <w:rPr>
          <w:rFonts w:ascii="Times New Roman" w:eastAsia="Calibri" w:hAnsi="Times New Roman" w:cs="Times New Roman"/>
          <w:b/>
          <w:sz w:val="24"/>
          <w:szCs w:val="24"/>
        </w:rPr>
      </w:pPr>
      <w:r w:rsidRPr="00C066DF">
        <w:rPr>
          <w:rFonts w:ascii="Times New Roman" w:eastAsia="Calibri" w:hAnsi="Times New Roman" w:cs="Times New Roman"/>
          <w:b/>
          <w:sz w:val="24"/>
          <w:szCs w:val="24"/>
        </w:rPr>
        <w:t xml:space="preserve">Чл. </w:t>
      </w:r>
      <w:r w:rsidR="00837BC8" w:rsidRPr="00C066DF">
        <w:rPr>
          <w:rFonts w:ascii="Times New Roman" w:eastAsia="Calibri" w:hAnsi="Times New Roman" w:cs="Times New Roman"/>
          <w:b/>
          <w:sz w:val="24"/>
          <w:szCs w:val="24"/>
        </w:rPr>
        <w:t>30.</w:t>
      </w:r>
      <w:r w:rsidR="00837BC8">
        <w:rPr>
          <w:rFonts w:ascii="Times New Roman" w:eastAsia="Calibri" w:hAnsi="Times New Roman" w:cs="Times New Roman"/>
          <w:b/>
          <w:sz w:val="24"/>
          <w:szCs w:val="24"/>
        </w:rPr>
        <w:t xml:space="preserve"> </w:t>
      </w:r>
      <w:r w:rsidR="0041302B">
        <w:rPr>
          <w:rFonts w:ascii="Times New Roman" w:eastAsia="Calibri" w:hAnsi="Times New Roman" w:cs="Times New Roman"/>
          <w:b/>
          <w:sz w:val="24"/>
          <w:szCs w:val="24"/>
        </w:rPr>
        <w:t xml:space="preserve">(1) </w:t>
      </w:r>
      <w:r w:rsidR="00267FFA" w:rsidRPr="00267FFA">
        <w:rPr>
          <w:rFonts w:ascii="Times New Roman" w:eastAsia="Calibri" w:hAnsi="Times New Roman" w:cs="Times New Roman"/>
          <w:sz w:val="24"/>
          <w:szCs w:val="24"/>
        </w:rPr>
        <w:t>О</w:t>
      </w:r>
      <w:r w:rsidR="00837BC8" w:rsidRPr="00C066DF">
        <w:rPr>
          <w:rFonts w:ascii="Times New Roman" w:eastAsia="Calibri" w:hAnsi="Times New Roman" w:cs="Times New Roman"/>
          <w:sz w:val="24"/>
          <w:szCs w:val="24"/>
        </w:rPr>
        <w:t xml:space="preserve">тдел „Мониторинг“ извършва проверка на представения пакет отчетни документи за авансово плащане и уведомява </w:t>
      </w:r>
      <w:r w:rsidR="002F6189">
        <w:rPr>
          <w:rFonts w:ascii="Times New Roman" w:eastAsia="Calibri" w:hAnsi="Times New Roman" w:cs="Times New Roman"/>
          <w:sz w:val="24"/>
          <w:szCs w:val="24"/>
        </w:rPr>
        <w:t>отдел ККТП</w:t>
      </w:r>
      <w:r w:rsidR="002F6189" w:rsidRPr="00837BC8">
        <w:rPr>
          <w:rFonts w:ascii="Times New Roman" w:eastAsia="Calibri" w:hAnsi="Times New Roman" w:cs="Times New Roman"/>
          <w:sz w:val="24"/>
          <w:szCs w:val="24"/>
        </w:rPr>
        <w:t xml:space="preserve"> </w:t>
      </w:r>
      <w:r w:rsidR="00837BC8" w:rsidRPr="00C066DF">
        <w:rPr>
          <w:rFonts w:ascii="Times New Roman" w:eastAsia="Calibri" w:hAnsi="Times New Roman" w:cs="Times New Roman"/>
          <w:sz w:val="24"/>
          <w:szCs w:val="24"/>
        </w:rPr>
        <w:t xml:space="preserve">при </w:t>
      </w:r>
      <w:r w:rsidR="00837BC8" w:rsidRPr="006D45BB">
        <w:rPr>
          <w:rFonts w:ascii="Times New Roman" w:eastAsia="Calibri" w:hAnsi="Times New Roman" w:cs="Times New Roman"/>
          <w:sz w:val="24"/>
          <w:szCs w:val="24"/>
        </w:rPr>
        <w:t>констатиране на някое от следните обстоятелства:</w:t>
      </w:r>
    </w:p>
    <w:p w:rsidR="00837BC8" w:rsidRPr="004A53C6" w:rsidRDefault="00837BC8" w:rsidP="00AD6D7E">
      <w:pPr>
        <w:numPr>
          <w:ilvl w:val="0"/>
          <w:numId w:val="38"/>
        </w:numPr>
        <w:spacing w:after="240" w:line="280" w:lineRule="atLeast"/>
        <w:ind w:left="360"/>
        <w:jc w:val="both"/>
        <w:rPr>
          <w:rFonts w:ascii="Times New Roman" w:hAnsi="Times New Roman"/>
          <w:sz w:val="24"/>
          <w:szCs w:val="24"/>
        </w:rPr>
      </w:pPr>
      <w:r w:rsidRPr="004A53C6">
        <w:rPr>
          <w:rFonts w:ascii="Times New Roman" w:hAnsi="Times New Roman"/>
          <w:sz w:val="24"/>
          <w:szCs w:val="24"/>
        </w:rPr>
        <w:t xml:space="preserve">искането за плащане е непълно или </w:t>
      </w:r>
      <w:r>
        <w:rPr>
          <w:rFonts w:ascii="Times New Roman" w:hAnsi="Times New Roman"/>
          <w:sz w:val="24"/>
          <w:szCs w:val="24"/>
        </w:rPr>
        <w:t>неточно</w:t>
      </w:r>
      <w:r w:rsidRPr="004A53C6">
        <w:rPr>
          <w:rFonts w:ascii="Times New Roman" w:hAnsi="Times New Roman"/>
          <w:sz w:val="24"/>
          <w:szCs w:val="24"/>
        </w:rPr>
        <w:t>;</w:t>
      </w:r>
    </w:p>
    <w:p w:rsidR="00837BC8" w:rsidRDefault="00837BC8" w:rsidP="00AD6D7E">
      <w:pPr>
        <w:numPr>
          <w:ilvl w:val="0"/>
          <w:numId w:val="38"/>
        </w:numPr>
        <w:spacing w:after="240" w:line="280" w:lineRule="atLeast"/>
        <w:ind w:left="360"/>
        <w:jc w:val="both"/>
        <w:rPr>
          <w:rFonts w:ascii="Times New Roman" w:hAnsi="Times New Roman"/>
          <w:sz w:val="24"/>
          <w:szCs w:val="24"/>
        </w:rPr>
      </w:pPr>
      <w:r w:rsidRPr="006C7D83">
        <w:rPr>
          <w:rFonts w:ascii="Times New Roman" w:hAnsi="Times New Roman"/>
          <w:sz w:val="24"/>
          <w:szCs w:val="24"/>
        </w:rPr>
        <w:t>заявената в искането за плащане сума надвишава размера на авансовото плащане, определен в ЗБФП</w:t>
      </w:r>
      <w:r>
        <w:rPr>
          <w:rFonts w:ascii="Times New Roman" w:hAnsi="Times New Roman"/>
          <w:sz w:val="24"/>
          <w:szCs w:val="24"/>
        </w:rPr>
        <w:t>.</w:t>
      </w:r>
    </w:p>
    <w:p w:rsidR="00837BC8" w:rsidRDefault="00837BC8" w:rsidP="00AD6D7E">
      <w:pPr>
        <w:tabs>
          <w:tab w:val="num" w:pos="0"/>
        </w:tabs>
        <w:spacing w:after="240" w:line="280" w:lineRule="atLeast"/>
        <w:jc w:val="both"/>
        <w:rPr>
          <w:rFonts w:ascii="Times New Roman" w:hAnsi="Times New Roman"/>
          <w:sz w:val="24"/>
          <w:szCs w:val="24"/>
        </w:rPr>
      </w:pPr>
      <w:r w:rsidRPr="004A53C6">
        <w:rPr>
          <w:rFonts w:ascii="Times New Roman" w:hAnsi="Times New Roman"/>
          <w:b/>
          <w:sz w:val="24"/>
          <w:szCs w:val="24"/>
        </w:rPr>
        <w:t>(2)</w:t>
      </w:r>
      <w:r w:rsidRPr="004A53C6">
        <w:rPr>
          <w:rFonts w:ascii="Times New Roman" w:hAnsi="Times New Roman"/>
          <w:sz w:val="24"/>
          <w:szCs w:val="24"/>
        </w:rPr>
        <w:t xml:space="preserve"> </w:t>
      </w:r>
      <w:r>
        <w:rPr>
          <w:rFonts w:ascii="Times New Roman" w:hAnsi="Times New Roman"/>
          <w:sz w:val="24"/>
          <w:szCs w:val="24"/>
        </w:rPr>
        <w:t xml:space="preserve">В случаите по ал. 1, </w:t>
      </w:r>
      <w:r w:rsidR="002F6189">
        <w:rPr>
          <w:rFonts w:ascii="Times New Roman" w:eastAsia="Calibri" w:hAnsi="Times New Roman" w:cs="Times New Roman"/>
          <w:sz w:val="24"/>
          <w:szCs w:val="24"/>
        </w:rPr>
        <w:t>о</w:t>
      </w:r>
      <w:r w:rsidRPr="00324FF1">
        <w:rPr>
          <w:rFonts w:ascii="Times New Roman" w:eastAsia="Calibri" w:hAnsi="Times New Roman" w:cs="Times New Roman"/>
          <w:sz w:val="24"/>
          <w:szCs w:val="24"/>
        </w:rPr>
        <w:t>тдел „Мониторинг“</w:t>
      </w:r>
      <w:r w:rsidR="002F6189">
        <w:rPr>
          <w:rFonts w:ascii="Times New Roman" w:eastAsia="Calibri" w:hAnsi="Times New Roman" w:cs="Times New Roman"/>
          <w:sz w:val="24"/>
          <w:szCs w:val="24"/>
        </w:rPr>
        <w:t xml:space="preserve"> </w:t>
      </w:r>
      <w:r>
        <w:rPr>
          <w:rFonts w:ascii="Times New Roman" w:hAnsi="Times New Roman"/>
          <w:sz w:val="24"/>
          <w:szCs w:val="24"/>
        </w:rPr>
        <w:t>определя</w:t>
      </w:r>
      <w:r w:rsidRPr="004A53C6">
        <w:rPr>
          <w:rFonts w:ascii="Times New Roman" w:hAnsi="Times New Roman"/>
          <w:sz w:val="24"/>
          <w:szCs w:val="24"/>
        </w:rPr>
        <w:t xml:space="preserve"> срок за </w:t>
      </w:r>
      <w:r>
        <w:rPr>
          <w:rFonts w:ascii="Times New Roman" w:hAnsi="Times New Roman"/>
          <w:sz w:val="24"/>
          <w:szCs w:val="24"/>
        </w:rPr>
        <w:t>отстраняване на несъответствията</w:t>
      </w:r>
      <w:r w:rsidRPr="004A53C6">
        <w:rPr>
          <w:rFonts w:ascii="Times New Roman" w:hAnsi="Times New Roman"/>
          <w:sz w:val="24"/>
          <w:szCs w:val="24"/>
        </w:rPr>
        <w:t>.</w:t>
      </w:r>
      <w:r>
        <w:rPr>
          <w:rFonts w:ascii="Times New Roman" w:hAnsi="Times New Roman"/>
          <w:sz w:val="24"/>
          <w:szCs w:val="24"/>
        </w:rPr>
        <w:t xml:space="preserve"> </w:t>
      </w:r>
    </w:p>
    <w:p w:rsidR="00837BC8" w:rsidRPr="00FC243E" w:rsidRDefault="006D45BB" w:rsidP="00AD6D7E">
      <w:pPr>
        <w:tabs>
          <w:tab w:val="num" w:pos="0"/>
        </w:tabs>
        <w:spacing w:after="240" w:line="280" w:lineRule="atLeast"/>
        <w:jc w:val="both"/>
        <w:rPr>
          <w:rFonts w:ascii="Times New Roman" w:hAnsi="Times New Roman"/>
          <w:sz w:val="24"/>
          <w:szCs w:val="24"/>
        </w:rPr>
      </w:pPr>
      <w:r w:rsidRPr="006D45BB">
        <w:rPr>
          <w:rFonts w:ascii="Times New Roman" w:eastAsia="Calibri" w:hAnsi="Times New Roman" w:cs="Times New Roman"/>
          <w:b/>
          <w:sz w:val="24"/>
          <w:szCs w:val="24"/>
        </w:rPr>
        <w:t>(</w:t>
      </w:r>
      <w:r w:rsidR="00837BC8">
        <w:rPr>
          <w:rFonts w:ascii="Times New Roman" w:eastAsia="Calibri" w:hAnsi="Times New Roman" w:cs="Times New Roman"/>
          <w:b/>
          <w:sz w:val="24"/>
          <w:szCs w:val="24"/>
        </w:rPr>
        <w:t>3</w:t>
      </w:r>
      <w:r w:rsidRPr="006D45BB">
        <w:rPr>
          <w:rFonts w:ascii="Times New Roman" w:eastAsia="Calibri" w:hAnsi="Times New Roman" w:cs="Times New Roman"/>
          <w:b/>
          <w:sz w:val="24"/>
          <w:szCs w:val="24"/>
        </w:rPr>
        <w:t>)</w:t>
      </w:r>
      <w:r w:rsidRPr="006D45BB">
        <w:rPr>
          <w:rFonts w:ascii="Times New Roman" w:eastAsia="Calibri" w:hAnsi="Times New Roman" w:cs="Times New Roman"/>
          <w:sz w:val="24"/>
          <w:szCs w:val="24"/>
        </w:rPr>
        <w:t xml:space="preserve"> Срокът за извършване на авансово плащане спира да тече от уведомяване</w:t>
      </w:r>
      <w:r w:rsidR="002F6189">
        <w:rPr>
          <w:rFonts w:ascii="Times New Roman" w:eastAsia="Calibri" w:hAnsi="Times New Roman" w:cs="Times New Roman"/>
          <w:sz w:val="24"/>
          <w:szCs w:val="24"/>
        </w:rPr>
        <w:t>то</w:t>
      </w:r>
      <w:r w:rsidRPr="006D45BB">
        <w:rPr>
          <w:rFonts w:ascii="Times New Roman" w:eastAsia="Calibri" w:hAnsi="Times New Roman" w:cs="Times New Roman"/>
          <w:sz w:val="24"/>
          <w:szCs w:val="24"/>
        </w:rPr>
        <w:t xml:space="preserve"> </w:t>
      </w:r>
      <w:r w:rsidR="00837BC8">
        <w:rPr>
          <w:rFonts w:ascii="Times New Roman" w:eastAsia="Calibri" w:hAnsi="Times New Roman" w:cs="Times New Roman"/>
          <w:sz w:val="24"/>
          <w:szCs w:val="24"/>
        </w:rPr>
        <w:t>по ал. 1</w:t>
      </w:r>
      <w:r w:rsidR="00837BC8">
        <w:rPr>
          <w:rFonts w:ascii="Times New Roman" w:hAnsi="Times New Roman"/>
          <w:sz w:val="24"/>
          <w:szCs w:val="24"/>
        </w:rPr>
        <w:t xml:space="preserve"> и се възобновява от отстраняването на </w:t>
      </w:r>
      <w:r w:rsidR="00837BC8" w:rsidRPr="00FC243E">
        <w:rPr>
          <w:rFonts w:ascii="Times New Roman" w:hAnsi="Times New Roman"/>
          <w:sz w:val="24"/>
          <w:szCs w:val="24"/>
        </w:rPr>
        <w:t xml:space="preserve">несъответствията.  </w:t>
      </w:r>
    </w:p>
    <w:p w:rsidR="006C1675" w:rsidRPr="00FC243E" w:rsidRDefault="006D45BB" w:rsidP="00AD6D7E">
      <w:pPr>
        <w:tabs>
          <w:tab w:val="num" w:pos="0"/>
        </w:tabs>
        <w:spacing w:after="240" w:line="280" w:lineRule="atLeast"/>
        <w:jc w:val="both"/>
        <w:rPr>
          <w:rFonts w:ascii="Times New Roman" w:eastAsia="Calibri" w:hAnsi="Times New Roman" w:cs="Times New Roman"/>
          <w:sz w:val="24"/>
          <w:szCs w:val="24"/>
        </w:rPr>
      </w:pPr>
      <w:r w:rsidRPr="00FC243E">
        <w:rPr>
          <w:rFonts w:ascii="Times New Roman" w:eastAsia="Calibri" w:hAnsi="Times New Roman" w:cs="Times New Roman"/>
          <w:b/>
          <w:sz w:val="24"/>
          <w:szCs w:val="24"/>
        </w:rPr>
        <w:t xml:space="preserve">Чл. </w:t>
      </w:r>
      <w:r w:rsidR="0041302B" w:rsidRPr="00FC243E">
        <w:rPr>
          <w:rFonts w:ascii="Times New Roman" w:eastAsia="Calibri" w:hAnsi="Times New Roman" w:cs="Times New Roman"/>
          <w:b/>
          <w:sz w:val="24"/>
          <w:szCs w:val="24"/>
        </w:rPr>
        <w:t>31</w:t>
      </w:r>
      <w:r w:rsidRPr="00FC243E">
        <w:rPr>
          <w:rFonts w:ascii="Times New Roman" w:eastAsia="Calibri" w:hAnsi="Times New Roman" w:cs="Times New Roman"/>
          <w:b/>
          <w:sz w:val="24"/>
          <w:szCs w:val="24"/>
        </w:rPr>
        <w:t xml:space="preserve">. (1) </w:t>
      </w:r>
      <w:r w:rsidRPr="00FC243E">
        <w:rPr>
          <w:rFonts w:ascii="Times New Roman" w:eastAsia="Calibri" w:hAnsi="Times New Roman" w:cs="Times New Roman"/>
          <w:sz w:val="24"/>
          <w:szCs w:val="24"/>
        </w:rPr>
        <w:t xml:space="preserve">За получаване на междинно плащане </w:t>
      </w:r>
      <w:r w:rsidR="002F6189" w:rsidRPr="00FC243E">
        <w:rPr>
          <w:rFonts w:ascii="Times New Roman" w:eastAsia="Calibri" w:hAnsi="Times New Roman" w:cs="Times New Roman"/>
          <w:sz w:val="24"/>
          <w:szCs w:val="24"/>
        </w:rPr>
        <w:t xml:space="preserve">отдел ККТП </w:t>
      </w:r>
      <w:r w:rsidRPr="00FC243E">
        <w:rPr>
          <w:rFonts w:ascii="Times New Roman" w:eastAsia="Calibri" w:hAnsi="Times New Roman" w:cs="Times New Roman"/>
          <w:sz w:val="24"/>
          <w:szCs w:val="24"/>
        </w:rPr>
        <w:t xml:space="preserve">подава чрез ИСУН 2020 </w:t>
      </w:r>
      <w:r w:rsidR="009324C1" w:rsidRPr="00FC243E">
        <w:rPr>
          <w:rFonts w:ascii="Times New Roman" w:eastAsia="Calibri" w:hAnsi="Times New Roman" w:cs="Times New Roman"/>
          <w:sz w:val="24"/>
          <w:szCs w:val="24"/>
        </w:rPr>
        <w:t>пакет отчетни документи</w:t>
      </w:r>
      <w:r w:rsidR="0041302B" w:rsidRPr="00FC243E">
        <w:rPr>
          <w:rFonts w:ascii="Times New Roman" w:eastAsia="Calibri" w:hAnsi="Times New Roman" w:cs="Times New Roman"/>
          <w:sz w:val="24"/>
          <w:szCs w:val="24"/>
        </w:rPr>
        <w:t>,</w:t>
      </w:r>
      <w:r w:rsidR="009324C1" w:rsidRPr="00FC243E">
        <w:rPr>
          <w:rFonts w:ascii="Times New Roman" w:eastAsia="Calibri" w:hAnsi="Times New Roman" w:cs="Times New Roman"/>
          <w:sz w:val="24"/>
          <w:szCs w:val="24"/>
        </w:rPr>
        <w:t xml:space="preserve"> съдържащ</w:t>
      </w:r>
      <w:r w:rsidR="006C1675" w:rsidRPr="00FC243E">
        <w:rPr>
          <w:rFonts w:ascii="Times New Roman" w:eastAsia="Calibri" w:hAnsi="Times New Roman" w:cs="Times New Roman"/>
          <w:sz w:val="24"/>
          <w:szCs w:val="24"/>
        </w:rPr>
        <w:t>:</w:t>
      </w:r>
    </w:p>
    <w:p w:rsidR="006C1675" w:rsidRPr="00FC243E" w:rsidRDefault="0041302B" w:rsidP="00AD6D7E">
      <w:pPr>
        <w:pStyle w:val="ListParagraph"/>
        <w:numPr>
          <w:ilvl w:val="0"/>
          <w:numId w:val="39"/>
        </w:numPr>
        <w:spacing w:after="240" w:line="280" w:lineRule="atLeast"/>
        <w:ind w:left="0" w:firstLine="0"/>
        <w:jc w:val="both"/>
        <w:rPr>
          <w:rFonts w:ascii="Times New Roman" w:eastAsia="Calibri" w:hAnsi="Times New Roman" w:cs="Times New Roman"/>
          <w:sz w:val="24"/>
          <w:szCs w:val="24"/>
        </w:rPr>
      </w:pPr>
      <w:r w:rsidRPr="00FC243E">
        <w:rPr>
          <w:rFonts w:ascii="Times New Roman" w:eastAsia="Calibri" w:hAnsi="Times New Roman" w:cs="Times New Roman"/>
          <w:sz w:val="24"/>
          <w:szCs w:val="24"/>
        </w:rPr>
        <w:lastRenderedPageBreak/>
        <w:t>и</w:t>
      </w:r>
      <w:r w:rsidR="006D45BB" w:rsidRPr="00FC243E">
        <w:rPr>
          <w:rFonts w:ascii="Times New Roman" w:eastAsia="Calibri" w:hAnsi="Times New Roman" w:cs="Times New Roman"/>
          <w:sz w:val="24"/>
          <w:szCs w:val="24"/>
        </w:rPr>
        <w:t>скане за плащане</w:t>
      </w:r>
      <w:r w:rsidR="009324C1" w:rsidRPr="00FC243E">
        <w:rPr>
          <w:rFonts w:ascii="Times New Roman" w:eastAsia="Calibri" w:hAnsi="Times New Roman" w:cs="Times New Roman"/>
          <w:sz w:val="24"/>
          <w:szCs w:val="24"/>
        </w:rPr>
        <w:t>, технически и финансов отчет</w:t>
      </w:r>
      <w:r w:rsidR="006C1675" w:rsidRPr="00FC243E">
        <w:rPr>
          <w:rFonts w:ascii="Times New Roman" w:eastAsia="Calibri" w:hAnsi="Times New Roman" w:cs="Times New Roman"/>
          <w:sz w:val="24"/>
          <w:szCs w:val="24"/>
        </w:rPr>
        <w:t>;</w:t>
      </w:r>
    </w:p>
    <w:p w:rsidR="006C1675" w:rsidRPr="006D45BB" w:rsidRDefault="006C1675" w:rsidP="00AD6D7E">
      <w:pPr>
        <w:numPr>
          <w:ilvl w:val="0"/>
          <w:numId w:val="39"/>
        </w:numPr>
        <w:spacing w:after="240" w:line="280" w:lineRule="atLeast"/>
        <w:ind w:left="0" w:firstLine="0"/>
        <w:jc w:val="both"/>
        <w:rPr>
          <w:rFonts w:ascii="Times New Roman" w:eastAsia="Calibri" w:hAnsi="Times New Roman" w:cs="Times New Roman"/>
          <w:sz w:val="24"/>
          <w:szCs w:val="24"/>
        </w:rPr>
      </w:pPr>
      <w:r w:rsidRPr="00FC243E">
        <w:rPr>
          <w:rFonts w:ascii="Times New Roman" w:eastAsia="Calibri" w:hAnsi="Times New Roman" w:cs="Times New Roman"/>
          <w:sz w:val="24"/>
          <w:szCs w:val="24"/>
        </w:rPr>
        <w:t>разходооправдателни документи (фактури, документи с еквивалентна доказателствена стойност, платежни нареждания, банкови</w:t>
      </w:r>
      <w:r w:rsidRPr="006D45BB">
        <w:rPr>
          <w:rFonts w:ascii="Times New Roman" w:eastAsia="Calibri" w:hAnsi="Times New Roman" w:cs="Times New Roman"/>
          <w:sz w:val="24"/>
          <w:szCs w:val="24"/>
        </w:rPr>
        <w:t xml:space="preserve"> извлечения за извършени преводи и други документи, които удостоверяват размера на допустимите разходи, включени в искането за междинно плащане);</w:t>
      </w:r>
    </w:p>
    <w:p w:rsidR="006C1675" w:rsidRPr="006D45BB" w:rsidRDefault="006C1675" w:rsidP="00AD6D7E">
      <w:pPr>
        <w:numPr>
          <w:ilvl w:val="0"/>
          <w:numId w:val="39"/>
        </w:numPr>
        <w:spacing w:after="240" w:line="280" w:lineRule="atLeast"/>
        <w:ind w:left="0" w:firstLine="0"/>
        <w:jc w:val="both"/>
        <w:rPr>
          <w:rFonts w:ascii="Times New Roman" w:eastAsia="Calibri" w:hAnsi="Times New Roman" w:cs="Times New Roman"/>
          <w:sz w:val="24"/>
          <w:szCs w:val="24"/>
        </w:rPr>
      </w:pPr>
      <w:r w:rsidRPr="006D45BB">
        <w:rPr>
          <w:rFonts w:ascii="Times New Roman" w:eastAsia="Calibri" w:hAnsi="Times New Roman" w:cs="Times New Roman"/>
          <w:sz w:val="24"/>
          <w:szCs w:val="24"/>
        </w:rPr>
        <w:t xml:space="preserve">други документи, посочени в </w:t>
      </w:r>
      <w:r>
        <w:rPr>
          <w:rFonts w:ascii="Times New Roman" w:eastAsia="Calibri" w:hAnsi="Times New Roman" w:cs="Times New Roman"/>
          <w:sz w:val="24"/>
          <w:szCs w:val="24"/>
        </w:rPr>
        <w:t>с</w:t>
      </w:r>
      <w:r w:rsidRPr="006D45BB">
        <w:rPr>
          <w:rFonts w:ascii="Times New Roman" w:eastAsia="Calibri" w:hAnsi="Times New Roman" w:cs="Times New Roman"/>
          <w:sz w:val="24"/>
          <w:szCs w:val="24"/>
        </w:rPr>
        <w:t>писъка на писмените доказателства, приложен към настоящите условия за изпълнение.</w:t>
      </w:r>
    </w:p>
    <w:p w:rsidR="006D45BB" w:rsidRPr="006D45BB" w:rsidRDefault="007B648F" w:rsidP="00AD6D7E">
      <w:pPr>
        <w:spacing w:after="240" w:line="280" w:lineRule="atLeast"/>
        <w:jc w:val="both"/>
        <w:rPr>
          <w:rFonts w:ascii="Times New Roman" w:eastAsia="Calibri" w:hAnsi="Times New Roman" w:cs="Times New Roman"/>
          <w:noProof/>
          <w:color w:val="FF0000"/>
          <w:sz w:val="24"/>
          <w:szCs w:val="24"/>
        </w:rPr>
      </w:pPr>
      <w:r>
        <w:rPr>
          <w:rFonts w:ascii="Times New Roman" w:eastAsia="Calibri" w:hAnsi="Times New Roman" w:cs="Times New Roman"/>
          <w:b/>
          <w:noProof/>
          <w:sz w:val="24"/>
          <w:szCs w:val="24"/>
        </w:rPr>
        <w:t>(2</w:t>
      </w:r>
      <w:r w:rsidR="006D45BB" w:rsidRPr="006D45BB">
        <w:rPr>
          <w:rFonts w:ascii="Times New Roman" w:eastAsia="Calibri" w:hAnsi="Times New Roman" w:cs="Times New Roman"/>
          <w:b/>
          <w:noProof/>
          <w:sz w:val="24"/>
          <w:szCs w:val="24"/>
        </w:rPr>
        <w:t>)</w:t>
      </w:r>
      <w:r w:rsidR="006D45BB" w:rsidRPr="006D45BB">
        <w:rPr>
          <w:rFonts w:ascii="Times New Roman" w:eastAsia="Calibri" w:hAnsi="Times New Roman" w:cs="Times New Roman"/>
          <w:noProof/>
          <w:sz w:val="24"/>
          <w:szCs w:val="24"/>
        </w:rPr>
        <w:t xml:space="preserve"> </w:t>
      </w:r>
      <w:r w:rsidR="009F333D">
        <w:rPr>
          <w:rFonts w:ascii="Times New Roman" w:eastAsia="Calibri" w:hAnsi="Times New Roman" w:cs="Times New Roman"/>
          <w:noProof/>
          <w:sz w:val="24"/>
          <w:szCs w:val="24"/>
        </w:rPr>
        <w:t>П</w:t>
      </w:r>
      <w:r w:rsidR="009324C1">
        <w:rPr>
          <w:rFonts w:ascii="Times New Roman" w:eastAsia="Calibri" w:hAnsi="Times New Roman" w:cs="Times New Roman"/>
          <w:noProof/>
          <w:sz w:val="24"/>
          <w:szCs w:val="24"/>
        </w:rPr>
        <w:t>акет</w:t>
      </w:r>
      <w:r w:rsidR="009F333D">
        <w:rPr>
          <w:rFonts w:ascii="Times New Roman" w:eastAsia="Calibri" w:hAnsi="Times New Roman" w:cs="Times New Roman"/>
          <w:noProof/>
          <w:sz w:val="24"/>
          <w:szCs w:val="24"/>
        </w:rPr>
        <w:t>ът</w:t>
      </w:r>
      <w:r w:rsidR="009324C1">
        <w:rPr>
          <w:rFonts w:ascii="Times New Roman" w:eastAsia="Calibri" w:hAnsi="Times New Roman" w:cs="Times New Roman"/>
          <w:noProof/>
          <w:sz w:val="24"/>
          <w:szCs w:val="24"/>
        </w:rPr>
        <w:t xml:space="preserve"> отчетни документи</w:t>
      </w:r>
      <w:r w:rsidR="009F333D">
        <w:rPr>
          <w:rFonts w:ascii="Times New Roman" w:eastAsia="Calibri" w:hAnsi="Times New Roman" w:cs="Times New Roman"/>
          <w:noProof/>
          <w:sz w:val="24"/>
          <w:szCs w:val="24"/>
        </w:rPr>
        <w:t xml:space="preserve"> се верифицира,</w:t>
      </w:r>
      <w:r w:rsidR="006D45BB" w:rsidRPr="006D45BB">
        <w:rPr>
          <w:rFonts w:ascii="Times New Roman" w:eastAsia="Calibri" w:hAnsi="Times New Roman" w:cs="Times New Roman"/>
          <w:noProof/>
          <w:sz w:val="24"/>
          <w:szCs w:val="24"/>
        </w:rPr>
        <w:t xml:space="preserve"> при условие че е издаден акт на ръководителя на Управляващия орган на ОПОС 2014-2020 г. за осъществен </w:t>
      </w:r>
      <w:r w:rsidR="006C1675">
        <w:rPr>
          <w:rFonts w:ascii="Times New Roman" w:eastAsia="Calibri" w:hAnsi="Times New Roman" w:cs="Times New Roman"/>
          <w:noProof/>
          <w:sz w:val="24"/>
          <w:szCs w:val="24"/>
        </w:rPr>
        <w:t xml:space="preserve">последващ </w:t>
      </w:r>
      <w:r w:rsidR="006D45BB" w:rsidRPr="006D45BB">
        <w:rPr>
          <w:rFonts w:ascii="Times New Roman" w:eastAsia="Calibri" w:hAnsi="Times New Roman" w:cs="Times New Roman"/>
          <w:noProof/>
          <w:sz w:val="24"/>
          <w:szCs w:val="24"/>
        </w:rPr>
        <w:t>контрол за законосъобразност на обществените поръчки, разходи по които са включени в съответното искане.</w:t>
      </w:r>
    </w:p>
    <w:p w:rsidR="006D45BB" w:rsidRPr="00FC243E" w:rsidRDefault="007B648F" w:rsidP="00AD6D7E">
      <w:pPr>
        <w:spacing w:after="240" w:line="28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(3</w:t>
      </w:r>
      <w:r w:rsidR="006D45BB" w:rsidRPr="006D45BB">
        <w:rPr>
          <w:rFonts w:ascii="Times New Roman" w:eastAsia="Calibri" w:hAnsi="Times New Roman" w:cs="Times New Roman"/>
          <w:b/>
          <w:sz w:val="24"/>
          <w:szCs w:val="24"/>
        </w:rPr>
        <w:t>)</w:t>
      </w:r>
      <w:r w:rsidR="006D45BB" w:rsidRPr="006D45BB">
        <w:rPr>
          <w:rFonts w:ascii="Times New Roman" w:eastAsia="Calibri" w:hAnsi="Times New Roman" w:cs="Times New Roman"/>
          <w:sz w:val="24"/>
          <w:szCs w:val="24"/>
        </w:rPr>
        <w:t xml:space="preserve">  </w:t>
      </w:r>
      <w:r w:rsidR="00267FFA">
        <w:rPr>
          <w:rFonts w:ascii="Times New Roman" w:eastAsia="Calibri" w:hAnsi="Times New Roman" w:cs="Times New Roman"/>
          <w:sz w:val="24"/>
          <w:szCs w:val="24"/>
        </w:rPr>
        <w:t>О</w:t>
      </w:r>
      <w:r w:rsidR="00EB1ED7">
        <w:rPr>
          <w:rFonts w:ascii="Times New Roman" w:eastAsia="Calibri" w:hAnsi="Times New Roman" w:cs="Times New Roman"/>
          <w:sz w:val="24"/>
          <w:szCs w:val="24"/>
        </w:rPr>
        <w:t>тдел „Мониторинг“ извършва</w:t>
      </w:r>
      <w:r w:rsidR="006D45BB" w:rsidRPr="006D45BB">
        <w:rPr>
          <w:rFonts w:ascii="Times New Roman" w:eastAsia="Calibri" w:hAnsi="Times New Roman" w:cs="Times New Roman"/>
          <w:sz w:val="24"/>
          <w:szCs w:val="24"/>
        </w:rPr>
        <w:t xml:space="preserve"> проверка </w:t>
      </w:r>
      <w:r w:rsidR="00EB1ED7">
        <w:rPr>
          <w:rFonts w:ascii="Times New Roman" w:eastAsia="Calibri" w:hAnsi="Times New Roman" w:cs="Times New Roman"/>
          <w:sz w:val="24"/>
          <w:szCs w:val="24"/>
        </w:rPr>
        <w:t xml:space="preserve">и одобрение </w:t>
      </w:r>
      <w:r w:rsidR="006D45BB" w:rsidRPr="006D45BB">
        <w:rPr>
          <w:rFonts w:ascii="Times New Roman" w:eastAsia="Calibri" w:hAnsi="Times New Roman" w:cs="Times New Roman"/>
          <w:sz w:val="24"/>
          <w:szCs w:val="24"/>
        </w:rPr>
        <w:t xml:space="preserve">на предоставените документи и в случай че </w:t>
      </w:r>
      <w:r w:rsidR="006D45BB" w:rsidRPr="00FC243E">
        <w:rPr>
          <w:rFonts w:ascii="Times New Roman" w:eastAsia="Calibri" w:hAnsi="Times New Roman" w:cs="Times New Roman"/>
          <w:sz w:val="24"/>
          <w:szCs w:val="24"/>
        </w:rPr>
        <w:t xml:space="preserve">прецени за необходимо - проверка на място. </w:t>
      </w:r>
    </w:p>
    <w:p w:rsidR="006D45BB" w:rsidRPr="00FC243E" w:rsidRDefault="006D45BB" w:rsidP="00AD6D7E">
      <w:pPr>
        <w:tabs>
          <w:tab w:val="num" w:pos="0"/>
        </w:tabs>
        <w:spacing w:after="240" w:line="280" w:lineRule="atLeast"/>
        <w:jc w:val="both"/>
        <w:rPr>
          <w:rFonts w:ascii="Times New Roman" w:eastAsia="Calibri" w:hAnsi="Times New Roman" w:cs="Times New Roman"/>
          <w:sz w:val="24"/>
          <w:szCs w:val="24"/>
        </w:rPr>
      </w:pPr>
      <w:r w:rsidRPr="00FC243E">
        <w:rPr>
          <w:rFonts w:ascii="Times New Roman" w:eastAsia="Calibri" w:hAnsi="Times New Roman" w:cs="Times New Roman"/>
          <w:b/>
          <w:sz w:val="24"/>
          <w:szCs w:val="24"/>
        </w:rPr>
        <w:t>(</w:t>
      </w:r>
      <w:r w:rsidR="007B648F">
        <w:rPr>
          <w:rFonts w:ascii="Times New Roman" w:eastAsia="Calibri" w:hAnsi="Times New Roman" w:cs="Times New Roman"/>
          <w:b/>
          <w:sz w:val="24"/>
          <w:szCs w:val="24"/>
        </w:rPr>
        <w:t>4</w:t>
      </w:r>
      <w:r w:rsidRPr="001106F4">
        <w:rPr>
          <w:rFonts w:ascii="Times New Roman" w:eastAsia="Calibri" w:hAnsi="Times New Roman" w:cs="Times New Roman"/>
          <w:b/>
          <w:sz w:val="24"/>
          <w:szCs w:val="24"/>
        </w:rPr>
        <w:t>)</w:t>
      </w:r>
      <w:r w:rsidRPr="008D4A08">
        <w:rPr>
          <w:rFonts w:ascii="Times New Roman" w:eastAsia="Calibri" w:hAnsi="Times New Roman" w:cs="Times New Roman"/>
          <w:sz w:val="24"/>
          <w:szCs w:val="24"/>
        </w:rPr>
        <w:t xml:space="preserve"> </w:t>
      </w:r>
      <w:r w:rsidR="00267FFA">
        <w:rPr>
          <w:rFonts w:ascii="Times New Roman" w:eastAsia="Calibri" w:hAnsi="Times New Roman" w:cs="Times New Roman"/>
          <w:sz w:val="24"/>
          <w:szCs w:val="24"/>
        </w:rPr>
        <w:t>О</w:t>
      </w:r>
      <w:r w:rsidR="00EB1ED7" w:rsidRPr="00C87D16">
        <w:rPr>
          <w:rFonts w:ascii="Times New Roman" w:eastAsia="Calibri" w:hAnsi="Times New Roman" w:cs="Times New Roman"/>
          <w:sz w:val="24"/>
          <w:szCs w:val="24"/>
        </w:rPr>
        <w:t>тдел</w:t>
      </w:r>
      <w:r w:rsidR="00EB1ED7" w:rsidRPr="008D4A08">
        <w:rPr>
          <w:rFonts w:ascii="Times New Roman" w:eastAsia="Calibri" w:hAnsi="Times New Roman" w:cs="Times New Roman"/>
          <w:sz w:val="24"/>
          <w:szCs w:val="24"/>
        </w:rPr>
        <w:t xml:space="preserve"> „Мониторинг“ </w:t>
      </w:r>
      <w:r w:rsidRPr="009F1990">
        <w:rPr>
          <w:rFonts w:ascii="Times New Roman" w:eastAsia="Calibri" w:hAnsi="Times New Roman" w:cs="Times New Roman"/>
          <w:sz w:val="24"/>
          <w:szCs w:val="24"/>
        </w:rPr>
        <w:t>може да изиска допълнително представянето на документи или ра</w:t>
      </w:r>
      <w:r w:rsidRPr="00B92BD5">
        <w:rPr>
          <w:rFonts w:ascii="Times New Roman" w:eastAsia="Calibri" w:hAnsi="Times New Roman" w:cs="Times New Roman"/>
          <w:sz w:val="24"/>
          <w:szCs w:val="24"/>
        </w:rPr>
        <w:t xml:space="preserve">зяснения от </w:t>
      </w:r>
      <w:r w:rsidR="002F6189" w:rsidRPr="00FC243E">
        <w:rPr>
          <w:rFonts w:ascii="Times New Roman" w:eastAsia="Calibri" w:hAnsi="Times New Roman" w:cs="Times New Roman"/>
          <w:sz w:val="24"/>
          <w:szCs w:val="24"/>
        </w:rPr>
        <w:t>отдел ККТП</w:t>
      </w:r>
      <w:r w:rsidRPr="00FC243E">
        <w:rPr>
          <w:rFonts w:ascii="Times New Roman" w:eastAsia="Calibri" w:hAnsi="Times New Roman" w:cs="Times New Roman"/>
          <w:sz w:val="24"/>
          <w:szCs w:val="24"/>
        </w:rPr>
        <w:t>, когато:</w:t>
      </w:r>
      <w:r w:rsidR="00EB1ED7" w:rsidRPr="00FC243E">
        <w:rPr>
          <w:rFonts w:ascii="Times New Roman" w:eastAsia="Calibri" w:hAnsi="Times New Roman" w:cs="Times New Roman"/>
          <w:sz w:val="24"/>
          <w:szCs w:val="24"/>
        </w:rPr>
        <w:t xml:space="preserve"> </w:t>
      </w:r>
    </w:p>
    <w:p w:rsidR="006D45BB" w:rsidRPr="00FC243E" w:rsidRDefault="006D45BB" w:rsidP="00AD6D7E">
      <w:pPr>
        <w:numPr>
          <w:ilvl w:val="0"/>
          <w:numId w:val="25"/>
        </w:numPr>
        <w:spacing w:after="240" w:line="280" w:lineRule="atLeast"/>
        <w:ind w:hanging="720"/>
        <w:jc w:val="both"/>
        <w:rPr>
          <w:rFonts w:ascii="Times New Roman" w:eastAsia="Calibri" w:hAnsi="Times New Roman" w:cs="Times New Roman"/>
          <w:sz w:val="24"/>
          <w:szCs w:val="24"/>
        </w:rPr>
      </w:pPr>
      <w:r w:rsidRPr="00FC243E">
        <w:rPr>
          <w:rFonts w:ascii="Times New Roman" w:eastAsia="Calibri" w:hAnsi="Times New Roman" w:cs="Times New Roman"/>
          <w:sz w:val="24"/>
          <w:szCs w:val="24"/>
        </w:rPr>
        <w:t>сума, включена в искането за плащане, не е дължима;</w:t>
      </w:r>
    </w:p>
    <w:p w:rsidR="006D45BB" w:rsidRPr="00FC243E" w:rsidRDefault="006D45BB" w:rsidP="00AD6D7E">
      <w:pPr>
        <w:numPr>
          <w:ilvl w:val="0"/>
          <w:numId w:val="25"/>
        </w:numPr>
        <w:spacing w:after="240" w:line="280" w:lineRule="atLeast"/>
        <w:ind w:hanging="720"/>
        <w:jc w:val="both"/>
        <w:rPr>
          <w:rFonts w:ascii="Times New Roman" w:eastAsia="Calibri" w:hAnsi="Times New Roman" w:cs="Times New Roman"/>
          <w:sz w:val="24"/>
          <w:szCs w:val="24"/>
        </w:rPr>
      </w:pPr>
      <w:r w:rsidRPr="001106F4">
        <w:rPr>
          <w:rFonts w:ascii="Times New Roman" w:eastAsia="Calibri" w:hAnsi="Times New Roman" w:cs="Times New Roman"/>
          <w:sz w:val="24"/>
          <w:szCs w:val="24"/>
        </w:rPr>
        <w:t xml:space="preserve">не са предоставени </w:t>
      </w:r>
      <w:r w:rsidR="00823ABD" w:rsidRPr="00FC243E">
        <w:rPr>
          <w:rFonts w:ascii="Times New Roman" w:eastAsia="Calibri" w:hAnsi="Times New Roman" w:cs="Times New Roman"/>
          <w:sz w:val="24"/>
          <w:szCs w:val="24"/>
        </w:rPr>
        <w:t xml:space="preserve">копия на </w:t>
      </w:r>
      <w:r w:rsidRPr="00FC243E">
        <w:rPr>
          <w:rFonts w:ascii="Times New Roman" w:eastAsia="Calibri" w:hAnsi="Times New Roman" w:cs="Times New Roman"/>
          <w:sz w:val="24"/>
          <w:szCs w:val="24"/>
        </w:rPr>
        <w:t>фактури и/или счетоводни документи с еквивалентна доказателствена стойност, или други изискуеми документи, доказващи извършване на дейностите в съответствие с условията за допустимост по раздел І от глава V от ЗУСЕСИФ;</w:t>
      </w:r>
    </w:p>
    <w:p w:rsidR="006D45BB" w:rsidRPr="006D45BB" w:rsidRDefault="006D45BB" w:rsidP="00AD6D7E">
      <w:pPr>
        <w:numPr>
          <w:ilvl w:val="0"/>
          <w:numId w:val="25"/>
        </w:numPr>
        <w:spacing w:after="240" w:line="280" w:lineRule="atLeast"/>
        <w:ind w:hanging="720"/>
        <w:jc w:val="both"/>
        <w:rPr>
          <w:rFonts w:ascii="Times New Roman" w:eastAsia="Calibri" w:hAnsi="Times New Roman" w:cs="Times New Roman"/>
          <w:sz w:val="24"/>
          <w:szCs w:val="24"/>
        </w:rPr>
      </w:pPr>
      <w:r w:rsidRPr="006D45BB">
        <w:rPr>
          <w:rFonts w:ascii="Times New Roman" w:eastAsia="Calibri" w:hAnsi="Times New Roman" w:cs="Times New Roman"/>
          <w:sz w:val="24"/>
          <w:szCs w:val="24"/>
        </w:rPr>
        <w:t>има съмнение за нередност, отнасяща се до съответните разходи;</w:t>
      </w:r>
    </w:p>
    <w:p w:rsidR="006D45BB" w:rsidRPr="00FC243E" w:rsidRDefault="006D45BB" w:rsidP="00AD6D7E">
      <w:pPr>
        <w:numPr>
          <w:ilvl w:val="0"/>
          <w:numId w:val="25"/>
        </w:numPr>
        <w:spacing w:after="240" w:line="280" w:lineRule="atLeast"/>
        <w:ind w:hanging="720"/>
        <w:jc w:val="both"/>
        <w:rPr>
          <w:rFonts w:ascii="Times New Roman" w:eastAsia="Calibri" w:hAnsi="Times New Roman" w:cs="Times New Roman"/>
          <w:sz w:val="24"/>
          <w:szCs w:val="24"/>
        </w:rPr>
      </w:pPr>
      <w:r w:rsidRPr="006D45BB">
        <w:rPr>
          <w:rFonts w:ascii="Times New Roman" w:eastAsia="Calibri" w:hAnsi="Times New Roman" w:cs="Times New Roman"/>
          <w:sz w:val="24"/>
          <w:szCs w:val="24"/>
        </w:rPr>
        <w:t xml:space="preserve">представените документи за физическия и финансов напредък на проекта са </w:t>
      </w:r>
      <w:r w:rsidRPr="00FC243E">
        <w:rPr>
          <w:rFonts w:ascii="Times New Roman" w:eastAsia="Calibri" w:hAnsi="Times New Roman" w:cs="Times New Roman"/>
          <w:sz w:val="24"/>
          <w:szCs w:val="24"/>
        </w:rPr>
        <w:t>некоректно попълнени или не съдържат цялата задължителна информация.</w:t>
      </w:r>
      <w:r w:rsidR="00EB1ED7" w:rsidRPr="00FC243E">
        <w:rPr>
          <w:rFonts w:ascii="Times New Roman" w:eastAsia="Calibri" w:hAnsi="Times New Roman" w:cs="Times New Roman"/>
          <w:sz w:val="24"/>
          <w:szCs w:val="24"/>
        </w:rPr>
        <w:t xml:space="preserve"> </w:t>
      </w:r>
    </w:p>
    <w:p w:rsidR="006D45BB" w:rsidRPr="00B92BD5" w:rsidRDefault="006D45BB" w:rsidP="00AD6D7E">
      <w:pPr>
        <w:tabs>
          <w:tab w:val="num" w:pos="0"/>
        </w:tabs>
        <w:spacing w:after="240" w:line="280" w:lineRule="atLeast"/>
        <w:jc w:val="both"/>
        <w:rPr>
          <w:rFonts w:ascii="Times New Roman" w:eastAsia="Calibri" w:hAnsi="Times New Roman" w:cs="Times New Roman"/>
          <w:b/>
          <w:sz w:val="24"/>
          <w:szCs w:val="24"/>
        </w:rPr>
      </w:pPr>
      <w:r w:rsidRPr="001106F4">
        <w:rPr>
          <w:rFonts w:ascii="Times New Roman" w:eastAsia="Calibri" w:hAnsi="Times New Roman" w:cs="Times New Roman"/>
          <w:b/>
          <w:sz w:val="24"/>
          <w:szCs w:val="24"/>
        </w:rPr>
        <w:t>(</w:t>
      </w:r>
      <w:r w:rsidR="003638ED">
        <w:rPr>
          <w:rFonts w:ascii="Times New Roman" w:eastAsia="Calibri" w:hAnsi="Times New Roman" w:cs="Times New Roman"/>
          <w:b/>
          <w:sz w:val="24"/>
          <w:szCs w:val="24"/>
        </w:rPr>
        <w:t>5</w:t>
      </w:r>
      <w:r w:rsidRPr="008D4A08">
        <w:rPr>
          <w:rFonts w:ascii="Times New Roman" w:eastAsia="Calibri" w:hAnsi="Times New Roman" w:cs="Times New Roman"/>
          <w:b/>
          <w:sz w:val="24"/>
          <w:szCs w:val="24"/>
        </w:rPr>
        <w:t xml:space="preserve">) </w:t>
      </w:r>
      <w:r w:rsidRPr="009F1990">
        <w:rPr>
          <w:rFonts w:ascii="Times New Roman" w:eastAsia="Calibri" w:hAnsi="Times New Roman" w:cs="Times New Roman"/>
          <w:sz w:val="24"/>
          <w:szCs w:val="24"/>
        </w:rPr>
        <w:t xml:space="preserve">За представяне на документите и разясненията по ал. </w:t>
      </w:r>
      <w:r w:rsidR="00640FFC">
        <w:rPr>
          <w:rFonts w:ascii="Times New Roman" w:eastAsia="Calibri" w:hAnsi="Times New Roman" w:cs="Times New Roman"/>
          <w:sz w:val="24"/>
          <w:szCs w:val="24"/>
        </w:rPr>
        <w:t>4</w:t>
      </w:r>
      <w:r w:rsidR="00EB1ED7" w:rsidRPr="009F1990">
        <w:rPr>
          <w:rFonts w:ascii="Times New Roman" w:eastAsia="Calibri" w:hAnsi="Times New Roman" w:cs="Times New Roman"/>
          <w:sz w:val="24"/>
          <w:szCs w:val="24"/>
        </w:rPr>
        <w:t>,</w:t>
      </w:r>
      <w:r w:rsidR="004A6AFA">
        <w:rPr>
          <w:rFonts w:ascii="Times New Roman" w:eastAsia="Calibri" w:hAnsi="Times New Roman" w:cs="Times New Roman"/>
          <w:sz w:val="24"/>
          <w:szCs w:val="24"/>
        </w:rPr>
        <w:t xml:space="preserve"> </w:t>
      </w:r>
      <w:r w:rsidR="00EB1ED7" w:rsidRPr="009F1990">
        <w:rPr>
          <w:rFonts w:ascii="Times New Roman" w:eastAsia="Calibri" w:hAnsi="Times New Roman" w:cs="Times New Roman"/>
          <w:sz w:val="24"/>
          <w:szCs w:val="24"/>
        </w:rPr>
        <w:t>отдел „Мониторинг“</w:t>
      </w:r>
      <w:r w:rsidR="00EB1ED7" w:rsidRPr="00B92BD5">
        <w:rPr>
          <w:rFonts w:ascii="Times New Roman" w:eastAsia="Calibri" w:hAnsi="Times New Roman" w:cs="Times New Roman"/>
          <w:sz w:val="24"/>
          <w:szCs w:val="24"/>
        </w:rPr>
        <w:t xml:space="preserve"> </w:t>
      </w:r>
      <w:r w:rsidRPr="00B92BD5">
        <w:rPr>
          <w:rFonts w:ascii="Times New Roman" w:eastAsia="Calibri" w:hAnsi="Times New Roman" w:cs="Times New Roman"/>
          <w:sz w:val="24"/>
          <w:szCs w:val="24"/>
        </w:rPr>
        <w:t xml:space="preserve">определя разумен срок, който не може да бъде по-дълъг от един месец. </w:t>
      </w:r>
    </w:p>
    <w:p w:rsidR="006D45BB" w:rsidRPr="00763803" w:rsidRDefault="006D45BB" w:rsidP="00AD6D7E">
      <w:pPr>
        <w:tabs>
          <w:tab w:val="num" w:pos="0"/>
        </w:tabs>
        <w:spacing w:after="240" w:line="280" w:lineRule="atLeast"/>
        <w:jc w:val="both"/>
        <w:rPr>
          <w:rFonts w:ascii="Times New Roman" w:eastAsia="Calibri" w:hAnsi="Times New Roman" w:cs="Times New Roman"/>
          <w:sz w:val="24"/>
          <w:szCs w:val="24"/>
        </w:rPr>
      </w:pPr>
      <w:r w:rsidRPr="00B92BD5">
        <w:rPr>
          <w:rFonts w:ascii="Times New Roman" w:eastAsia="Calibri" w:hAnsi="Times New Roman" w:cs="Times New Roman"/>
          <w:b/>
          <w:sz w:val="24"/>
          <w:szCs w:val="24"/>
        </w:rPr>
        <w:t xml:space="preserve">Чл. </w:t>
      </w:r>
      <w:r w:rsidR="004A2A93" w:rsidRPr="00763803">
        <w:rPr>
          <w:rFonts w:ascii="Times New Roman" w:eastAsia="Calibri" w:hAnsi="Times New Roman" w:cs="Times New Roman"/>
          <w:b/>
          <w:sz w:val="24"/>
          <w:szCs w:val="24"/>
        </w:rPr>
        <w:t>32</w:t>
      </w:r>
      <w:r w:rsidRPr="00763803">
        <w:rPr>
          <w:rFonts w:ascii="Times New Roman" w:eastAsia="Calibri" w:hAnsi="Times New Roman" w:cs="Times New Roman"/>
          <w:b/>
          <w:sz w:val="24"/>
          <w:szCs w:val="24"/>
        </w:rPr>
        <w:t xml:space="preserve">. (1) </w:t>
      </w:r>
      <w:r w:rsidRPr="00763803">
        <w:rPr>
          <w:rFonts w:ascii="Times New Roman" w:eastAsia="Calibri" w:hAnsi="Times New Roman" w:cs="Times New Roman"/>
          <w:sz w:val="24"/>
          <w:szCs w:val="24"/>
        </w:rPr>
        <w:t xml:space="preserve">Междинните плащания се извършват в срок до 90 дни от датата на постъпване на искането за плащане </w:t>
      </w:r>
      <w:r w:rsidR="004A2A93" w:rsidRPr="00763803">
        <w:rPr>
          <w:rFonts w:ascii="Times New Roman" w:eastAsia="Calibri" w:hAnsi="Times New Roman" w:cs="Times New Roman"/>
          <w:sz w:val="24"/>
          <w:szCs w:val="24"/>
        </w:rPr>
        <w:t>в ИСУН 2020</w:t>
      </w:r>
      <w:r w:rsidRPr="00763803">
        <w:rPr>
          <w:rFonts w:ascii="Times New Roman" w:eastAsia="Calibri" w:hAnsi="Times New Roman" w:cs="Times New Roman"/>
          <w:sz w:val="24"/>
          <w:szCs w:val="24"/>
        </w:rPr>
        <w:t xml:space="preserve">, заедно с изискуемите документи. </w:t>
      </w:r>
    </w:p>
    <w:p w:rsidR="006D45BB" w:rsidRPr="00763803" w:rsidRDefault="006D45BB" w:rsidP="00AD6D7E">
      <w:pPr>
        <w:tabs>
          <w:tab w:val="num" w:pos="0"/>
        </w:tabs>
        <w:spacing w:after="240" w:line="280" w:lineRule="atLeast"/>
        <w:jc w:val="both"/>
        <w:rPr>
          <w:rFonts w:ascii="Times New Roman" w:eastAsia="Calibri" w:hAnsi="Times New Roman" w:cs="Times New Roman"/>
          <w:sz w:val="24"/>
          <w:szCs w:val="24"/>
        </w:rPr>
      </w:pPr>
      <w:r w:rsidRPr="00763803">
        <w:rPr>
          <w:rFonts w:ascii="Times New Roman" w:eastAsia="Calibri" w:hAnsi="Times New Roman" w:cs="Times New Roman"/>
          <w:b/>
          <w:sz w:val="24"/>
          <w:szCs w:val="24"/>
        </w:rPr>
        <w:t>(2)</w:t>
      </w:r>
      <w:r w:rsidRPr="00763803">
        <w:rPr>
          <w:rFonts w:ascii="Times New Roman" w:eastAsia="Calibri" w:hAnsi="Times New Roman" w:cs="Times New Roman"/>
          <w:sz w:val="24"/>
          <w:szCs w:val="24"/>
        </w:rPr>
        <w:t xml:space="preserve"> Срокът за извършване на междинно плащане спира да тече от уведомяване </w:t>
      </w:r>
      <w:r w:rsidR="002F6189" w:rsidRPr="00763803">
        <w:rPr>
          <w:rFonts w:ascii="Times New Roman" w:eastAsia="Calibri" w:hAnsi="Times New Roman" w:cs="Times New Roman"/>
          <w:sz w:val="24"/>
          <w:szCs w:val="24"/>
        </w:rPr>
        <w:t>отдел ККТП</w:t>
      </w:r>
      <w:r w:rsidR="004A2A93" w:rsidRPr="00763803">
        <w:rPr>
          <w:rFonts w:ascii="Times New Roman" w:eastAsia="Calibri" w:hAnsi="Times New Roman" w:cs="Times New Roman"/>
          <w:sz w:val="24"/>
          <w:szCs w:val="24"/>
        </w:rPr>
        <w:t xml:space="preserve"> </w:t>
      </w:r>
      <w:r w:rsidRPr="00763803">
        <w:rPr>
          <w:rFonts w:ascii="Times New Roman" w:eastAsia="Calibri" w:hAnsi="Times New Roman" w:cs="Times New Roman"/>
          <w:sz w:val="24"/>
          <w:szCs w:val="24"/>
        </w:rPr>
        <w:t>за необходимостта от</w:t>
      </w:r>
      <w:r w:rsidRPr="00763803" w:rsidDel="00DA6748">
        <w:rPr>
          <w:rFonts w:ascii="Times New Roman" w:eastAsia="Calibri" w:hAnsi="Times New Roman" w:cs="Times New Roman"/>
          <w:sz w:val="24"/>
          <w:szCs w:val="24"/>
        </w:rPr>
        <w:t xml:space="preserve"> </w:t>
      </w:r>
      <w:r w:rsidRPr="00763803">
        <w:rPr>
          <w:rFonts w:ascii="Times New Roman" w:eastAsia="Calibri" w:hAnsi="Times New Roman" w:cs="Times New Roman"/>
          <w:sz w:val="24"/>
          <w:szCs w:val="24"/>
        </w:rPr>
        <w:t xml:space="preserve">представяне на документите или разясненията </w:t>
      </w:r>
      <w:r w:rsidR="004A2A93" w:rsidRPr="00763803">
        <w:rPr>
          <w:rFonts w:ascii="Times New Roman" w:eastAsia="Calibri" w:hAnsi="Times New Roman" w:cs="Times New Roman"/>
          <w:sz w:val="24"/>
          <w:szCs w:val="24"/>
        </w:rPr>
        <w:t>по чл. 31, ал.</w:t>
      </w:r>
      <w:r w:rsidR="00640FFC">
        <w:rPr>
          <w:rFonts w:ascii="Times New Roman" w:eastAsia="Calibri" w:hAnsi="Times New Roman" w:cs="Times New Roman"/>
          <w:sz w:val="24"/>
          <w:szCs w:val="24"/>
        </w:rPr>
        <w:t xml:space="preserve"> 4</w:t>
      </w:r>
      <w:r w:rsidR="004A2A93" w:rsidRPr="00763803">
        <w:rPr>
          <w:rFonts w:ascii="Times New Roman" w:eastAsia="Calibri" w:hAnsi="Times New Roman" w:cs="Times New Roman"/>
          <w:sz w:val="24"/>
          <w:szCs w:val="24"/>
        </w:rPr>
        <w:t>,</w:t>
      </w:r>
      <w:r w:rsidRPr="00763803">
        <w:rPr>
          <w:rFonts w:ascii="Times New Roman" w:eastAsia="Calibri" w:hAnsi="Times New Roman" w:cs="Times New Roman"/>
          <w:sz w:val="24"/>
          <w:szCs w:val="24"/>
        </w:rPr>
        <w:t xml:space="preserve"> но за не повече от един месец. Спреният срок се възобновява с представяне на съответните документи и/или разяснения.</w:t>
      </w:r>
      <w:r w:rsidR="004A2A93" w:rsidRPr="00763803">
        <w:rPr>
          <w:rFonts w:ascii="Times New Roman" w:eastAsia="Calibri" w:hAnsi="Times New Roman" w:cs="Times New Roman"/>
          <w:sz w:val="24"/>
          <w:szCs w:val="24"/>
        </w:rPr>
        <w:t xml:space="preserve"> </w:t>
      </w:r>
    </w:p>
    <w:p w:rsidR="006D45BB" w:rsidRPr="00763803" w:rsidRDefault="006D45BB" w:rsidP="00AD6D7E">
      <w:pPr>
        <w:tabs>
          <w:tab w:val="num" w:pos="0"/>
        </w:tabs>
        <w:spacing w:after="240" w:line="280" w:lineRule="atLeast"/>
        <w:jc w:val="both"/>
        <w:rPr>
          <w:rFonts w:ascii="Times New Roman" w:eastAsia="Calibri" w:hAnsi="Times New Roman" w:cs="Times New Roman"/>
          <w:sz w:val="24"/>
          <w:szCs w:val="24"/>
        </w:rPr>
      </w:pPr>
      <w:r w:rsidRPr="00763803">
        <w:rPr>
          <w:rFonts w:ascii="Times New Roman" w:eastAsia="Calibri" w:hAnsi="Times New Roman" w:cs="Times New Roman"/>
          <w:b/>
          <w:sz w:val="24"/>
          <w:szCs w:val="24"/>
        </w:rPr>
        <w:t xml:space="preserve">(3) </w:t>
      </w:r>
      <w:r w:rsidRPr="00763803">
        <w:rPr>
          <w:rFonts w:ascii="Times New Roman" w:eastAsia="Calibri" w:hAnsi="Times New Roman" w:cs="Times New Roman"/>
          <w:sz w:val="24"/>
          <w:szCs w:val="24"/>
        </w:rPr>
        <w:t xml:space="preserve">В случай че </w:t>
      </w:r>
      <w:r w:rsidR="002F6189" w:rsidRPr="00763803">
        <w:rPr>
          <w:rFonts w:ascii="Times New Roman" w:eastAsia="Calibri" w:hAnsi="Times New Roman" w:cs="Times New Roman"/>
          <w:sz w:val="24"/>
          <w:szCs w:val="24"/>
        </w:rPr>
        <w:t>отдел ККТП</w:t>
      </w:r>
      <w:r w:rsidR="002F6189" w:rsidRPr="00763803" w:rsidDel="004A2A93">
        <w:rPr>
          <w:rFonts w:ascii="Times New Roman" w:eastAsia="Calibri" w:hAnsi="Times New Roman" w:cs="Times New Roman"/>
          <w:sz w:val="24"/>
          <w:szCs w:val="24"/>
        </w:rPr>
        <w:t xml:space="preserve"> </w:t>
      </w:r>
      <w:r w:rsidRPr="00763803">
        <w:rPr>
          <w:rFonts w:ascii="Times New Roman" w:eastAsia="Calibri" w:hAnsi="Times New Roman" w:cs="Times New Roman"/>
          <w:sz w:val="24"/>
          <w:szCs w:val="24"/>
        </w:rPr>
        <w:t>не представи в срок документ или разяснени</w:t>
      </w:r>
      <w:r w:rsidR="004A2A93" w:rsidRPr="00763803">
        <w:rPr>
          <w:rFonts w:ascii="Times New Roman" w:eastAsia="Calibri" w:hAnsi="Times New Roman" w:cs="Times New Roman"/>
          <w:sz w:val="24"/>
          <w:szCs w:val="24"/>
        </w:rPr>
        <w:t>е</w:t>
      </w:r>
      <w:r w:rsidRPr="00763803">
        <w:rPr>
          <w:rFonts w:ascii="Times New Roman" w:eastAsia="Calibri" w:hAnsi="Times New Roman" w:cs="Times New Roman"/>
          <w:sz w:val="24"/>
          <w:szCs w:val="24"/>
        </w:rPr>
        <w:t>, съответният разход не се верифицира</w:t>
      </w:r>
      <w:r w:rsidR="00111124" w:rsidRPr="00763803">
        <w:rPr>
          <w:rFonts w:ascii="Times New Roman" w:eastAsia="Calibri" w:hAnsi="Times New Roman" w:cs="Times New Roman"/>
          <w:sz w:val="24"/>
          <w:szCs w:val="24"/>
        </w:rPr>
        <w:t>,</w:t>
      </w:r>
      <w:r w:rsidRPr="00763803">
        <w:rPr>
          <w:rFonts w:ascii="Times New Roman" w:eastAsia="Calibri" w:hAnsi="Times New Roman" w:cs="Times New Roman"/>
          <w:sz w:val="24"/>
          <w:szCs w:val="24"/>
        </w:rPr>
        <w:t xml:space="preserve"> като </w:t>
      </w:r>
      <w:r w:rsidR="00111124" w:rsidRPr="00763803">
        <w:rPr>
          <w:rFonts w:ascii="Times New Roman" w:eastAsia="Calibri" w:hAnsi="Times New Roman" w:cs="Times New Roman"/>
          <w:sz w:val="24"/>
          <w:szCs w:val="24"/>
        </w:rPr>
        <w:t xml:space="preserve">същият </w:t>
      </w:r>
      <w:r w:rsidRPr="00763803">
        <w:rPr>
          <w:rFonts w:ascii="Times New Roman" w:eastAsia="Calibri" w:hAnsi="Times New Roman" w:cs="Times New Roman"/>
          <w:sz w:val="24"/>
          <w:szCs w:val="24"/>
        </w:rPr>
        <w:t xml:space="preserve">може да бъде включен в следващо искане за плащане. </w:t>
      </w:r>
      <w:r w:rsidR="004A2A93" w:rsidRPr="00763803">
        <w:rPr>
          <w:rFonts w:ascii="Times New Roman" w:eastAsia="Calibri" w:hAnsi="Times New Roman" w:cs="Times New Roman"/>
          <w:sz w:val="24"/>
          <w:szCs w:val="24"/>
        </w:rPr>
        <w:t xml:space="preserve"> </w:t>
      </w:r>
    </w:p>
    <w:p w:rsidR="006D45BB" w:rsidRPr="006D45BB" w:rsidRDefault="006D45BB" w:rsidP="00AD6D7E">
      <w:pPr>
        <w:tabs>
          <w:tab w:val="num" w:pos="0"/>
        </w:tabs>
        <w:spacing w:after="240" w:line="280" w:lineRule="atLeast"/>
        <w:jc w:val="both"/>
        <w:rPr>
          <w:rFonts w:ascii="Times New Roman" w:eastAsia="Calibri" w:hAnsi="Times New Roman" w:cs="Times New Roman"/>
          <w:sz w:val="24"/>
          <w:szCs w:val="24"/>
        </w:rPr>
      </w:pPr>
      <w:r w:rsidRPr="00763803">
        <w:rPr>
          <w:rFonts w:ascii="Times New Roman" w:eastAsia="Calibri" w:hAnsi="Times New Roman" w:cs="Times New Roman"/>
          <w:b/>
          <w:sz w:val="24"/>
          <w:szCs w:val="24"/>
        </w:rPr>
        <w:lastRenderedPageBreak/>
        <w:t>(4)</w:t>
      </w:r>
      <w:r w:rsidRPr="00763803">
        <w:rPr>
          <w:rFonts w:ascii="Times New Roman" w:eastAsia="Calibri" w:hAnsi="Times New Roman" w:cs="Times New Roman"/>
          <w:sz w:val="24"/>
          <w:szCs w:val="24"/>
        </w:rPr>
        <w:t xml:space="preserve"> Междинно плащане се извършва до размера на верифицираните</w:t>
      </w:r>
      <w:r w:rsidRPr="006D45BB">
        <w:rPr>
          <w:rFonts w:ascii="Times New Roman" w:eastAsia="Calibri" w:hAnsi="Times New Roman" w:cs="Times New Roman"/>
          <w:sz w:val="24"/>
          <w:szCs w:val="24"/>
        </w:rPr>
        <w:t xml:space="preserve"> разходи с източник на финансиране безвъзмездната финансова помощ.</w:t>
      </w:r>
    </w:p>
    <w:p w:rsidR="006D45BB" w:rsidRPr="006D45BB" w:rsidRDefault="006D45BB" w:rsidP="00AD6D7E">
      <w:pPr>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 xml:space="preserve">Чл. </w:t>
      </w:r>
      <w:r w:rsidR="004A2A93">
        <w:rPr>
          <w:rFonts w:ascii="Times New Roman" w:eastAsia="Calibri" w:hAnsi="Times New Roman" w:cs="Times New Roman"/>
          <w:b/>
          <w:sz w:val="24"/>
          <w:szCs w:val="24"/>
        </w:rPr>
        <w:t>33</w:t>
      </w:r>
      <w:r w:rsidRPr="006D45BB">
        <w:rPr>
          <w:rFonts w:ascii="Times New Roman" w:eastAsia="Calibri" w:hAnsi="Times New Roman" w:cs="Times New Roman"/>
          <w:b/>
          <w:sz w:val="24"/>
          <w:szCs w:val="24"/>
        </w:rPr>
        <w:t xml:space="preserve">. (1) </w:t>
      </w:r>
      <w:r w:rsidRPr="006D45BB">
        <w:rPr>
          <w:rFonts w:ascii="Times New Roman" w:eastAsia="Calibri" w:hAnsi="Times New Roman" w:cs="Times New Roman"/>
          <w:sz w:val="24"/>
          <w:szCs w:val="24"/>
        </w:rPr>
        <w:t xml:space="preserve">Ако при извършването на проверката се установи, че някои от разходите или всички разходи, включени в искане за междинно плащане, не съответстват на изискванията за верификация или не е налице физически и финансов напредък по </w:t>
      </w:r>
      <w:r w:rsidR="00D922F1" w:rsidRPr="00D922F1">
        <w:rPr>
          <w:rFonts w:ascii="Times New Roman" w:eastAsia="Calibri" w:hAnsi="Times New Roman" w:cs="Times New Roman"/>
          <w:sz w:val="24"/>
          <w:szCs w:val="24"/>
        </w:rPr>
        <w:t xml:space="preserve"> бюджетна</w:t>
      </w:r>
      <w:r w:rsidR="00DA298B">
        <w:rPr>
          <w:rFonts w:ascii="Times New Roman" w:eastAsia="Calibri" w:hAnsi="Times New Roman" w:cs="Times New Roman"/>
          <w:sz w:val="24"/>
          <w:szCs w:val="24"/>
        </w:rPr>
        <w:t>та</w:t>
      </w:r>
      <w:r w:rsidR="00D922F1" w:rsidRPr="00D922F1">
        <w:rPr>
          <w:rFonts w:ascii="Times New Roman" w:eastAsia="Calibri" w:hAnsi="Times New Roman" w:cs="Times New Roman"/>
          <w:sz w:val="24"/>
          <w:szCs w:val="24"/>
        </w:rPr>
        <w:t xml:space="preserve"> линия</w:t>
      </w:r>
      <w:r w:rsidRPr="006D45BB">
        <w:rPr>
          <w:rFonts w:ascii="Times New Roman" w:eastAsia="Calibri" w:hAnsi="Times New Roman" w:cs="Times New Roman"/>
          <w:sz w:val="24"/>
          <w:szCs w:val="24"/>
        </w:rPr>
        <w:t>, съответните разходи не се верифицират, съответно не се възстановяват от безвъзмездната финансова помощ.</w:t>
      </w:r>
    </w:p>
    <w:p w:rsidR="006D45BB" w:rsidRPr="006D45BB" w:rsidRDefault="006D45BB" w:rsidP="00AD6D7E">
      <w:pPr>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(2)</w:t>
      </w:r>
      <w:r w:rsidRPr="006D45BB">
        <w:rPr>
          <w:rFonts w:ascii="Times New Roman" w:eastAsia="Calibri" w:hAnsi="Times New Roman" w:cs="Times New Roman"/>
          <w:sz w:val="24"/>
          <w:szCs w:val="24"/>
        </w:rPr>
        <w:t xml:space="preserve"> В случаите по ал. 1 съответните разходи могат да бъдат верифицирани, ако се включат в следващи искания за плащан</w:t>
      </w:r>
      <w:r w:rsidR="00640FFC">
        <w:rPr>
          <w:rFonts w:ascii="Times New Roman" w:eastAsia="Calibri" w:hAnsi="Times New Roman" w:cs="Times New Roman"/>
          <w:sz w:val="24"/>
          <w:szCs w:val="24"/>
        </w:rPr>
        <w:t>е</w:t>
      </w:r>
      <w:r w:rsidR="00640FFC" w:rsidRPr="00640FFC">
        <w:rPr>
          <w:rFonts w:ascii="Times New Roman" w:eastAsia="Calibri" w:hAnsi="Times New Roman" w:cs="Times New Roman"/>
          <w:sz w:val="24"/>
          <w:szCs w:val="24"/>
        </w:rPr>
        <w:t xml:space="preserve"> след представянето на документ и/или разяснения, поискани от Управляващия орган.</w:t>
      </w:r>
    </w:p>
    <w:p w:rsidR="006D45BB" w:rsidRPr="006D45BB" w:rsidRDefault="006D45BB" w:rsidP="00AD6D7E">
      <w:pPr>
        <w:spacing w:after="240" w:line="280" w:lineRule="atLeast"/>
        <w:jc w:val="both"/>
        <w:rPr>
          <w:rFonts w:ascii="Times New Roman" w:eastAsia="Calibri" w:hAnsi="Times New Roman" w:cs="Times New Roman"/>
          <w:sz w:val="24"/>
          <w:szCs w:val="24"/>
        </w:rPr>
      </w:pPr>
      <w:r w:rsidRPr="0056173C">
        <w:rPr>
          <w:rFonts w:ascii="Times New Roman" w:eastAsia="Calibri" w:hAnsi="Times New Roman" w:cs="Times New Roman"/>
          <w:b/>
          <w:sz w:val="24"/>
          <w:szCs w:val="24"/>
        </w:rPr>
        <w:t>(3)</w:t>
      </w:r>
      <w:r w:rsidRPr="006D45BB">
        <w:rPr>
          <w:rFonts w:ascii="Times New Roman" w:eastAsia="Calibri" w:hAnsi="Times New Roman" w:cs="Times New Roman"/>
          <w:sz w:val="24"/>
          <w:szCs w:val="24"/>
        </w:rPr>
        <w:t xml:space="preserve"> В случай, че при извършване на проверката се установи, че някои от разходите или всички разходи, включени в искане за междинно плащане са извършени за дейности, финансирани с други средства от ЕСИФ или чрез други инструменти на Европейския съюз, както и с други публични средства, различни от тези на </w:t>
      </w:r>
      <w:r w:rsidR="004A2A93">
        <w:rPr>
          <w:rFonts w:ascii="Times New Roman" w:eastAsia="Calibri" w:hAnsi="Times New Roman" w:cs="Times New Roman"/>
          <w:sz w:val="24"/>
          <w:szCs w:val="24"/>
        </w:rPr>
        <w:t>МОСВ</w:t>
      </w:r>
      <w:r w:rsidRPr="006D45BB">
        <w:rPr>
          <w:rFonts w:ascii="Times New Roman" w:eastAsia="Calibri" w:hAnsi="Times New Roman" w:cs="Times New Roman"/>
          <w:sz w:val="24"/>
          <w:szCs w:val="24"/>
        </w:rPr>
        <w:t>, съответните разходи не се верифицират и не се възстановяват от безвъзмездната финансова помощ.</w:t>
      </w:r>
    </w:p>
    <w:p w:rsidR="004A2A93" w:rsidRPr="009F1990" w:rsidRDefault="006D45BB" w:rsidP="00AD6D7E">
      <w:pPr>
        <w:tabs>
          <w:tab w:val="num" w:pos="720"/>
        </w:tabs>
        <w:spacing w:after="240" w:line="280" w:lineRule="atLeast"/>
        <w:jc w:val="both"/>
        <w:rPr>
          <w:rFonts w:ascii="Times New Roman" w:eastAsia="Calibri" w:hAnsi="Times New Roman" w:cs="Times New Roman"/>
          <w:b/>
          <w:sz w:val="24"/>
          <w:szCs w:val="24"/>
        </w:rPr>
      </w:pPr>
      <w:r w:rsidRPr="006D45BB">
        <w:rPr>
          <w:rFonts w:ascii="Times New Roman" w:eastAsia="Calibri" w:hAnsi="Times New Roman" w:cs="Times New Roman"/>
          <w:b/>
          <w:sz w:val="24"/>
          <w:szCs w:val="24"/>
        </w:rPr>
        <w:t>(4</w:t>
      </w:r>
      <w:r w:rsidRPr="00FC243E">
        <w:rPr>
          <w:rFonts w:ascii="Times New Roman" w:eastAsia="Calibri" w:hAnsi="Times New Roman" w:cs="Times New Roman"/>
          <w:b/>
          <w:sz w:val="24"/>
          <w:szCs w:val="24"/>
        </w:rPr>
        <w:t xml:space="preserve">) </w:t>
      </w:r>
      <w:r w:rsidRPr="00FC243E">
        <w:rPr>
          <w:rFonts w:ascii="Times New Roman" w:eastAsia="Calibri" w:hAnsi="Times New Roman" w:cs="Times New Roman"/>
          <w:sz w:val="24"/>
          <w:szCs w:val="24"/>
        </w:rPr>
        <w:t xml:space="preserve">За резултатите от проверката за верификация </w:t>
      </w:r>
      <w:r w:rsidR="00267FFA">
        <w:rPr>
          <w:rFonts w:ascii="Times New Roman" w:eastAsia="Calibri" w:hAnsi="Times New Roman" w:cs="Times New Roman"/>
          <w:sz w:val="24"/>
          <w:szCs w:val="24"/>
        </w:rPr>
        <w:t>н</w:t>
      </w:r>
      <w:r w:rsidR="004A6AFA" w:rsidRPr="00C87D16">
        <w:rPr>
          <w:rFonts w:ascii="Times New Roman" w:eastAsia="Calibri" w:hAnsi="Times New Roman" w:cs="Times New Roman"/>
          <w:sz w:val="24"/>
          <w:szCs w:val="24"/>
        </w:rPr>
        <w:t>а</w:t>
      </w:r>
      <w:r w:rsidR="004A6AFA" w:rsidRPr="004A6AFA">
        <w:rPr>
          <w:rFonts w:ascii="Times New Roman" w:eastAsia="Calibri" w:hAnsi="Times New Roman" w:cs="Times New Roman"/>
          <w:b/>
          <w:sz w:val="24"/>
          <w:szCs w:val="24"/>
        </w:rPr>
        <w:t xml:space="preserve"> </w:t>
      </w:r>
      <w:r w:rsidR="004A2A93" w:rsidRPr="00FC243E">
        <w:rPr>
          <w:rFonts w:ascii="Times New Roman" w:eastAsia="Calibri" w:hAnsi="Times New Roman" w:cs="Times New Roman"/>
          <w:sz w:val="24"/>
          <w:szCs w:val="24"/>
        </w:rPr>
        <w:t>отдел „Мониторинг“</w:t>
      </w:r>
      <w:r w:rsidRPr="00FC243E">
        <w:rPr>
          <w:rFonts w:ascii="Times New Roman" w:eastAsia="Calibri" w:hAnsi="Times New Roman" w:cs="Times New Roman"/>
          <w:sz w:val="24"/>
          <w:szCs w:val="24"/>
        </w:rPr>
        <w:t xml:space="preserve"> уведомява</w:t>
      </w:r>
      <w:r w:rsidRPr="00FC243E">
        <w:rPr>
          <w:rFonts w:ascii="Times New Roman" w:eastAsia="Calibri" w:hAnsi="Times New Roman" w:cs="Times New Roman"/>
          <w:b/>
          <w:sz w:val="24"/>
          <w:szCs w:val="24"/>
        </w:rPr>
        <w:t xml:space="preserve"> </w:t>
      </w:r>
      <w:r w:rsidR="002F6189" w:rsidRPr="00FC243E">
        <w:rPr>
          <w:rFonts w:ascii="Times New Roman" w:eastAsia="Calibri" w:hAnsi="Times New Roman" w:cs="Times New Roman"/>
          <w:sz w:val="24"/>
          <w:szCs w:val="24"/>
        </w:rPr>
        <w:t xml:space="preserve"> </w:t>
      </w:r>
      <w:r w:rsidR="002F6189" w:rsidRPr="008D4A08">
        <w:rPr>
          <w:rFonts w:ascii="Times New Roman" w:eastAsia="Calibri" w:hAnsi="Times New Roman" w:cs="Times New Roman"/>
          <w:sz w:val="24"/>
          <w:szCs w:val="24"/>
        </w:rPr>
        <w:t>отдел ККТП</w:t>
      </w:r>
      <w:r w:rsidR="004A2A93" w:rsidRPr="008D4A08">
        <w:rPr>
          <w:rFonts w:ascii="Times New Roman" w:eastAsia="Calibri" w:hAnsi="Times New Roman" w:cs="Times New Roman"/>
          <w:sz w:val="24"/>
          <w:szCs w:val="24"/>
        </w:rPr>
        <w:t xml:space="preserve"> чрез ИСУН 2020</w:t>
      </w:r>
      <w:r w:rsidRPr="009F1990">
        <w:rPr>
          <w:rFonts w:ascii="Times New Roman" w:eastAsia="Calibri" w:hAnsi="Times New Roman" w:cs="Times New Roman"/>
          <w:sz w:val="24"/>
          <w:szCs w:val="24"/>
        </w:rPr>
        <w:t xml:space="preserve">. </w:t>
      </w:r>
    </w:p>
    <w:p w:rsidR="006D45BB" w:rsidRPr="00763803" w:rsidRDefault="006D45BB" w:rsidP="00AD6D7E">
      <w:pPr>
        <w:tabs>
          <w:tab w:val="num" w:pos="0"/>
        </w:tabs>
        <w:spacing w:after="240" w:line="280" w:lineRule="atLeast"/>
        <w:jc w:val="both"/>
        <w:rPr>
          <w:rFonts w:ascii="Times New Roman" w:eastAsia="Calibri" w:hAnsi="Times New Roman" w:cs="Times New Roman"/>
          <w:sz w:val="24"/>
          <w:szCs w:val="24"/>
        </w:rPr>
      </w:pPr>
      <w:r w:rsidRPr="00B92BD5">
        <w:rPr>
          <w:rFonts w:ascii="Times New Roman" w:eastAsia="Calibri" w:hAnsi="Times New Roman" w:cs="Times New Roman"/>
          <w:b/>
          <w:sz w:val="24"/>
          <w:szCs w:val="24"/>
        </w:rPr>
        <w:t xml:space="preserve">Чл. </w:t>
      </w:r>
      <w:r w:rsidR="004A2A93" w:rsidRPr="00B92BD5">
        <w:rPr>
          <w:rFonts w:ascii="Times New Roman" w:eastAsia="Calibri" w:hAnsi="Times New Roman" w:cs="Times New Roman"/>
          <w:b/>
          <w:sz w:val="24"/>
          <w:szCs w:val="24"/>
        </w:rPr>
        <w:t>34</w:t>
      </w:r>
      <w:r w:rsidRPr="00B92BD5">
        <w:rPr>
          <w:rFonts w:ascii="Times New Roman" w:eastAsia="Calibri" w:hAnsi="Times New Roman" w:cs="Times New Roman"/>
          <w:b/>
          <w:sz w:val="24"/>
          <w:szCs w:val="24"/>
        </w:rPr>
        <w:t xml:space="preserve">. </w:t>
      </w:r>
      <w:r w:rsidRPr="00B92BD5">
        <w:rPr>
          <w:rFonts w:ascii="Times New Roman" w:eastAsia="Calibri" w:hAnsi="Times New Roman" w:cs="Times New Roman"/>
          <w:sz w:val="24"/>
          <w:szCs w:val="24"/>
        </w:rPr>
        <w:t>Верификацията на разходите е задължително условие за сертифицир</w:t>
      </w:r>
      <w:r w:rsidRPr="00763803">
        <w:rPr>
          <w:rFonts w:ascii="Times New Roman" w:eastAsia="Calibri" w:hAnsi="Times New Roman" w:cs="Times New Roman"/>
          <w:sz w:val="24"/>
          <w:szCs w:val="24"/>
        </w:rPr>
        <w:t>ане на разходите от Сертифициращия орган по чл. 126 от Регламент (ЕС) № 1303/2013.</w:t>
      </w:r>
    </w:p>
    <w:p w:rsidR="00084B04" w:rsidRPr="00763803" w:rsidRDefault="006D45BB" w:rsidP="00AD6D7E">
      <w:pPr>
        <w:tabs>
          <w:tab w:val="num" w:pos="0"/>
        </w:tabs>
        <w:spacing w:after="240" w:line="280" w:lineRule="atLeast"/>
        <w:jc w:val="both"/>
        <w:rPr>
          <w:rFonts w:ascii="Times New Roman" w:eastAsia="Calibri" w:hAnsi="Times New Roman" w:cs="Times New Roman"/>
          <w:sz w:val="24"/>
          <w:szCs w:val="24"/>
        </w:rPr>
      </w:pPr>
      <w:r w:rsidRPr="00763803">
        <w:rPr>
          <w:rFonts w:ascii="Times New Roman" w:eastAsia="Calibri" w:hAnsi="Times New Roman" w:cs="Times New Roman"/>
          <w:b/>
          <w:sz w:val="24"/>
          <w:szCs w:val="24"/>
        </w:rPr>
        <w:t xml:space="preserve">Чл. </w:t>
      </w:r>
      <w:r w:rsidR="004A2A93" w:rsidRPr="00763803">
        <w:rPr>
          <w:rFonts w:ascii="Times New Roman" w:eastAsia="Calibri" w:hAnsi="Times New Roman" w:cs="Times New Roman"/>
          <w:b/>
          <w:sz w:val="24"/>
          <w:szCs w:val="24"/>
        </w:rPr>
        <w:t>35</w:t>
      </w:r>
      <w:r w:rsidRPr="00763803">
        <w:rPr>
          <w:rFonts w:ascii="Times New Roman" w:eastAsia="Calibri" w:hAnsi="Times New Roman" w:cs="Times New Roman"/>
          <w:b/>
          <w:sz w:val="24"/>
          <w:szCs w:val="24"/>
        </w:rPr>
        <w:t>. (</w:t>
      </w:r>
      <w:r w:rsidR="00084B04" w:rsidRPr="00763803">
        <w:rPr>
          <w:rFonts w:ascii="Times New Roman" w:eastAsia="Calibri" w:hAnsi="Times New Roman" w:cs="Times New Roman"/>
          <w:b/>
          <w:sz w:val="24"/>
          <w:szCs w:val="24"/>
        </w:rPr>
        <w:t xml:space="preserve">1) </w:t>
      </w:r>
      <w:r w:rsidR="00084B04" w:rsidRPr="00763803">
        <w:rPr>
          <w:rFonts w:ascii="Times New Roman" w:eastAsia="Calibri" w:hAnsi="Times New Roman" w:cs="Times New Roman"/>
          <w:sz w:val="24"/>
          <w:szCs w:val="24"/>
        </w:rPr>
        <w:t xml:space="preserve">За получаване на окончателно плащане </w:t>
      </w:r>
      <w:r w:rsidR="002F6189" w:rsidRPr="00763803">
        <w:rPr>
          <w:rFonts w:ascii="Times New Roman" w:eastAsia="Calibri" w:hAnsi="Times New Roman" w:cs="Times New Roman"/>
          <w:sz w:val="24"/>
          <w:szCs w:val="24"/>
        </w:rPr>
        <w:t xml:space="preserve">отдел ККТП </w:t>
      </w:r>
      <w:r w:rsidR="00084B04" w:rsidRPr="00763803">
        <w:rPr>
          <w:rFonts w:ascii="Times New Roman" w:eastAsia="Calibri" w:hAnsi="Times New Roman" w:cs="Times New Roman"/>
          <w:sz w:val="24"/>
          <w:szCs w:val="24"/>
        </w:rPr>
        <w:t>подава чрез ИСУН 2020 пакет отчетни документи, съдържащ:</w:t>
      </w:r>
    </w:p>
    <w:p w:rsidR="00084B04" w:rsidRPr="00763803" w:rsidRDefault="00084B04" w:rsidP="00AD6D7E">
      <w:pPr>
        <w:pStyle w:val="ListParagraph"/>
        <w:numPr>
          <w:ilvl w:val="0"/>
          <w:numId w:val="40"/>
        </w:numPr>
        <w:spacing w:after="240" w:line="280" w:lineRule="atLeast"/>
        <w:ind w:left="0" w:firstLine="0"/>
        <w:jc w:val="both"/>
        <w:rPr>
          <w:rFonts w:ascii="Times New Roman" w:eastAsia="Calibri" w:hAnsi="Times New Roman" w:cs="Times New Roman"/>
          <w:sz w:val="24"/>
          <w:szCs w:val="24"/>
        </w:rPr>
      </w:pPr>
      <w:r w:rsidRPr="00763803">
        <w:rPr>
          <w:rFonts w:ascii="Times New Roman" w:eastAsia="Calibri" w:hAnsi="Times New Roman" w:cs="Times New Roman"/>
          <w:sz w:val="24"/>
          <w:szCs w:val="24"/>
        </w:rPr>
        <w:t>искане за плащане, технически и финансов отчет;</w:t>
      </w:r>
    </w:p>
    <w:p w:rsidR="00084B04" w:rsidRPr="00763803" w:rsidRDefault="00084B04" w:rsidP="00AD6D7E">
      <w:pPr>
        <w:numPr>
          <w:ilvl w:val="0"/>
          <w:numId w:val="40"/>
        </w:numPr>
        <w:spacing w:after="240" w:line="280" w:lineRule="atLeast"/>
        <w:ind w:left="0" w:firstLine="0"/>
        <w:jc w:val="both"/>
        <w:rPr>
          <w:rFonts w:ascii="Times New Roman" w:eastAsia="Calibri" w:hAnsi="Times New Roman" w:cs="Times New Roman"/>
          <w:sz w:val="24"/>
          <w:szCs w:val="24"/>
        </w:rPr>
      </w:pPr>
      <w:r w:rsidRPr="00763803">
        <w:rPr>
          <w:rFonts w:ascii="Times New Roman" w:eastAsia="Calibri" w:hAnsi="Times New Roman" w:cs="Times New Roman"/>
          <w:sz w:val="24"/>
          <w:szCs w:val="24"/>
        </w:rPr>
        <w:t xml:space="preserve">разходооправдателни документи (фактури, документи с еквивалентна доказателствена стойност, платежни нареждания, банкови извлечения за извършени преводи и други документи, които удостоверяват размера на допустимите разходи, включени в искането за </w:t>
      </w:r>
      <w:r w:rsidR="00640FFC">
        <w:rPr>
          <w:rFonts w:ascii="Times New Roman" w:eastAsia="Calibri" w:hAnsi="Times New Roman" w:cs="Times New Roman"/>
          <w:sz w:val="24"/>
          <w:szCs w:val="24"/>
        </w:rPr>
        <w:t xml:space="preserve">окончателно </w:t>
      </w:r>
      <w:r w:rsidRPr="00763803">
        <w:rPr>
          <w:rFonts w:ascii="Times New Roman" w:eastAsia="Calibri" w:hAnsi="Times New Roman" w:cs="Times New Roman"/>
          <w:sz w:val="24"/>
          <w:szCs w:val="24"/>
        </w:rPr>
        <w:t>плащане);</w:t>
      </w:r>
    </w:p>
    <w:p w:rsidR="00084B04" w:rsidRPr="006D45BB" w:rsidRDefault="00084B04" w:rsidP="00AD6D7E">
      <w:pPr>
        <w:numPr>
          <w:ilvl w:val="0"/>
          <w:numId w:val="40"/>
        </w:numPr>
        <w:spacing w:after="240" w:line="280" w:lineRule="atLeast"/>
        <w:ind w:left="0" w:firstLine="0"/>
        <w:jc w:val="both"/>
        <w:rPr>
          <w:rFonts w:ascii="Times New Roman" w:eastAsia="Calibri" w:hAnsi="Times New Roman" w:cs="Times New Roman"/>
          <w:sz w:val="24"/>
          <w:szCs w:val="24"/>
        </w:rPr>
      </w:pPr>
      <w:r w:rsidRPr="00763803">
        <w:rPr>
          <w:rFonts w:ascii="Times New Roman" w:eastAsia="Calibri" w:hAnsi="Times New Roman" w:cs="Times New Roman"/>
          <w:sz w:val="24"/>
          <w:szCs w:val="24"/>
        </w:rPr>
        <w:t>други документи, посочени в списъка</w:t>
      </w:r>
      <w:r w:rsidRPr="006D45BB">
        <w:rPr>
          <w:rFonts w:ascii="Times New Roman" w:eastAsia="Calibri" w:hAnsi="Times New Roman" w:cs="Times New Roman"/>
          <w:sz w:val="24"/>
          <w:szCs w:val="24"/>
        </w:rPr>
        <w:t xml:space="preserve"> на писмените доказателства, приложен към настоящите условия за изпълнение.</w:t>
      </w:r>
    </w:p>
    <w:p w:rsidR="0056173C" w:rsidRPr="0056173C" w:rsidRDefault="0056173C" w:rsidP="00AD6D7E">
      <w:pPr>
        <w:tabs>
          <w:tab w:val="num" w:pos="0"/>
        </w:tabs>
        <w:spacing w:after="240" w:line="280" w:lineRule="atLeast"/>
        <w:jc w:val="both"/>
        <w:rPr>
          <w:rFonts w:ascii="Times New Roman" w:eastAsia="Calibri" w:hAnsi="Times New Roman" w:cs="Times New Roman"/>
          <w:sz w:val="24"/>
          <w:szCs w:val="24"/>
        </w:rPr>
      </w:pPr>
      <w:r w:rsidRPr="0056173C">
        <w:rPr>
          <w:rFonts w:ascii="Times New Roman" w:eastAsia="Calibri" w:hAnsi="Times New Roman" w:cs="Times New Roman"/>
          <w:b/>
          <w:sz w:val="24"/>
          <w:szCs w:val="24"/>
        </w:rPr>
        <w:t xml:space="preserve">(2) </w:t>
      </w:r>
      <w:r w:rsidRPr="0056173C">
        <w:rPr>
          <w:rFonts w:ascii="Times New Roman" w:eastAsia="Calibri" w:hAnsi="Times New Roman" w:cs="Times New Roman"/>
          <w:sz w:val="24"/>
          <w:szCs w:val="24"/>
        </w:rPr>
        <w:t>Искането</w:t>
      </w:r>
      <w:r w:rsidR="00046A52">
        <w:rPr>
          <w:rFonts w:ascii="Times New Roman" w:eastAsia="Calibri" w:hAnsi="Times New Roman" w:cs="Times New Roman"/>
          <w:sz w:val="24"/>
          <w:szCs w:val="24"/>
        </w:rPr>
        <w:t xml:space="preserve"> по ал. 1</w:t>
      </w:r>
      <w:r w:rsidRPr="0056173C">
        <w:rPr>
          <w:rFonts w:ascii="Times New Roman" w:eastAsia="Calibri" w:hAnsi="Times New Roman" w:cs="Times New Roman"/>
          <w:sz w:val="24"/>
          <w:szCs w:val="24"/>
        </w:rPr>
        <w:t xml:space="preserve"> се подава в 1-месечен срок от </w:t>
      </w:r>
      <w:r w:rsidRPr="0056173C">
        <w:rPr>
          <w:rFonts w:ascii="Times New Roman" w:eastAsia="Calibri" w:hAnsi="Times New Roman" w:cs="Times New Roman"/>
          <w:noProof/>
          <w:sz w:val="24"/>
          <w:szCs w:val="24"/>
        </w:rPr>
        <w:t xml:space="preserve">изтичането на срока за физическо изпълнение на </w:t>
      </w:r>
      <w:r w:rsidR="00D922F1" w:rsidRPr="00D922F1">
        <w:rPr>
          <w:rFonts w:ascii="Times New Roman" w:eastAsia="Calibri" w:hAnsi="Times New Roman" w:cs="Times New Roman"/>
          <w:noProof/>
          <w:sz w:val="24"/>
          <w:szCs w:val="24"/>
        </w:rPr>
        <w:t>бюджетна</w:t>
      </w:r>
      <w:r w:rsidR="00DA298B">
        <w:rPr>
          <w:rFonts w:ascii="Times New Roman" w:eastAsia="Calibri" w:hAnsi="Times New Roman" w:cs="Times New Roman"/>
          <w:noProof/>
          <w:sz w:val="24"/>
          <w:szCs w:val="24"/>
        </w:rPr>
        <w:t>та</w:t>
      </w:r>
      <w:r w:rsidR="00D922F1" w:rsidRPr="00D922F1">
        <w:rPr>
          <w:rFonts w:ascii="Times New Roman" w:eastAsia="Calibri" w:hAnsi="Times New Roman" w:cs="Times New Roman"/>
          <w:noProof/>
          <w:sz w:val="24"/>
          <w:szCs w:val="24"/>
        </w:rPr>
        <w:t xml:space="preserve"> линия</w:t>
      </w:r>
      <w:r w:rsidRPr="0056173C">
        <w:rPr>
          <w:rFonts w:ascii="Times New Roman" w:eastAsia="Calibri" w:hAnsi="Times New Roman" w:cs="Times New Roman"/>
          <w:sz w:val="24"/>
          <w:szCs w:val="24"/>
        </w:rPr>
        <w:t xml:space="preserve">. </w:t>
      </w:r>
    </w:p>
    <w:p w:rsidR="00046A52" w:rsidRPr="006D45BB" w:rsidRDefault="006D45BB" w:rsidP="00AD6D7E">
      <w:pPr>
        <w:spacing w:after="240" w:line="280" w:lineRule="atLeast"/>
        <w:jc w:val="both"/>
        <w:rPr>
          <w:rFonts w:ascii="Times New Roman" w:eastAsia="Calibri" w:hAnsi="Times New Roman" w:cs="Times New Roman"/>
          <w:noProof/>
          <w:color w:val="FF0000"/>
          <w:sz w:val="24"/>
          <w:szCs w:val="24"/>
        </w:rPr>
      </w:pPr>
      <w:r w:rsidRPr="006D45BB">
        <w:rPr>
          <w:rFonts w:ascii="Times New Roman" w:eastAsia="Calibri" w:hAnsi="Times New Roman" w:cs="Times New Roman"/>
          <w:b/>
          <w:sz w:val="24"/>
          <w:szCs w:val="24"/>
        </w:rPr>
        <w:t>(</w:t>
      </w:r>
      <w:r w:rsidR="00046A52">
        <w:rPr>
          <w:rFonts w:ascii="Times New Roman" w:eastAsia="Calibri" w:hAnsi="Times New Roman" w:cs="Times New Roman"/>
          <w:b/>
          <w:sz w:val="24"/>
          <w:szCs w:val="24"/>
        </w:rPr>
        <w:t>3</w:t>
      </w:r>
      <w:r w:rsidRPr="006D45BB">
        <w:rPr>
          <w:rFonts w:ascii="Times New Roman" w:eastAsia="Calibri" w:hAnsi="Times New Roman" w:cs="Times New Roman"/>
          <w:b/>
          <w:sz w:val="24"/>
          <w:szCs w:val="24"/>
        </w:rPr>
        <w:t>)</w:t>
      </w:r>
      <w:r w:rsidR="00046A52" w:rsidRPr="006D45BB">
        <w:rPr>
          <w:rFonts w:ascii="Times New Roman" w:eastAsia="Calibri" w:hAnsi="Times New Roman" w:cs="Times New Roman"/>
          <w:noProof/>
          <w:sz w:val="24"/>
          <w:szCs w:val="24"/>
        </w:rPr>
        <w:t xml:space="preserve"> </w:t>
      </w:r>
      <w:r w:rsidR="00046A52">
        <w:rPr>
          <w:rFonts w:ascii="Times New Roman" w:eastAsia="Calibri" w:hAnsi="Times New Roman" w:cs="Times New Roman"/>
          <w:noProof/>
          <w:sz w:val="24"/>
          <w:szCs w:val="24"/>
        </w:rPr>
        <w:t>Пакетът отчетни документи се верифицира,</w:t>
      </w:r>
      <w:r w:rsidR="00046A52" w:rsidRPr="006D45BB">
        <w:rPr>
          <w:rFonts w:ascii="Times New Roman" w:eastAsia="Calibri" w:hAnsi="Times New Roman" w:cs="Times New Roman"/>
          <w:noProof/>
          <w:sz w:val="24"/>
          <w:szCs w:val="24"/>
        </w:rPr>
        <w:t xml:space="preserve"> при условие че е издаден акт на ръководителя на Управляващия орган на ОПОС 2014-2020 г. за осъществен </w:t>
      </w:r>
      <w:r w:rsidR="00046A52">
        <w:rPr>
          <w:rFonts w:ascii="Times New Roman" w:eastAsia="Calibri" w:hAnsi="Times New Roman" w:cs="Times New Roman"/>
          <w:noProof/>
          <w:sz w:val="24"/>
          <w:szCs w:val="24"/>
        </w:rPr>
        <w:t xml:space="preserve">последващ </w:t>
      </w:r>
      <w:r w:rsidR="00046A52" w:rsidRPr="006D45BB">
        <w:rPr>
          <w:rFonts w:ascii="Times New Roman" w:eastAsia="Calibri" w:hAnsi="Times New Roman" w:cs="Times New Roman"/>
          <w:noProof/>
          <w:sz w:val="24"/>
          <w:szCs w:val="24"/>
        </w:rPr>
        <w:t>контрол за законосъобразност на обществените поръчки, разходи по които са включени в съответното искане.</w:t>
      </w:r>
    </w:p>
    <w:p w:rsidR="00046A52" w:rsidRPr="00FC243E" w:rsidRDefault="00046A52" w:rsidP="00AD6D7E">
      <w:pPr>
        <w:tabs>
          <w:tab w:val="num" w:pos="0"/>
        </w:tabs>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lastRenderedPageBreak/>
        <w:t>(</w:t>
      </w:r>
      <w:r>
        <w:rPr>
          <w:rFonts w:ascii="Times New Roman" w:eastAsia="Calibri" w:hAnsi="Times New Roman" w:cs="Times New Roman"/>
          <w:b/>
          <w:sz w:val="24"/>
          <w:szCs w:val="24"/>
        </w:rPr>
        <w:t>4</w:t>
      </w:r>
      <w:r w:rsidRPr="006D45BB">
        <w:rPr>
          <w:rFonts w:ascii="Times New Roman" w:eastAsia="Calibri" w:hAnsi="Times New Roman" w:cs="Times New Roman"/>
          <w:b/>
          <w:sz w:val="24"/>
          <w:szCs w:val="24"/>
        </w:rPr>
        <w:t>)</w:t>
      </w:r>
      <w:r w:rsidRPr="006D45BB">
        <w:rPr>
          <w:rFonts w:ascii="Times New Roman" w:eastAsia="Calibri" w:hAnsi="Times New Roman" w:cs="Times New Roman"/>
          <w:sz w:val="24"/>
          <w:szCs w:val="24"/>
        </w:rPr>
        <w:t xml:space="preserve">  </w:t>
      </w:r>
      <w:r w:rsidR="00267FFA">
        <w:rPr>
          <w:rFonts w:ascii="Times New Roman" w:eastAsia="Calibri" w:hAnsi="Times New Roman" w:cs="Times New Roman"/>
          <w:sz w:val="24"/>
          <w:szCs w:val="24"/>
        </w:rPr>
        <w:t>О</w:t>
      </w:r>
      <w:r>
        <w:rPr>
          <w:rFonts w:ascii="Times New Roman" w:eastAsia="Calibri" w:hAnsi="Times New Roman" w:cs="Times New Roman"/>
          <w:sz w:val="24"/>
          <w:szCs w:val="24"/>
        </w:rPr>
        <w:t>тдел „Мониторинг“ извършва</w:t>
      </w:r>
      <w:r w:rsidRPr="006D45BB">
        <w:rPr>
          <w:rFonts w:ascii="Times New Roman" w:eastAsia="Calibri" w:hAnsi="Times New Roman" w:cs="Times New Roman"/>
          <w:sz w:val="24"/>
          <w:szCs w:val="24"/>
        </w:rPr>
        <w:t xml:space="preserve"> проверка </w:t>
      </w:r>
      <w:r>
        <w:rPr>
          <w:rFonts w:ascii="Times New Roman" w:eastAsia="Calibri" w:hAnsi="Times New Roman" w:cs="Times New Roman"/>
          <w:sz w:val="24"/>
          <w:szCs w:val="24"/>
        </w:rPr>
        <w:t xml:space="preserve">и одобрение </w:t>
      </w:r>
      <w:r w:rsidRPr="006D45BB">
        <w:rPr>
          <w:rFonts w:ascii="Times New Roman" w:eastAsia="Calibri" w:hAnsi="Times New Roman" w:cs="Times New Roman"/>
          <w:sz w:val="24"/>
          <w:szCs w:val="24"/>
        </w:rPr>
        <w:t xml:space="preserve">на предоставените документи и </w:t>
      </w:r>
      <w:r>
        <w:rPr>
          <w:rFonts w:ascii="Times New Roman" w:eastAsia="Calibri" w:hAnsi="Times New Roman" w:cs="Times New Roman"/>
          <w:sz w:val="24"/>
          <w:szCs w:val="24"/>
        </w:rPr>
        <w:t xml:space="preserve">извършва окончателна </w:t>
      </w:r>
      <w:r w:rsidRPr="006D45BB">
        <w:rPr>
          <w:rFonts w:ascii="Times New Roman" w:eastAsia="Calibri" w:hAnsi="Times New Roman" w:cs="Times New Roman"/>
          <w:sz w:val="24"/>
          <w:szCs w:val="24"/>
        </w:rPr>
        <w:t>проверка на място</w:t>
      </w:r>
      <w:r w:rsidRPr="00046A52">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като</w:t>
      </w:r>
      <w:r w:rsidRPr="006D45BB">
        <w:rPr>
          <w:rFonts w:ascii="Times New Roman" w:eastAsia="Calibri" w:hAnsi="Times New Roman" w:cs="Times New Roman"/>
          <w:sz w:val="24"/>
          <w:szCs w:val="24"/>
        </w:rPr>
        <w:t xml:space="preserve"> изготвя доклад, който при необходимост съдържа и препоръки. До изпълнение на съдържащите се в доклада препоръки окончателно плащане </w:t>
      </w:r>
      <w:r w:rsidRPr="00FC243E">
        <w:rPr>
          <w:rFonts w:ascii="Times New Roman" w:eastAsia="Calibri" w:hAnsi="Times New Roman" w:cs="Times New Roman"/>
          <w:sz w:val="24"/>
          <w:szCs w:val="24"/>
        </w:rPr>
        <w:t>не се извършва.</w:t>
      </w:r>
    </w:p>
    <w:p w:rsidR="00046A52" w:rsidRPr="00763803" w:rsidRDefault="00046A52" w:rsidP="00AD6D7E">
      <w:pPr>
        <w:spacing w:after="240" w:line="280" w:lineRule="atLeast"/>
        <w:jc w:val="both"/>
        <w:rPr>
          <w:rFonts w:ascii="Times New Roman" w:eastAsia="Calibri" w:hAnsi="Times New Roman" w:cs="Times New Roman"/>
          <w:sz w:val="24"/>
          <w:szCs w:val="24"/>
        </w:rPr>
      </w:pPr>
      <w:r w:rsidRPr="00FC243E">
        <w:rPr>
          <w:rFonts w:ascii="Times New Roman" w:eastAsia="Calibri" w:hAnsi="Times New Roman" w:cs="Times New Roman"/>
          <w:b/>
          <w:sz w:val="24"/>
          <w:szCs w:val="24"/>
        </w:rPr>
        <w:t>(5</w:t>
      </w:r>
      <w:r w:rsidRPr="001106F4">
        <w:rPr>
          <w:rFonts w:ascii="Times New Roman" w:eastAsia="Calibri" w:hAnsi="Times New Roman" w:cs="Times New Roman"/>
          <w:b/>
          <w:sz w:val="24"/>
          <w:szCs w:val="24"/>
        </w:rPr>
        <w:t>)</w:t>
      </w:r>
      <w:r w:rsidRPr="008D4A08">
        <w:rPr>
          <w:rFonts w:ascii="Times New Roman" w:eastAsia="Calibri" w:hAnsi="Times New Roman" w:cs="Times New Roman"/>
          <w:sz w:val="24"/>
          <w:szCs w:val="24"/>
        </w:rPr>
        <w:t xml:space="preserve"> </w:t>
      </w:r>
      <w:r w:rsidR="00267FFA">
        <w:rPr>
          <w:rFonts w:ascii="Times New Roman" w:eastAsia="Calibri" w:hAnsi="Times New Roman" w:cs="Times New Roman"/>
          <w:sz w:val="24"/>
          <w:szCs w:val="24"/>
        </w:rPr>
        <w:t>О</w:t>
      </w:r>
      <w:r w:rsidRPr="008D4A08">
        <w:rPr>
          <w:rFonts w:ascii="Times New Roman" w:eastAsia="Calibri" w:hAnsi="Times New Roman" w:cs="Times New Roman"/>
          <w:sz w:val="24"/>
          <w:szCs w:val="24"/>
        </w:rPr>
        <w:t xml:space="preserve">тдел „Мониторинг“ </w:t>
      </w:r>
      <w:r w:rsidRPr="009F1990">
        <w:rPr>
          <w:rFonts w:ascii="Times New Roman" w:eastAsia="Calibri" w:hAnsi="Times New Roman" w:cs="Times New Roman"/>
          <w:sz w:val="24"/>
          <w:szCs w:val="24"/>
        </w:rPr>
        <w:t xml:space="preserve">може да изиска допълнително представянето на документи или разяснения от </w:t>
      </w:r>
      <w:r w:rsidR="002F6189" w:rsidRPr="00B92BD5">
        <w:rPr>
          <w:rFonts w:ascii="Times New Roman" w:eastAsia="Calibri" w:hAnsi="Times New Roman" w:cs="Times New Roman"/>
          <w:sz w:val="24"/>
          <w:szCs w:val="24"/>
        </w:rPr>
        <w:t>отдел ККТП</w:t>
      </w:r>
      <w:r w:rsidRPr="00B92BD5">
        <w:rPr>
          <w:rFonts w:ascii="Times New Roman" w:eastAsia="Calibri" w:hAnsi="Times New Roman" w:cs="Times New Roman"/>
          <w:sz w:val="24"/>
          <w:szCs w:val="24"/>
        </w:rPr>
        <w:t xml:space="preserve">, когато: </w:t>
      </w:r>
    </w:p>
    <w:p w:rsidR="00046A52" w:rsidRPr="006D45BB" w:rsidRDefault="00046A52" w:rsidP="00AD6D7E">
      <w:pPr>
        <w:numPr>
          <w:ilvl w:val="0"/>
          <w:numId w:val="41"/>
        </w:numPr>
        <w:spacing w:after="240" w:line="280" w:lineRule="atLeast"/>
        <w:ind w:left="0" w:firstLine="0"/>
        <w:jc w:val="both"/>
        <w:rPr>
          <w:rFonts w:ascii="Times New Roman" w:eastAsia="Calibri" w:hAnsi="Times New Roman" w:cs="Times New Roman"/>
          <w:sz w:val="24"/>
          <w:szCs w:val="24"/>
        </w:rPr>
      </w:pPr>
      <w:r w:rsidRPr="00763803">
        <w:rPr>
          <w:rFonts w:ascii="Times New Roman" w:eastAsia="Calibri" w:hAnsi="Times New Roman" w:cs="Times New Roman"/>
          <w:sz w:val="24"/>
          <w:szCs w:val="24"/>
        </w:rPr>
        <w:t>сума, включена в искането за</w:t>
      </w:r>
      <w:r w:rsidRPr="006D45BB">
        <w:rPr>
          <w:rFonts w:ascii="Times New Roman" w:eastAsia="Calibri" w:hAnsi="Times New Roman" w:cs="Times New Roman"/>
          <w:sz w:val="24"/>
          <w:szCs w:val="24"/>
        </w:rPr>
        <w:t xml:space="preserve"> плащане, не е дължима;</w:t>
      </w:r>
    </w:p>
    <w:p w:rsidR="00046A52" w:rsidRPr="006D45BB" w:rsidRDefault="00046A52" w:rsidP="00AD6D7E">
      <w:pPr>
        <w:numPr>
          <w:ilvl w:val="0"/>
          <w:numId w:val="41"/>
        </w:numPr>
        <w:spacing w:after="240" w:line="280" w:lineRule="atLeast"/>
        <w:ind w:left="0" w:firstLine="0"/>
        <w:jc w:val="both"/>
        <w:rPr>
          <w:rFonts w:ascii="Times New Roman" w:eastAsia="Calibri" w:hAnsi="Times New Roman" w:cs="Times New Roman"/>
          <w:sz w:val="24"/>
          <w:szCs w:val="24"/>
        </w:rPr>
      </w:pPr>
      <w:r w:rsidRPr="006D45BB">
        <w:rPr>
          <w:rFonts w:ascii="Times New Roman" w:eastAsia="Calibri" w:hAnsi="Times New Roman" w:cs="Times New Roman"/>
          <w:sz w:val="24"/>
          <w:szCs w:val="24"/>
        </w:rPr>
        <w:t>не са предоставени заверени фактури и/или счетоводни документи с еквивалентна доказателствена стойност, или други изискуеми документи, доказващи извършване на дейностите в съответствие с условията за допустимост по раздел І от глава V от ЗУСЕСИФ;</w:t>
      </w:r>
    </w:p>
    <w:p w:rsidR="00046A52" w:rsidRPr="006D45BB" w:rsidRDefault="00046A52" w:rsidP="00AD6D7E">
      <w:pPr>
        <w:numPr>
          <w:ilvl w:val="0"/>
          <w:numId w:val="41"/>
        </w:numPr>
        <w:spacing w:after="240" w:line="280" w:lineRule="atLeast"/>
        <w:ind w:left="0" w:firstLine="0"/>
        <w:jc w:val="both"/>
        <w:rPr>
          <w:rFonts w:ascii="Times New Roman" w:eastAsia="Calibri" w:hAnsi="Times New Roman" w:cs="Times New Roman"/>
          <w:sz w:val="24"/>
          <w:szCs w:val="24"/>
        </w:rPr>
      </w:pPr>
      <w:r w:rsidRPr="006D45BB">
        <w:rPr>
          <w:rFonts w:ascii="Times New Roman" w:eastAsia="Calibri" w:hAnsi="Times New Roman" w:cs="Times New Roman"/>
          <w:sz w:val="24"/>
          <w:szCs w:val="24"/>
        </w:rPr>
        <w:t>има съмнение за нередност, отнасяща се до съответните разходи;</w:t>
      </w:r>
    </w:p>
    <w:p w:rsidR="00046A52" w:rsidRPr="006D45BB" w:rsidRDefault="00046A52" w:rsidP="00AD6D7E">
      <w:pPr>
        <w:numPr>
          <w:ilvl w:val="0"/>
          <w:numId w:val="41"/>
        </w:numPr>
        <w:spacing w:after="240" w:line="280" w:lineRule="atLeast"/>
        <w:ind w:left="0" w:firstLine="0"/>
        <w:jc w:val="both"/>
        <w:rPr>
          <w:rFonts w:ascii="Times New Roman" w:eastAsia="Calibri" w:hAnsi="Times New Roman" w:cs="Times New Roman"/>
          <w:sz w:val="24"/>
          <w:szCs w:val="24"/>
        </w:rPr>
      </w:pPr>
      <w:r w:rsidRPr="006D45BB">
        <w:rPr>
          <w:rFonts w:ascii="Times New Roman" w:eastAsia="Calibri" w:hAnsi="Times New Roman" w:cs="Times New Roman"/>
          <w:sz w:val="24"/>
          <w:szCs w:val="24"/>
        </w:rPr>
        <w:t>представените документи за физическия и финансов напредък на проекта са некоректно попълнени или не съдържат цялата задължителна информация.</w:t>
      </w:r>
      <w:r>
        <w:rPr>
          <w:rFonts w:ascii="Times New Roman" w:eastAsia="Calibri" w:hAnsi="Times New Roman" w:cs="Times New Roman"/>
          <w:sz w:val="24"/>
          <w:szCs w:val="24"/>
        </w:rPr>
        <w:t xml:space="preserve"> </w:t>
      </w:r>
    </w:p>
    <w:p w:rsidR="00046A52" w:rsidRPr="006D45BB" w:rsidRDefault="00046A52" w:rsidP="00AD6D7E">
      <w:pPr>
        <w:tabs>
          <w:tab w:val="num" w:pos="0"/>
        </w:tabs>
        <w:spacing w:after="240" w:line="280" w:lineRule="atLeast"/>
        <w:jc w:val="both"/>
        <w:rPr>
          <w:rFonts w:ascii="Times New Roman" w:eastAsia="Calibri" w:hAnsi="Times New Roman" w:cs="Times New Roman"/>
          <w:b/>
          <w:sz w:val="24"/>
          <w:szCs w:val="24"/>
        </w:rPr>
      </w:pPr>
      <w:r w:rsidRPr="006D45BB">
        <w:rPr>
          <w:rFonts w:ascii="Times New Roman" w:eastAsia="Calibri" w:hAnsi="Times New Roman" w:cs="Times New Roman"/>
          <w:b/>
          <w:sz w:val="24"/>
          <w:szCs w:val="24"/>
        </w:rPr>
        <w:t>(</w:t>
      </w:r>
      <w:r>
        <w:rPr>
          <w:rFonts w:ascii="Times New Roman" w:eastAsia="Calibri" w:hAnsi="Times New Roman" w:cs="Times New Roman"/>
          <w:b/>
          <w:sz w:val="24"/>
          <w:szCs w:val="24"/>
        </w:rPr>
        <w:t>6</w:t>
      </w:r>
      <w:r w:rsidRPr="006D45BB">
        <w:rPr>
          <w:rFonts w:ascii="Times New Roman" w:eastAsia="Calibri" w:hAnsi="Times New Roman" w:cs="Times New Roman"/>
          <w:b/>
          <w:sz w:val="24"/>
          <w:szCs w:val="24"/>
        </w:rPr>
        <w:t xml:space="preserve">) </w:t>
      </w:r>
      <w:r w:rsidRPr="006D45BB">
        <w:rPr>
          <w:rFonts w:ascii="Times New Roman" w:eastAsia="Calibri" w:hAnsi="Times New Roman" w:cs="Times New Roman"/>
          <w:sz w:val="24"/>
          <w:szCs w:val="24"/>
        </w:rPr>
        <w:t xml:space="preserve">За представяне на документите и разясненията по ал. </w:t>
      </w:r>
      <w:r>
        <w:rPr>
          <w:rFonts w:ascii="Times New Roman" w:eastAsia="Calibri" w:hAnsi="Times New Roman" w:cs="Times New Roman"/>
          <w:sz w:val="24"/>
          <w:szCs w:val="24"/>
        </w:rPr>
        <w:t>5, отдел „Мониторинг“</w:t>
      </w:r>
      <w:r w:rsidRPr="006D45BB">
        <w:rPr>
          <w:rFonts w:ascii="Times New Roman" w:eastAsia="Calibri" w:hAnsi="Times New Roman" w:cs="Times New Roman"/>
          <w:sz w:val="24"/>
          <w:szCs w:val="24"/>
        </w:rPr>
        <w:t xml:space="preserve"> определя разумен срок, който не може да бъде по-дълъг от един месец. </w:t>
      </w:r>
    </w:p>
    <w:p w:rsidR="00046A52" w:rsidRPr="006D45BB" w:rsidRDefault="00046A52" w:rsidP="00AD6D7E">
      <w:pPr>
        <w:tabs>
          <w:tab w:val="num" w:pos="0"/>
        </w:tabs>
        <w:spacing w:after="240" w:line="28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Чл. 36. </w:t>
      </w:r>
      <w:r w:rsidRPr="000C0B17">
        <w:rPr>
          <w:rFonts w:ascii="Times New Roman" w:eastAsia="Calibri" w:hAnsi="Times New Roman" w:cs="Times New Roman"/>
          <w:b/>
          <w:sz w:val="24"/>
          <w:szCs w:val="24"/>
        </w:rPr>
        <w:t xml:space="preserve">(1) </w:t>
      </w:r>
      <w:r>
        <w:rPr>
          <w:rFonts w:ascii="Times New Roman" w:eastAsia="Calibri" w:hAnsi="Times New Roman" w:cs="Times New Roman"/>
          <w:sz w:val="24"/>
          <w:szCs w:val="24"/>
        </w:rPr>
        <w:t>Окончателното плащане</w:t>
      </w:r>
      <w:r w:rsidRPr="000C0B17">
        <w:rPr>
          <w:rFonts w:ascii="Times New Roman" w:eastAsia="Calibri" w:hAnsi="Times New Roman" w:cs="Times New Roman"/>
          <w:sz w:val="24"/>
          <w:szCs w:val="24"/>
        </w:rPr>
        <w:t xml:space="preserve"> се извършва в срок до 90 дни от датата на постъпване на искането за плащане </w:t>
      </w:r>
      <w:r>
        <w:rPr>
          <w:rFonts w:ascii="Times New Roman" w:eastAsia="Calibri" w:hAnsi="Times New Roman" w:cs="Times New Roman"/>
          <w:sz w:val="24"/>
          <w:szCs w:val="24"/>
        </w:rPr>
        <w:t>в ИСУН 2020</w:t>
      </w:r>
      <w:r w:rsidRPr="000C0B17">
        <w:rPr>
          <w:rFonts w:ascii="Times New Roman" w:eastAsia="Calibri" w:hAnsi="Times New Roman" w:cs="Times New Roman"/>
          <w:sz w:val="24"/>
          <w:szCs w:val="24"/>
        </w:rPr>
        <w:t>, заедно с изискуемите документи.</w:t>
      </w:r>
      <w:r w:rsidRPr="006D45BB">
        <w:rPr>
          <w:rFonts w:ascii="Times New Roman" w:eastAsia="Calibri" w:hAnsi="Times New Roman" w:cs="Times New Roman"/>
          <w:sz w:val="24"/>
          <w:szCs w:val="24"/>
        </w:rPr>
        <w:t xml:space="preserve"> </w:t>
      </w:r>
    </w:p>
    <w:p w:rsidR="00046A52" w:rsidRPr="00763803" w:rsidRDefault="00046A52" w:rsidP="00AD6D7E">
      <w:pPr>
        <w:tabs>
          <w:tab w:val="num" w:pos="0"/>
        </w:tabs>
        <w:spacing w:after="240" w:line="280" w:lineRule="atLeast"/>
        <w:jc w:val="both"/>
        <w:rPr>
          <w:rFonts w:ascii="Times New Roman" w:eastAsia="Calibri" w:hAnsi="Times New Roman" w:cs="Times New Roman"/>
          <w:sz w:val="24"/>
          <w:szCs w:val="24"/>
        </w:rPr>
      </w:pPr>
      <w:r w:rsidRPr="00FC243E">
        <w:rPr>
          <w:rFonts w:ascii="Times New Roman" w:eastAsia="Calibri" w:hAnsi="Times New Roman" w:cs="Times New Roman"/>
          <w:b/>
          <w:sz w:val="24"/>
          <w:szCs w:val="24"/>
        </w:rPr>
        <w:t>(2)</w:t>
      </w:r>
      <w:r w:rsidRPr="00FC243E">
        <w:rPr>
          <w:rFonts w:ascii="Times New Roman" w:eastAsia="Calibri" w:hAnsi="Times New Roman" w:cs="Times New Roman"/>
          <w:sz w:val="24"/>
          <w:szCs w:val="24"/>
        </w:rPr>
        <w:t xml:space="preserve"> Срокът за извършване на окончателното плащане спира да тече от </w:t>
      </w:r>
      <w:r w:rsidRPr="001106F4">
        <w:rPr>
          <w:rFonts w:ascii="Times New Roman" w:eastAsia="Calibri" w:hAnsi="Times New Roman" w:cs="Times New Roman"/>
          <w:sz w:val="24"/>
          <w:szCs w:val="24"/>
        </w:rPr>
        <w:t>уведомяване</w:t>
      </w:r>
      <w:r w:rsidR="002F6189" w:rsidRPr="008D4A08">
        <w:rPr>
          <w:rFonts w:ascii="Times New Roman" w:eastAsia="Calibri" w:hAnsi="Times New Roman" w:cs="Times New Roman"/>
          <w:sz w:val="24"/>
          <w:szCs w:val="24"/>
        </w:rPr>
        <w:t>то на</w:t>
      </w:r>
      <w:r w:rsidRPr="008D4A08">
        <w:rPr>
          <w:rFonts w:ascii="Times New Roman" w:eastAsia="Calibri" w:hAnsi="Times New Roman" w:cs="Times New Roman"/>
          <w:sz w:val="24"/>
          <w:szCs w:val="24"/>
        </w:rPr>
        <w:t xml:space="preserve"> </w:t>
      </w:r>
      <w:r w:rsidR="002F6189" w:rsidRPr="009F1990">
        <w:rPr>
          <w:rFonts w:ascii="Times New Roman" w:eastAsia="Calibri" w:hAnsi="Times New Roman" w:cs="Times New Roman"/>
          <w:sz w:val="24"/>
          <w:szCs w:val="24"/>
        </w:rPr>
        <w:t>отдел ККТП</w:t>
      </w:r>
      <w:r w:rsidR="002F6189" w:rsidRPr="00B92BD5">
        <w:rPr>
          <w:rFonts w:ascii="Times New Roman" w:eastAsia="Calibri" w:hAnsi="Times New Roman" w:cs="Times New Roman"/>
          <w:sz w:val="24"/>
          <w:szCs w:val="24"/>
        </w:rPr>
        <w:t xml:space="preserve"> </w:t>
      </w:r>
      <w:r w:rsidRPr="00B92BD5">
        <w:rPr>
          <w:rFonts w:ascii="Times New Roman" w:eastAsia="Calibri" w:hAnsi="Times New Roman" w:cs="Times New Roman"/>
          <w:sz w:val="24"/>
          <w:szCs w:val="24"/>
        </w:rPr>
        <w:t>за необходимостта от</w:t>
      </w:r>
      <w:r w:rsidRPr="00B92BD5" w:rsidDel="00DA6748">
        <w:rPr>
          <w:rFonts w:ascii="Times New Roman" w:eastAsia="Calibri" w:hAnsi="Times New Roman" w:cs="Times New Roman"/>
          <w:sz w:val="24"/>
          <w:szCs w:val="24"/>
        </w:rPr>
        <w:t xml:space="preserve"> </w:t>
      </w:r>
      <w:r w:rsidRPr="00B92BD5">
        <w:rPr>
          <w:rFonts w:ascii="Times New Roman" w:eastAsia="Calibri" w:hAnsi="Times New Roman" w:cs="Times New Roman"/>
          <w:sz w:val="24"/>
          <w:szCs w:val="24"/>
        </w:rPr>
        <w:t xml:space="preserve">представяне на документите или разясненията по чл. 35, ал. 5, но за не повече от един месец. Спреният срок се възобновява с представяне на съответните документи и/или разяснения. </w:t>
      </w:r>
    </w:p>
    <w:p w:rsidR="00046A52" w:rsidRPr="006D45BB" w:rsidRDefault="00046A52" w:rsidP="00AD6D7E">
      <w:pPr>
        <w:tabs>
          <w:tab w:val="num" w:pos="0"/>
        </w:tabs>
        <w:spacing w:after="240" w:line="280" w:lineRule="atLeast"/>
        <w:jc w:val="both"/>
        <w:rPr>
          <w:rFonts w:ascii="Times New Roman" w:eastAsia="Calibri" w:hAnsi="Times New Roman" w:cs="Times New Roman"/>
          <w:sz w:val="24"/>
          <w:szCs w:val="24"/>
        </w:rPr>
      </w:pPr>
      <w:r w:rsidRPr="00763803">
        <w:rPr>
          <w:rFonts w:ascii="Times New Roman" w:eastAsia="Calibri" w:hAnsi="Times New Roman" w:cs="Times New Roman"/>
          <w:b/>
          <w:sz w:val="24"/>
          <w:szCs w:val="24"/>
        </w:rPr>
        <w:t xml:space="preserve">(3) </w:t>
      </w:r>
      <w:r w:rsidRPr="00763803">
        <w:rPr>
          <w:rFonts w:ascii="Times New Roman" w:eastAsia="Calibri" w:hAnsi="Times New Roman" w:cs="Times New Roman"/>
          <w:sz w:val="24"/>
          <w:szCs w:val="24"/>
        </w:rPr>
        <w:t xml:space="preserve">В случай че </w:t>
      </w:r>
      <w:r w:rsidR="002F6189" w:rsidRPr="00763803">
        <w:rPr>
          <w:rFonts w:ascii="Times New Roman" w:eastAsia="Calibri" w:hAnsi="Times New Roman" w:cs="Times New Roman"/>
          <w:sz w:val="24"/>
          <w:szCs w:val="24"/>
        </w:rPr>
        <w:t xml:space="preserve">отдел ККТП </w:t>
      </w:r>
      <w:r w:rsidRPr="00763803">
        <w:rPr>
          <w:rFonts w:ascii="Times New Roman" w:eastAsia="Calibri" w:hAnsi="Times New Roman" w:cs="Times New Roman"/>
          <w:sz w:val="24"/>
          <w:szCs w:val="24"/>
        </w:rPr>
        <w:t>не представи в срок документ или разяснение, съответният разход не се</w:t>
      </w:r>
      <w:r w:rsidRPr="006D45BB">
        <w:rPr>
          <w:rFonts w:ascii="Times New Roman" w:eastAsia="Calibri" w:hAnsi="Times New Roman" w:cs="Times New Roman"/>
          <w:sz w:val="24"/>
          <w:szCs w:val="24"/>
        </w:rPr>
        <w:t xml:space="preserve"> верифицира. </w:t>
      </w:r>
      <w:r>
        <w:rPr>
          <w:rFonts w:ascii="Times New Roman" w:eastAsia="Calibri" w:hAnsi="Times New Roman" w:cs="Times New Roman"/>
          <w:sz w:val="24"/>
          <w:szCs w:val="24"/>
        </w:rPr>
        <w:t xml:space="preserve"> </w:t>
      </w:r>
    </w:p>
    <w:p w:rsidR="00046A52" w:rsidRPr="006D45BB" w:rsidRDefault="00046A52" w:rsidP="00AD6D7E">
      <w:pPr>
        <w:tabs>
          <w:tab w:val="num" w:pos="0"/>
        </w:tabs>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(4)</w:t>
      </w:r>
      <w:r w:rsidRPr="006D45BB">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Окончателното</w:t>
      </w:r>
      <w:r w:rsidRPr="006D45BB">
        <w:rPr>
          <w:rFonts w:ascii="Times New Roman" w:eastAsia="Calibri" w:hAnsi="Times New Roman" w:cs="Times New Roman"/>
          <w:sz w:val="24"/>
          <w:szCs w:val="24"/>
        </w:rPr>
        <w:t xml:space="preserve"> плащане се извършва до размера на верифицираните разходи с източник на финансиране от безвъзмездната финансова помощ.</w:t>
      </w:r>
    </w:p>
    <w:p w:rsidR="00046A52" w:rsidRPr="00FC243E" w:rsidRDefault="00046A52" w:rsidP="00AD6D7E">
      <w:pPr>
        <w:spacing w:after="240" w:line="28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Чл. 37. </w:t>
      </w:r>
      <w:r w:rsidRPr="006D45BB">
        <w:rPr>
          <w:rFonts w:ascii="Times New Roman" w:eastAsia="Calibri" w:hAnsi="Times New Roman" w:cs="Times New Roman"/>
          <w:b/>
          <w:sz w:val="24"/>
          <w:szCs w:val="24"/>
        </w:rPr>
        <w:t xml:space="preserve">(1) </w:t>
      </w:r>
      <w:r w:rsidRPr="006D45BB">
        <w:rPr>
          <w:rFonts w:ascii="Times New Roman" w:eastAsia="Calibri" w:hAnsi="Times New Roman" w:cs="Times New Roman"/>
          <w:sz w:val="24"/>
          <w:szCs w:val="24"/>
        </w:rPr>
        <w:t>Ако при извършването на проверката се установи, че някои от разходите или всички разходи, включени в искане</w:t>
      </w:r>
      <w:r>
        <w:rPr>
          <w:rFonts w:ascii="Times New Roman" w:eastAsia="Calibri" w:hAnsi="Times New Roman" w:cs="Times New Roman"/>
          <w:sz w:val="24"/>
          <w:szCs w:val="24"/>
        </w:rPr>
        <w:t>то</w:t>
      </w:r>
      <w:r w:rsidRPr="006D45BB">
        <w:rPr>
          <w:rFonts w:ascii="Times New Roman" w:eastAsia="Calibri" w:hAnsi="Times New Roman" w:cs="Times New Roman"/>
          <w:sz w:val="24"/>
          <w:szCs w:val="24"/>
        </w:rPr>
        <w:t xml:space="preserve"> за </w:t>
      </w:r>
      <w:r>
        <w:rPr>
          <w:rFonts w:ascii="Times New Roman" w:eastAsia="Calibri" w:hAnsi="Times New Roman" w:cs="Times New Roman"/>
          <w:sz w:val="24"/>
          <w:szCs w:val="24"/>
        </w:rPr>
        <w:t>окончателно</w:t>
      </w:r>
      <w:r w:rsidRPr="006D45BB">
        <w:rPr>
          <w:rFonts w:ascii="Times New Roman" w:eastAsia="Calibri" w:hAnsi="Times New Roman" w:cs="Times New Roman"/>
          <w:sz w:val="24"/>
          <w:szCs w:val="24"/>
        </w:rPr>
        <w:t xml:space="preserve"> плащане, не съответстват на изискванията за верификация или не е налице физически и финансов напредък по </w:t>
      </w:r>
      <w:r w:rsidRPr="00D922F1">
        <w:rPr>
          <w:rFonts w:ascii="Times New Roman" w:eastAsia="Calibri" w:hAnsi="Times New Roman" w:cs="Times New Roman"/>
          <w:sz w:val="24"/>
          <w:szCs w:val="24"/>
        </w:rPr>
        <w:t xml:space="preserve"> бюджетна</w:t>
      </w:r>
      <w:r>
        <w:rPr>
          <w:rFonts w:ascii="Times New Roman" w:eastAsia="Calibri" w:hAnsi="Times New Roman" w:cs="Times New Roman"/>
          <w:sz w:val="24"/>
          <w:szCs w:val="24"/>
        </w:rPr>
        <w:t>та</w:t>
      </w:r>
      <w:r w:rsidRPr="00D922F1">
        <w:rPr>
          <w:rFonts w:ascii="Times New Roman" w:eastAsia="Calibri" w:hAnsi="Times New Roman" w:cs="Times New Roman"/>
          <w:sz w:val="24"/>
          <w:szCs w:val="24"/>
        </w:rPr>
        <w:t xml:space="preserve"> линия</w:t>
      </w:r>
      <w:r w:rsidRPr="006D45BB">
        <w:rPr>
          <w:rFonts w:ascii="Times New Roman" w:eastAsia="Calibri" w:hAnsi="Times New Roman" w:cs="Times New Roman"/>
          <w:sz w:val="24"/>
          <w:szCs w:val="24"/>
        </w:rPr>
        <w:t xml:space="preserve">, съответните разходи не се верифицират, съответно не се възстановяват от </w:t>
      </w:r>
      <w:r w:rsidRPr="00FC243E">
        <w:rPr>
          <w:rFonts w:ascii="Times New Roman" w:eastAsia="Calibri" w:hAnsi="Times New Roman" w:cs="Times New Roman"/>
          <w:sz w:val="24"/>
          <w:szCs w:val="24"/>
        </w:rPr>
        <w:t>безвъзмездната финансова помощ.</w:t>
      </w:r>
    </w:p>
    <w:p w:rsidR="00046A52" w:rsidRPr="00B92BD5" w:rsidRDefault="00046A52" w:rsidP="00AD6D7E">
      <w:pPr>
        <w:spacing w:after="240" w:line="280" w:lineRule="atLeast"/>
        <w:jc w:val="both"/>
        <w:rPr>
          <w:rFonts w:ascii="Times New Roman" w:eastAsia="Calibri" w:hAnsi="Times New Roman" w:cs="Times New Roman"/>
          <w:sz w:val="24"/>
          <w:szCs w:val="24"/>
        </w:rPr>
      </w:pPr>
      <w:r w:rsidRPr="00FC243E">
        <w:rPr>
          <w:rFonts w:ascii="Times New Roman" w:eastAsia="Calibri" w:hAnsi="Times New Roman" w:cs="Times New Roman"/>
          <w:b/>
          <w:sz w:val="24"/>
          <w:szCs w:val="24"/>
        </w:rPr>
        <w:t>(2)</w:t>
      </w:r>
      <w:r w:rsidRPr="00FC243E">
        <w:rPr>
          <w:rFonts w:ascii="Times New Roman" w:eastAsia="Calibri" w:hAnsi="Times New Roman" w:cs="Times New Roman"/>
          <w:sz w:val="24"/>
          <w:szCs w:val="24"/>
        </w:rPr>
        <w:t xml:space="preserve"> В случай, че при извършване на проверката се установи, че някои от разходите или всички разходи, включени в искане</w:t>
      </w:r>
      <w:r w:rsidRPr="001106F4">
        <w:rPr>
          <w:rFonts w:ascii="Times New Roman" w:eastAsia="Calibri" w:hAnsi="Times New Roman" w:cs="Times New Roman"/>
          <w:sz w:val="24"/>
          <w:szCs w:val="24"/>
        </w:rPr>
        <w:t>то за окончателно</w:t>
      </w:r>
      <w:r w:rsidRPr="008D4A08">
        <w:rPr>
          <w:rFonts w:ascii="Times New Roman" w:eastAsia="Calibri" w:hAnsi="Times New Roman" w:cs="Times New Roman"/>
          <w:sz w:val="24"/>
          <w:szCs w:val="24"/>
        </w:rPr>
        <w:t xml:space="preserve"> плащане са извършени за дейности, финансирани с други средства от ЕСИФ или чрез други инструменти на Европейския </w:t>
      </w:r>
      <w:r w:rsidRPr="008D4A08">
        <w:rPr>
          <w:rFonts w:ascii="Times New Roman" w:eastAsia="Calibri" w:hAnsi="Times New Roman" w:cs="Times New Roman"/>
          <w:sz w:val="24"/>
          <w:szCs w:val="24"/>
        </w:rPr>
        <w:lastRenderedPageBreak/>
        <w:t xml:space="preserve">съюз, както и с други публични средства, различни от тези на </w:t>
      </w:r>
      <w:r w:rsidRPr="009F1990">
        <w:rPr>
          <w:rFonts w:ascii="Times New Roman" w:eastAsia="Calibri" w:hAnsi="Times New Roman" w:cs="Times New Roman"/>
          <w:sz w:val="24"/>
          <w:szCs w:val="24"/>
        </w:rPr>
        <w:t>МОСВ, съответните разходи не се верифицират и не се възстановяват от безвъзмездната финансова помощ</w:t>
      </w:r>
      <w:r w:rsidRPr="00B92BD5">
        <w:rPr>
          <w:rFonts w:ascii="Times New Roman" w:eastAsia="Calibri" w:hAnsi="Times New Roman" w:cs="Times New Roman"/>
          <w:sz w:val="24"/>
          <w:szCs w:val="24"/>
        </w:rPr>
        <w:t>.</w:t>
      </w:r>
    </w:p>
    <w:p w:rsidR="00046A52" w:rsidRPr="00763803" w:rsidRDefault="00046A52" w:rsidP="00AD6D7E">
      <w:pPr>
        <w:tabs>
          <w:tab w:val="num" w:pos="720"/>
        </w:tabs>
        <w:spacing w:after="240" w:line="280" w:lineRule="atLeast"/>
        <w:jc w:val="both"/>
        <w:rPr>
          <w:rFonts w:ascii="Times New Roman" w:eastAsia="Calibri" w:hAnsi="Times New Roman" w:cs="Times New Roman"/>
          <w:b/>
          <w:sz w:val="24"/>
          <w:szCs w:val="24"/>
        </w:rPr>
      </w:pPr>
      <w:r w:rsidRPr="00B92BD5">
        <w:rPr>
          <w:rFonts w:ascii="Times New Roman" w:eastAsia="Calibri" w:hAnsi="Times New Roman" w:cs="Times New Roman"/>
          <w:b/>
          <w:sz w:val="24"/>
          <w:szCs w:val="24"/>
        </w:rPr>
        <w:t>(</w:t>
      </w:r>
      <w:r w:rsidR="002F6189" w:rsidRPr="00763803">
        <w:rPr>
          <w:rFonts w:ascii="Times New Roman" w:eastAsia="Calibri" w:hAnsi="Times New Roman" w:cs="Times New Roman"/>
          <w:b/>
          <w:sz w:val="24"/>
          <w:szCs w:val="24"/>
        </w:rPr>
        <w:t>3</w:t>
      </w:r>
      <w:r w:rsidRPr="00763803">
        <w:rPr>
          <w:rFonts w:ascii="Times New Roman" w:eastAsia="Calibri" w:hAnsi="Times New Roman" w:cs="Times New Roman"/>
          <w:b/>
          <w:sz w:val="24"/>
          <w:szCs w:val="24"/>
        </w:rPr>
        <w:t xml:space="preserve">) </w:t>
      </w:r>
      <w:r w:rsidRPr="00763803">
        <w:rPr>
          <w:rFonts w:ascii="Times New Roman" w:eastAsia="Calibri" w:hAnsi="Times New Roman" w:cs="Times New Roman"/>
          <w:sz w:val="24"/>
          <w:szCs w:val="24"/>
        </w:rPr>
        <w:t>За резултатите от проверката за верификация отдел „Мониторинг“ уведомява</w:t>
      </w:r>
      <w:r w:rsidRPr="00763803">
        <w:rPr>
          <w:rFonts w:ascii="Times New Roman" w:eastAsia="Calibri" w:hAnsi="Times New Roman" w:cs="Times New Roman"/>
          <w:b/>
          <w:sz w:val="24"/>
          <w:szCs w:val="24"/>
        </w:rPr>
        <w:t xml:space="preserve"> </w:t>
      </w:r>
      <w:r w:rsidR="002F6189" w:rsidRPr="00763803">
        <w:rPr>
          <w:rFonts w:ascii="Times New Roman" w:eastAsia="Calibri" w:hAnsi="Times New Roman" w:cs="Times New Roman"/>
          <w:sz w:val="24"/>
          <w:szCs w:val="24"/>
        </w:rPr>
        <w:t>отдел ККТП</w:t>
      </w:r>
      <w:r w:rsidRPr="00763803">
        <w:rPr>
          <w:rFonts w:ascii="Times New Roman" w:eastAsia="Calibri" w:hAnsi="Times New Roman" w:cs="Times New Roman"/>
          <w:sz w:val="24"/>
          <w:szCs w:val="24"/>
        </w:rPr>
        <w:t xml:space="preserve"> чрез ИСУН 2020. </w:t>
      </w:r>
      <w:r w:rsidR="002F6189" w:rsidRPr="00763803">
        <w:rPr>
          <w:rFonts w:ascii="Times New Roman" w:eastAsia="Calibri" w:hAnsi="Times New Roman" w:cs="Times New Roman"/>
          <w:sz w:val="24"/>
          <w:szCs w:val="24"/>
        </w:rPr>
        <w:t xml:space="preserve"> </w:t>
      </w:r>
    </w:p>
    <w:p w:rsidR="00046A52" w:rsidRPr="00763803" w:rsidRDefault="00046A52" w:rsidP="00AD6D7E">
      <w:pPr>
        <w:tabs>
          <w:tab w:val="num" w:pos="0"/>
        </w:tabs>
        <w:spacing w:after="240" w:line="280" w:lineRule="atLeast"/>
        <w:jc w:val="both"/>
        <w:rPr>
          <w:rFonts w:ascii="Times New Roman" w:eastAsia="Calibri" w:hAnsi="Times New Roman" w:cs="Times New Roman"/>
          <w:sz w:val="24"/>
          <w:szCs w:val="24"/>
        </w:rPr>
      </w:pPr>
      <w:r w:rsidRPr="00763803">
        <w:rPr>
          <w:rFonts w:ascii="Times New Roman" w:eastAsia="Calibri" w:hAnsi="Times New Roman" w:cs="Times New Roman"/>
          <w:b/>
          <w:sz w:val="24"/>
          <w:szCs w:val="24"/>
        </w:rPr>
        <w:t>Чл. 38.</w:t>
      </w:r>
      <w:r w:rsidRPr="00763803">
        <w:rPr>
          <w:rFonts w:ascii="Times New Roman" w:eastAsia="Calibri" w:hAnsi="Times New Roman" w:cs="Times New Roman"/>
          <w:sz w:val="24"/>
          <w:szCs w:val="24"/>
        </w:rPr>
        <w:t xml:space="preserve"> В случай че </w:t>
      </w:r>
      <w:r w:rsidR="002F6189" w:rsidRPr="00763803">
        <w:rPr>
          <w:rFonts w:ascii="Times New Roman" w:eastAsia="Calibri" w:hAnsi="Times New Roman" w:cs="Times New Roman"/>
          <w:sz w:val="24"/>
          <w:szCs w:val="24"/>
        </w:rPr>
        <w:t>отдел ККТП</w:t>
      </w:r>
      <w:r w:rsidR="00F241AC" w:rsidRPr="00763803">
        <w:rPr>
          <w:rFonts w:ascii="Times New Roman" w:eastAsia="Calibri" w:hAnsi="Times New Roman" w:cs="Times New Roman"/>
          <w:sz w:val="24"/>
          <w:szCs w:val="24"/>
        </w:rPr>
        <w:t xml:space="preserve"> </w:t>
      </w:r>
      <w:r w:rsidRPr="00763803">
        <w:rPr>
          <w:rFonts w:ascii="Times New Roman" w:eastAsia="Calibri" w:hAnsi="Times New Roman" w:cs="Times New Roman"/>
          <w:sz w:val="24"/>
          <w:szCs w:val="24"/>
        </w:rPr>
        <w:t>не представи искане за окончателно плащане в срок</w:t>
      </w:r>
      <w:r w:rsidRPr="00C87D16">
        <w:rPr>
          <w:rFonts w:ascii="Times New Roman" w:eastAsia="Calibri" w:hAnsi="Times New Roman" w:cs="Times New Roman"/>
          <w:sz w:val="24"/>
          <w:szCs w:val="24"/>
        </w:rPr>
        <w:t xml:space="preserve">, </w:t>
      </w:r>
      <w:r w:rsidR="00691863" w:rsidRPr="00763803">
        <w:rPr>
          <w:rFonts w:ascii="Times New Roman" w:eastAsia="Calibri" w:hAnsi="Times New Roman" w:cs="Times New Roman"/>
          <w:sz w:val="24"/>
          <w:szCs w:val="24"/>
        </w:rPr>
        <w:t>отдел „Мониторинг“</w:t>
      </w:r>
      <w:r w:rsidRPr="00763803">
        <w:rPr>
          <w:rFonts w:ascii="Times New Roman" w:eastAsia="Calibri" w:hAnsi="Times New Roman" w:cs="Times New Roman"/>
          <w:sz w:val="24"/>
          <w:szCs w:val="24"/>
        </w:rPr>
        <w:t xml:space="preserve"> извършва проверка на място, при която ако установи, че </w:t>
      </w:r>
      <w:r w:rsidR="00691863" w:rsidRPr="00763803">
        <w:rPr>
          <w:rFonts w:ascii="Times New Roman" w:eastAsia="Calibri" w:hAnsi="Times New Roman" w:cs="Times New Roman"/>
          <w:sz w:val="24"/>
          <w:szCs w:val="24"/>
        </w:rPr>
        <w:t xml:space="preserve">са извършени </w:t>
      </w:r>
      <w:r w:rsidRPr="00763803">
        <w:rPr>
          <w:rFonts w:ascii="Times New Roman" w:eastAsia="Calibri" w:hAnsi="Times New Roman" w:cs="Times New Roman"/>
          <w:sz w:val="24"/>
          <w:szCs w:val="24"/>
        </w:rPr>
        <w:t>допустими за финансиране разходи, същите се верифицират служебно и се подават за сертифициране към Сертифициращия орган.</w:t>
      </w:r>
      <w:r w:rsidR="002F6189" w:rsidRPr="00763803">
        <w:rPr>
          <w:rFonts w:ascii="Times New Roman" w:eastAsia="Calibri" w:hAnsi="Times New Roman" w:cs="Times New Roman"/>
          <w:sz w:val="24"/>
          <w:szCs w:val="24"/>
        </w:rPr>
        <w:t xml:space="preserve"> </w:t>
      </w:r>
    </w:p>
    <w:p w:rsidR="006D45BB" w:rsidRPr="00763803" w:rsidRDefault="002F6189" w:rsidP="00AD6D7E">
      <w:pPr>
        <w:tabs>
          <w:tab w:val="num" w:pos="0"/>
        </w:tabs>
        <w:spacing w:after="240" w:line="280" w:lineRule="atLeast"/>
        <w:jc w:val="both"/>
        <w:rPr>
          <w:rFonts w:ascii="Times New Roman" w:eastAsia="Calibri" w:hAnsi="Times New Roman" w:cs="Times New Roman"/>
          <w:sz w:val="24"/>
          <w:szCs w:val="24"/>
        </w:rPr>
      </w:pPr>
      <w:bookmarkStart w:id="2" w:name="_Toc265661165"/>
      <w:r w:rsidRPr="00763803">
        <w:rPr>
          <w:rFonts w:ascii="Times New Roman" w:eastAsia="Calibri" w:hAnsi="Times New Roman" w:cs="Times New Roman"/>
          <w:b/>
          <w:sz w:val="24"/>
          <w:szCs w:val="24"/>
        </w:rPr>
        <w:t xml:space="preserve">Чл. 39. </w:t>
      </w:r>
      <w:r w:rsidR="00CB2EDD" w:rsidRPr="00763803">
        <w:rPr>
          <w:rFonts w:ascii="Times New Roman" w:eastAsia="Calibri" w:hAnsi="Times New Roman" w:cs="Times New Roman"/>
          <w:sz w:val="24"/>
          <w:szCs w:val="24"/>
        </w:rPr>
        <w:t xml:space="preserve">Всички служители в ГД ОПОС подписват декларации, че са запознати с определението за нередност и измама в срок, определен със заповед на министъра на околната среда и водите. </w:t>
      </w:r>
    </w:p>
    <w:p w:rsidR="006D45BB" w:rsidRPr="00763803" w:rsidRDefault="00CB2EDD" w:rsidP="00AD6D7E">
      <w:pPr>
        <w:spacing w:after="240" w:line="280" w:lineRule="atLeast"/>
        <w:jc w:val="both"/>
        <w:rPr>
          <w:rFonts w:ascii="Times New Roman" w:eastAsia="Calibri" w:hAnsi="Times New Roman" w:cs="Times New Roman"/>
          <w:sz w:val="24"/>
          <w:szCs w:val="24"/>
        </w:rPr>
      </w:pPr>
      <w:r w:rsidRPr="00763803">
        <w:rPr>
          <w:rFonts w:ascii="Times New Roman" w:eastAsia="Calibri" w:hAnsi="Times New Roman" w:cs="Times New Roman"/>
          <w:b/>
          <w:sz w:val="24"/>
          <w:szCs w:val="24"/>
        </w:rPr>
        <w:t xml:space="preserve">Чл. 40. </w:t>
      </w:r>
      <w:r w:rsidR="00267FFA" w:rsidRPr="00267FFA">
        <w:rPr>
          <w:rFonts w:ascii="Times New Roman" w:eastAsia="Calibri" w:hAnsi="Times New Roman" w:cs="Times New Roman"/>
          <w:sz w:val="24"/>
          <w:szCs w:val="24"/>
        </w:rPr>
        <w:t>О</w:t>
      </w:r>
      <w:r w:rsidR="00923419" w:rsidRPr="00763803">
        <w:rPr>
          <w:rFonts w:ascii="Times New Roman" w:eastAsia="Calibri" w:hAnsi="Times New Roman" w:cs="Times New Roman"/>
          <w:sz w:val="24"/>
          <w:szCs w:val="24"/>
        </w:rPr>
        <w:t>тдел ККТП</w:t>
      </w:r>
      <w:r w:rsidR="00923419" w:rsidRPr="00763803" w:rsidDel="00CB2EDD">
        <w:rPr>
          <w:rFonts w:ascii="Times New Roman" w:eastAsia="Calibri" w:hAnsi="Times New Roman" w:cs="Times New Roman"/>
          <w:b/>
          <w:sz w:val="24"/>
          <w:szCs w:val="24"/>
        </w:rPr>
        <w:t xml:space="preserve"> </w:t>
      </w:r>
      <w:r w:rsidR="006D45BB" w:rsidRPr="00763803">
        <w:rPr>
          <w:rFonts w:ascii="Times New Roman" w:eastAsia="Calibri" w:hAnsi="Times New Roman" w:cs="Times New Roman"/>
          <w:sz w:val="24"/>
          <w:szCs w:val="24"/>
        </w:rPr>
        <w:t xml:space="preserve">следи и докладва на </w:t>
      </w:r>
      <w:r w:rsidR="00923419" w:rsidRPr="00763803">
        <w:rPr>
          <w:rFonts w:ascii="Times New Roman" w:eastAsia="Calibri" w:hAnsi="Times New Roman" w:cs="Times New Roman"/>
          <w:sz w:val="24"/>
          <w:szCs w:val="24"/>
        </w:rPr>
        <w:t>лицето по нередности в ГД ОПОС</w:t>
      </w:r>
      <w:r w:rsidR="006D45BB" w:rsidRPr="00763803">
        <w:rPr>
          <w:rFonts w:ascii="Times New Roman" w:eastAsia="Calibri" w:hAnsi="Times New Roman" w:cs="Times New Roman"/>
          <w:sz w:val="24"/>
          <w:szCs w:val="24"/>
        </w:rPr>
        <w:t xml:space="preserve"> за сигнали за нередности и измами при изпълнението на </w:t>
      </w:r>
      <w:r w:rsidR="00C42AF2" w:rsidRPr="00763803">
        <w:rPr>
          <w:rFonts w:ascii="Times New Roman" w:eastAsia="Calibri" w:hAnsi="Times New Roman" w:cs="Times New Roman"/>
          <w:sz w:val="24"/>
          <w:szCs w:val="24"/>
        </w:rPr>
        <w:t>бюджетна</w:t>
      </w:r>
      <w:r w:rsidR="00DA298B" w:rsidRPr="00763803">
        <w:rPr>
          <w:rFonts w:ascii="Times New Roman" w:eastAsia="Calibri" w:hAnsi="Times New Roman" w:cs="Times New Roman"/>
          <w:sz w:val="24"/>
          <w:szCs w:val="24"/>
        </w:rPr>
        <w:t>та</w:t>
      </w:r>
      <w:r w:rsidR="00C42AF2" w:rsidRPr="00763803">
        <w:rPr>
          <w:rFonts w:ascii="Times New Roman" w:eastAsia="Calibri" w:hAnsi="Times New Roman" w:cs="Times New Roman"/>
          <w:sz w:val="24"/>
          <w:szCs w:val="24"/>
        </w:rPr>
        <w:t xml:space="preserve"> линия</w:t>
      </w:r>
      <w:r w:rsidR="006D45BB" w:rsidRPr="00763803">
        <w:rPr>
          <w:rFonts w:ascii="Times New Roman" w:eastAsia="Calibri" w:hAnsi="Times New Roman" w:cs="Times New Roman"/>
          <w:sz w:val="24"/>
          <w:szCs w:val="24"/>
        </w:rPr>
        <w:t xml:space="preserve">.  </w:t>
      </w:r>
    </w:p>
    <w:p w:rsidR="006D45BB" w:rsidRPr="00763803" w:rsidRDefault="006D45BB" w:rsidP="00AD6D7E">
      <w:pPr>
        <w:tabs>
          <w:tab w:val="num" w:pos="0"/>
        </w:tabs>
        <w:spacing w:after="240" w:line="280" w:lineRule="atLeast"/>
        <w:jc w:val="both"/>
        <w:rPr>
          <w:rFonts w:ascii="Times New Roman" w:eastAsia="Calibri" w:hAnsi="Times New Roman" w:cs="Times New Roman"/>
          <w:sz w:val="24"/>
          <w:szCs w:val="24"/>
        </w:rPr>
      </w:pPr>
      <w:r w:rsidRPr="00763803">
        <w:rPr>
          <w:rFonts w:ascii="Times New Roman" w:eastAsia="Calibri" w:hAnsi="Times New Roman" w:cs="Times New Roman"/>
          <w:b/>
          <w:sz w:val="24"/>
          <w:szCs w:val="24"/>
        </w:rPr>
        <w:t xml:space="preserve">Чл. </w:t>
      </w:r>
      <w:r w:rsidR="003D0432" w:rsidRPr="00763803">
        <w:rPr>
          <w:rFonts w:ascii="Times New Roman" w:eastAsia="Calibri" w:hAnsi="Times New Roman" w:cs="Times New Roman"/>
          <w:b/>
          <w:sz w:val="24"/>
          <w:szCs w:val="24"/>
        </w:rPr>
        <w:t>41</w:t>
      </w:r>
      <w:r w:rsidRPr="00763803">
        <w:rPr>
          <w:rFonts w:ascii="Times New Roman" w:eastAsia="Calibri" w:hAnsi="Times New Roman" w:cs="Times New Roman"/>
          <w:b/>
          <w:sz w:val="24"/>
          <w:szCs w:val="24"/>
        </w:rPr>
        <w:t>.</w:t>
      </w:r>
      <w:r w:rsidRPr="00763803">
        <w:rPr>
          <w:rFonts w:ascii="Times New Roman" w:eastAsia="Calibri" w:hAnsi="Times New Roman" w:cs="Times New Roman"/>
          <w:sz w:val="24"/>
          <w:szCs w:val="24"/>
        </w:rPr>
        <w:t xml:space="preserve"> </w:t>
      </w:r>
      <w:r w:rsidRPr="00763803">
        <w:rPr>
          <w:rFonts w:ascii="Times New Roman" w:eastAsia="Calibri" w:hAnsi="Times New Roman" w:cs="Times New Roman"/>
          <w:b/>
          <w:sz w:val="24"/>
          <w:szCs w:val="24"/>
        </w:rPr>
        <w:t>(1)</w:t>
      </w:r>
      <w:r w:rsidRPr="00763803">
        <w:rPr>
          <w:rFonts w:ascii="Times New Roman" w:eastAsia="Calibri" w:hAnsi="Times New Roman" w:cs="Times New Roman"/>
          <w:sz w:val="24"/>
          <w:szCs w:val="24"/>
        </w:rPr>
        <w:t xml:space="preserve"> В случаите по чл. 70, ал. 1 от ЗУСЕСИФ</w:t>
      </w:r>
      <w:r w:rsidR="003D0432" w:rsidRPr="00763803">
        <w:rPr>
          <w:rFonts w:ascii="Times New Roman" w:eastAsia="Calibri" w:hAnsi="Times New Roman" w:cs="Times New Roman"/>
          <w:sz w:val="24"/>
          <w:szCs w:val="24"/>
        </w:rPr>
        <w:t>, ръководителят на</w:t>
      </w:r>
      <w:r w:rsidRPr="00763803">
        <w:rPr>
          <w:rFonts w:ascii="Times New Roman" w:eastAsia="Calibri" w:hAnsi="Times New Roman" w:cs="Times New Roman"/>
          <w:sz w:val="24"/>
          <w:szCs w:val="24"/>
        </w:rPr>
        <w:t xml:space="preserve"> У</w:t>
      </w:r>
      <w:r w:rsidR="003D0432" w:rsidRPr="00763803">
        <w:rPr>
          <w:rFonts w:ascii="Times New Roman" w:eastAsia="Calibri" w:hAnsi="Times New Roman" w:cs="Times New Roman"/>
          <w:sz w:val="24"/>
          <w:szCs w:val="24"/>
        </w:rPr>
        <w:t xml:space="preserve">О на ОПОС 2014-2020 г. с решение </w:t>
      </w:r>
      <w:r w:rsidRPr="00763803">
        <w:rPr>
          <w:rFonts w:ascii="Times New Roman" w:eastAsia="Calibri" w:hAnsi="Times New Roman" w:cs="Times New Roman"/>
          <w:sz w:val="24"/>
          <w:szCs w:val="24"/>
        </w:rPr>
        <w:t xml:space="preserve">може да отмени изцяло или частично финансовата подкрепа със средства от ЕСИФ като наложи финансова корекция. </w:t>
      </w:r>
    </w:p>
    <w:p w:rsidR="006D45BB" w:rsidRPr="00763803" w:rsidRDefault="006D45BB" w:rsidP="00AD6D7E">
      <w:pPr>
        <w:tabs>
          <w:tab w:val="num" w:pos="0"/>
        </w:tabs>
        <w:spacing w:after="240" w:line="280" w:lineRule="atLeast"/>
        <w:jc w:val="both"/>
        <w:rPr>
          <w:rFonts w:ascii="Times New Roman" w:eastAsia="Calibri" w:hAnsi="Times New Roman" w:cs="Times New Roman"/>
          <w:sz w:val="24"/>
          <w:szCs w:val="24"/>
        </w:rPr>
      </w:pPr>
      <w:r w:rsidRPr="00763803">
        <w:rPr>
          <w:rFonts w:ascii="Times New Roman" w:eastAsia="Calibri" w:hAnsi="Times New Roman" w:cs="Times New Roman"/>
          <w:b/>
          <w:sz w:val="24"/>
          <w:szCs w:val="24"/>
        </w:rPr>
        <w:t>(2)</w:t>
      </w:r>
      <w:r w:rsidRPr="00763803">
        <w:rPr>
          <w:rFonts w:ascii="Times New Roman" w:eastAsia="Calibri" w:hAnsi="Times New Roman" w:cs="Times New Roman"/>
          <w:sz w:val="24"/>
          <w:szCs w:val="24"/>
        </w:rPr>
        <w:t xml:space="preserve"> Основанието за налагане на финансова корекция и установяването на приложимия й размер се определят съгласно действащо</w:t>
      </w:r>
      <w:r w:rsidR="00723EDA" w:rsidRPr="00763803">
        <w:rPr>
          <w:rFonts w:ascii="Times New Roman" w:eastAsia="Calibri" w:hAnsi="Times New Roman" w:cs="Times New Roman"/>
          <w:sz w:val="24"/>
          <w:szCs w:val="24"/>
        </w:rPr>
        <w:t>т</w:t>
      </w:r>
      <w:r w:rsidRPr="00763803">
        <w:rPr>
          <w:rFonts w:ascii="Times New Roman" w:eastAsia="Calibri" w:hAnsi="Times New Roman" w:cs="Times New Roman"/>
          <w:sz w:val="24"/>
          <w:szCs w:val="24"/>
        </w:rPr>
        <w:t xml:space="preserve">о законодателство.  </w:t>
      </w:r>
    </w:p>
    <w:p w:rsidR="006D45BB" w:rsidRPr="00763803" w:rsidRDefault="006D45BB" w:rsidP="00AD6D7E">
      <w:pPr>
        <w:tabs>
          <w:tab w:val="num" w:pos="0"/>
        </w:tabs>
        <w:spacing w:after="240" w:line="280" w:lineRule="atLeast"/>
        <w:jc w:val="both"/>
        <w:rPr>
          <w:rFonts w:ascii="Times New Roman" w:eastAsia="Calibri" w:hAnsi="Times New Roman" w:cs="Times New Roman"/>
          <w:sz w:val="24"/>
          <w:szCs w:val="24"/>
        </w:rPr>
      </w:pPr>
      <w:r w:rsidRPr="00763803">
        <w:rPr>
          <w:rFonts w:ascii="Times New Roman" w:eastAsia="Calibri" w:hAnsi="Times New Roman" w:cs="Times New Roman"/>
          <w:b/>
          <w:sz w:val="24"/>
          <w:szCs w:val="24"/>
        </w:rPr>
        <w:t xml:space="preserve">Чл. </w:t>
      </w:r>
      <w:r w:rsidR="00723EDA" w:rsidRPr="00763803">
        <w:rPr>
          <w:rFonts w:ascii="Times New Roman" w:eastAsia="Calibri" w:hAnsi="Times New Roman" w:cs="Times New Roman"/>
          <w:b/>
          <w:sz w:val="24"/>
          <w:szCs w:val="24"/>
        </w:rPr>
        <w:t>42</w:t>
      </w:r>
      <w:r w:rsidRPr="00763803">
        <w:rPr>
          <w:rFonts w:ascii="Times New Roman" w:eastAsia="Calibri" w:hAnsi="Times New Roman" w:cs="Times New Roman"/>
          <w:b/>
          <w:sz w:val="24"/>
          <w:szCs w:val="24"/>
        </w:rPr>
        <w:t xml:space="preserve">. (1) </w:t>
      </w:r>
      <w:r w:rsidRPr="00763803">
        <w:rPr>
          <w:rFonts w:ascii="Times New Roman" w:eastAsia="Calibri" w:hAnsi="Times New Roman" w:cs="Times New Roman"/>
          <w:sz w:val="24"/>
          <w:szCs w:val="24"/>
        </w:rPr>
        <w:t xml:space="preserve">При съществуващо съмнение за наличието на нередност, съставляваща нарушение на приложимото право на Европейския съюз и/или българското законодателство съгласно чл. 70, ал. 1, т. 9 от ЗУСЕСИФ, </w:t>
      </w:r>
      <w:r w:rsidR="00723EDA" w:rsidRPr="00763803">
        <w:rPr>
          <w:rFonts w:ascii="Times New Roman" w:eastAsia="Calibri" w:hAnsi="Times New Roman" w:cs="Times New Roman"/>
          <w:sz w:val="24"/>
          <w:szCs w:val="24"/>
        </w:rPr>
        <w:t>отдел ПК</w:t>
      </w:r>
      <w:r w:rsidRPr="00763803">
        <w:rPr>
          <w:rFonts w:ascii="Times New Roman" w:eastAsia="Calibri" w:hAnsi="Times New Roman" w:cs="Times New Roman"/>
          <w:sz w:val="24"/>
          <w:szCs w:val="24"/>
        </w:rPr>
        <w:t xml:space="preserve"> уведомява писмено </w:t>
      </w:r>
      <w:r w:rsidR="00723EDA" w:rsidRPr="00763803">
        <w:rPr>
          <w:rFonts w:ascii="Times New Roman" w:eastAsia="Calibri" w:hAnsi="Times New Roman" w:cs="Times New Roman"/>
          <w:sz w:val="24"/>
          <w:szCs w:val="24"/>
        </w:rPr>
        <w:t>главния секретар на МОСВ, в качеството му на възложител на обществена поръчка и отдел ККТП</w:t>
      </w:r>
      <w:r w:rsidRPr="00763803">
        <w:rPr>
          <w:rFonts w:ascii="Times New Roman" w:eastAsia="Calibri" w:hAnsi="Times New Roman" w:cs="Times New Roman"/>
          <w:sz w:val="24"/>
          <w:szCs w:val="24"/>
        </w:rPr>
        <w:t xml:space="preserve"> за започване на производство по налагане на финансова корекция, като посочва всички нарушения</w:t>
      </w:r>
      <w:r w:rsidR="004063EE" w:rsidRPr="00763803">
        <w:rPr>
          <w:rFonts w:ascii="Times New Roman" w:eastAsia="Calibri" w:hAnsi="Times New Roman" w:cs="Times New Roman"/>
          <w:sz w:val="24"/>
          <w:szCs w:val="24"/>
        </w:rPr>
        <w:t xml:space="preserve"> с или без финансов ефект</w:t>
      </w:r>
      <w:r w:rsidRPr="00763803">
        <w:rPr>
          <w:rFonts w:ascii="Times New Roman" w:eastAsia="Calibri" w:hAnsi="Times New Roman" w:cs="Times New Roman"/>
          <w:sz w:val="24"/>
          <w:szCs w:val="24"/>
        </w:rPr>
        <w:t xml:space="preserve">, за които предстои да бъде наложена финансова корекция, нарушените нормативни разпоредби и мотивите за квалифицирането на нарушенията като нередности, обуславящи налагането на финансова корекция. В уведомлението </w:t>
      </w:r>
      <w:r w:rsidR="00723EDA" w:rsidRPr="00763803">
        <w:rPr>
          <w:rFonts w:ascii="Times New Roman" w:eastAsia="Calibri" w:hAnsi="Times New Roman" w:cs="Times New Roman"/>
          <w:sz w:val="24"/>
          <w:szCs w:val="24"/>
        </w:rPr>
        <w:t>се</w:t>
      </w:r>
      <w:r w:rsidRPr="00763803">
        <w:rPr>
          <w:rFonts w:ascii="Times New Roman" w:eastAsia="Calibri" w:hAnsi="Times New Roman" w:cs="Times New Roman"/>
          <w:sz w:val="24"/>
          <w:szCs w:val="24"/>
        </w:rPr>
        <w:t xml:space="preserve"> мотивира избрания</w:t>
      </w:r>
      <w:r w:rsidR="00723EDA" w:rsidRPr="00763803">
        <w:rPr>
          <w:rFonts w:ascii="Times New Roman" w:eastAsia="Calibri" w:hAnsi="Times New Roman" w:cs="Times New Roman"/>
          <w:sz w:val="24"/>
          <w:szCs w:val="24"/>
        </w:rPr>
        <w:t>т</w:t>
      </w:r>
      <w:r w:rsidRPr="00763803">
        <w:rPr>
          <w:rFonts w:ascii="Times New Roman" w:eastAsia="Calibri" w:hAnsi="Times New Roman" w:cs="Times New Roman"/>
          <w:sz w:val="24"/>
          <w:szCs w:val="24"/>
        </w:rPr>
        <w:t xml:space="preserve"> метод за определяне на конкретния размер на финансовата корекция</w:t>
      </w:r>
      <w:r w:rsidR="004063EE" w:rsidRPr="00763803">
        <w:rPr>
          <w:rFonts w:ascii="Times New Roman" w:eastAsia="Calibri" w:hAnsi="Times New Roman" w:cs="Times New Roman"/>
          <w:sz w:val="24"/>
          <w:szCs w:val="24"/>
        </w:rPr>
        <w:t xml:space="preserve">, </w:t>
      </w:r>
      <w:r w:rsidR="004063EE" w:rsidRPr="00763803">
        <w:rPr>
          <w:rFonts w:ascii="Times New Roman" w:hAnsi="Times New Roman"/>
          <w:sz w:val="24"/>
          <w:szCs w:val="24"/>
        </w:rPr>
        <w:t>посочва се размерът на корекцията</w:t>
      </w:r>
      <w:r w:rsidRPr="00763803">
        <w:rPr>
          <w:rFonts w:ascii="Times New Roman" w:eastAsia="Calibri" w:hAnsi="Times New Roman" w:cs="Times New Roman"/>
          <w:sz w:val="24"/>
          <w:szCs w:val="24"/>
        </w:rPr>
        <w:t xml:space="preserve"> и правното основание за налагането й.</w:t>
      </w:r>
      <w:r w:rsidR="00723EDA" w:rsidRPr="00763803">
        <w:rPr>
          <w:rFonts w:ascii="Times New Roman" w:eastAsia="Calibri" w:hAnsi="Times New Roman" w:cs="Times New Roman"/>
          <w:sz w:val="24"/>
          <w:szCs w:val="24"/>
        </w:rPr>
        <w:t xml:space="preserve"> </w:t>
      </w:r>
    </w:p>
    <w:p w:rsidR="004063EE" w:rsidRPr="00763803" w:rsidRDefault="006D45BB" w:rsidP="00AD6D7E">
      <w:pPr>
        <w:spacing w:after="240" w:line="280" w:lineRule="atLeast"/>
        <w:jc w:val="both"/>
        <w:rPr>
          <w:rFonts w:ascii="Times New Roman" w:hAnsi="Times New Roman"/>
          <w:sz w:val="24"/>
          <w:szCs w:val="24"/>
        </w:rPr>
      </w:pPr>
      <w:r w:rsidRPr="00763803">
        <w:rPr>
          <w:rFonts w:ascii="Times New Roman" w:eastAsia="Calibri" w:hAnsi="Times New Roman" w:cs="Times New Roman"/>
          <w:b/>
          <w:sz w:val="24"/>
          <w:szCs w:val="24"/>
        </w:rPr>
        <w:t xml:space="preserve">(2) </w:t>
      </w:r>
      <w:r w:rsidR="00267FFA" w:rsidRPr="00267FFA">
        <w:rPr>
          <w:rFonts w:ascii="Times New Roman" w:eastAsia="Calibri" w:hAnsi="Times New Roman" w:cs="Times New Roman"/>
          <w:sz w:val="24"/>
          <w:szCs w:val="24"/>
        </w:rPr>
        <w:t>О</w:t>
      </w:r>
      <w:r w:rsidR="00723EDA" w:rsidRPr="00267FFA">
        <w:rPr>
          <w:rFonts w:ascii="Times New Roman" w:eastAsia="Calibri" w:hAnsi="Times New Roman" w:cs="Times New Roman"/>
          <w:sz w:val="24"/>
          <w:szCs w:val="24"/>
        </w:rPr>
        <w:t>тд</w:t>
      </w:r>
      <w:r w:rsidR="00723EDA" w:rsidRPr="00763803">
        <w:rPr>
          <w:rFonts w:ascii="Times New Roman" w:eastAsia="Calibri" w:hAnsi="Times New Roman" w:cs="Times New Roman"/>
          <w:sz w:val="24"/>
          <w:szCs w:val="24"/>
        </w:rPr>
        <w:t>ел ККТП</w:t>
      </w:r>
      <w:r w:rsidRPr="00763803">
        <w:rPr>
          <w:rFonts w:ascii="Times New Roman" w:eastAsia="Calibri" w:hAnsi="Times New Roman" w:cs="Times New Roman"/>
          <w:sz w:val="24"/>
          <w:szCs w:val="24"/>
        </w:rPr>
        <w:t xml:space="preserve"> </w:t>
      </w:r>
      <w:r w:rsidR="00723EDA" w:rsidRPr="00763803">
        <w:rPr>
          <w:rFonts w:ascii="Times New Roman" w:eastAsia="Calibri" w:hAnsi="Times New Roman" w:cs="Times New Roman"/>
          <w:sz w:val="24"/>
          <w:szCs w:val="24"/>
        </w:rPr>
        <w:t>изпраща чрез ИСУН 2020 подписаното от главния секретар на МОСВ</w:t>
      </w:r>
      <w:r w:rsidRPr="00763803">
        <w:rPr>
          <w:rFonts w:ascii="Times New Roman" w:eastAsia="Calibri" w:hAnsi="Times New Roman" w:cs="Times New Roman"/>
          <w:sz w:val="24"/>
          <w:szCs w:val="24"/>
        </w:rPr>
        <w:t xml:space="preserve"> писмено възражение срещу основателността и/или размера на предложената финансова корекция в определен</w:t>
      </w:r>
      <w:r w:rsidR="00723EDA" w:rsidRPr="00763803">
        <w:rPr>
          <w:rFonts w:ascii="Times New Roman" w:eastAsia="Calibri" w:hAnsi="Times New Roman" w:cs="Times New Roman"/>
          <w:sz w:val="24"/>
          <w:szCs w:val="24"/>
        </w:rPr>
        <w:t>ия</w:t>
      </w:r>
      <w:r w:rsidRPr="00763803">
        <w:rPr>
          <w:rFonts w:ascii="Times New Roman" w:eastAsia="Calibri" w:hAnsi="Times New Roman" w:cs="Times New Roman"/>
          <w:sz w:val="24"/>
          <w:szCs w:val="24"/>
        </w:rPr>
        <w:t xml:space="preserve"> от </w:t>
      </w:r>
      <w:r w:rsidR="00723EDA" w:rsidRPr="00763803">
        <w:rPr>
          <w:rFonts w:ascii="Times New Roman" w:eastAsia="Calibri" w:hAnsi="Times New Roman" w:cs="Times New Roman"/>
          <w:sz w:val="24"/>
          <w:szCs w:val="24"/>
        </w:rPr>
        <w:t>отдел ПК</w:t>
      </w:r>
      <w:r w:rsidRPr="00763803">
        <w:rPr>
          <w:rFonts w:ascii="Times New Roman" w:eastAsia="Calibri" w:hAnsi="Times New Roman" w:cs="Times New Roman"/>
          <w:sz w:val="24"/>
          <w:szCs w:val="24"/>
        </w:rPr>
        <w:t xml:space="preserve"> разумен срок, който не може да бъде по-кратък от 2 седмици от уведомяването по ал. 1. </w:t>
      </w:r>
      <w:r w:rsidR="004063EE" w:rsidRPr="00763803">
        <w:rPr>
          <w:rFonts w:ascii="Times New Roman" w:eastAsia="Calibri" w:hAnsi="Times New Roman"/>
          <w:sz w:val="24"/>
          <w:szCs w:val="24"/>
        </w:rPr>
        <w:t>В случай, че даденият срок е недостатъчен, същият може да се удължи след постъпило мотивирано писмено искане</w:t>
      </w:r>
      <w:r w:rsidR="00267FFA">
        <w:rPr>
          <w:rFonts w:ascii="Times New Roman" w:eastAsia="Calibri" w:hAnsi="Times New Roman"/>
          <w:sz w:val="24"/>
          <w:szCs w:val="24"/>
        </w:rPr>
        <w:t xml:space="preserve"> от </w:t>
      </w:r>
      <w:r w:rsidR="004063EE" w:rsidRPr="00763803">
        <w:rPr>
          <w:rFonts w:ascii="Times New Roman" w:eastAsia="Calibri" w:hAnsi="Times New Roman"/>
          <w:sz w:val="24"/>
          <w:szCs w:val="24"/>
        </w:rPr>
        <w:t>отдел ККТП</w:t>
      </w:r>
      <w:r w:rsidR="004063EE" w:rsidRPr="00763803">
        <w:rPr>
          <w:rFonts w:ascii="Times New Roman" w:hAnsi="Times New Roman"/>
          <w:sz w:val="24"/>
          <w:szCs w:val="24"/>
        </w:rPr>
        <w:t xml:space="preserve"> </w:t>
      </w:r>
      <w:r w:rsidR="004063EE" w:rsidRPr="00763803">
        <w:rPr>
          <w:rFonts w:ascii="Times New Roman" w:eastAsia="Calibri" w:hAnsi="Times New Roman"/>
          <w:sz w:val="24"/>
          <w:szCs w:val="24"/>
        </w:rPr>
        <w:t xml:space="preserve">и </w:t>
      </w:r>
      <w:r w:rsidR="004063EE" w:rsidRPr="00763803">
        <w:rPr>
          <w:rFonts w:ascii="Times New Roman" w:hAnsi="Times New Roman"/>
          <w:sz w:val="24"/>
          <w:szCs w:val="24"/>
        </w:rPr>
        <w:t xml:space="preserve">след </w:t>
      </w:r>
      <w:r w:rsidR="004063EE" w:rsidRPr="00763803">
        <w:rPr>
          <w:rFonts w:ascii="Times New Roman" w:eastAsia="Calibri" w:hAnsi="Times New Roman"/>
          <w:sz w:val="24"/>
          <w:szCs w:val="24"/>
        </w:rPr>
        <w:t xml:space="preserve">преценка на </w:t>
      </w:r>
      <w:r w:rsidR="004063EE" w:rsidRPr="00763803">
        <w:rPr>
          <w:rFonts w:ascii="Times New Roman" w:hAnsi="Times New Roman"/>
          <w:sz w:val="24"/>
          <w:szCs w:val="24"/>
        </w:rPr>
        <w:t xml:space="preserve">изложените </w:t>
      </w:r>
      <w:r w:rsidR="004063EE" w:rsidRPr="00763803">
        <w:rPr>
          <w:rFonts w:ascii="Times New Roman" w:eastAsia="Calibri" w:hAnsi="Times New Roman"/>
          <w:sz w:val="24"/>
          <w:szCs w:val="24"/>
        </w:rPr>
        <w:t>мотиви.</w:t>
      </w:r>
    </w:p>
    <w:p w:rsidR="006D45BB" w:rsidRPr="00763803" w:rsidRDefault="006D45BB" w:rsidP="00AD6D7E">
      <w:pPr>
        <w:spacing w:after="240" w:line="280" w:lineRule="atLeast"/>
        <w:jc w:val="both"/>
        <w:rPr>
          <w:rFonts w:ascii="Times New Roman" w:eastAsia="Calibri" w:hAnsi="Times New Roman" w:cs="Times New Roman"/>
          <w:sz w:val="24"/>
          <w:szCs w:val="24"/>
        </w:rPr>
      </w:pPr>
      <w:r w:rsidRPr="00763803">
        <w:rPr>
          <w:rFonts w:ascii="Times New Roman" w:eastAsia="Calibri" w:hAnsi="Times New Roman" w:cs="Times New Roman"/>
          <w:b/>
          <w:sz w:val="24"/>
          <w:szCs w:val="24"/>
        </w:rPr>
        <w:t xml:space="preserve">(3) </w:t>
      </w:r>
      <w:r w:rsidRPr="00763803">
        <w:rPr>
          <w:rFonts w:ascii="Times New Roman" w:eastAsia="Calibri" w:hAnsi="Times New Roman" w:cs="Times New Roman"/>
          <w:sz w:val="24"/>
          <w:szCs w:val="24"/>
        </w:rPr>
        <w:t xml:space="preserve">Ако </w:t>
      </w:r>
      <w:r w:rsidR="00723EDA" w:rsidRPr="00763803">
        <w:rPr>
          <w:rFonts w:ascii="Times New Roman" w:eastAsia="Calibri" w:hAnsi="Times New Roman" w:cs="Times New Roman"/>
          <w:sz w:val="24"/>
          <w:szCs w:val="24"/>
        </w:rPr>
        <w:t>отдел ККТП</w:t>
      </w:r>
      <w:r w:rsidRPr="00763803">
        <w:rPr>
          <w:rFonts w:ascii="Times New Roman" w:eastAsia="Calibri" w:hAnsi="Times New Roman" w:cs="Times New Roman"/>
          <w:sz w:val="24"/>
          <w:szCs w:val="24"/>
        </w:rPr>
        <w:t xml:space="preserve"> не подаде възражение в срока по ал. 2 или </w:t>
      </w:r>
      <w:r w:rsidR="00723EDA" w:rsidRPr="00763803">
        <w:rPr>
          <w:rFonts w:ascii="Times New Roman" w:eastAsia="Calibri" w:hAnsi="Times New Roman" w:cs="Times New Roman"/>
          <w:sz w:val="24"/>
          <w:szCs w:val="24"/>
        </w:rPr>
        <w:t>отдел ПК</w:t>
      </w:r>
      <w:r w:rsidRPr="00763803">
        <w:rPr>
          <w:rFonts w:ascii="Times New Roman" w:eastAsia="Calibri" w:hAnsi="Times New Roman" w:cs="Times New Roman"/>
          <w:sz w:val="24"/>
          <w:szCs w:val="24"/>
        </w:rPr>
        <w:t xml:space="preserve"> не приеме мотивите за неналагане на финансовата корекция или за намаляване на нейния размер, в 1-месечен срок от представянето на възражени</w:t>
      </w:r>
      <w:r w:rsidR="00723EDA" w:rsidRPr="00763803">
        <w:rPr>
          <w:rFonts w:ascii="Times New Roman" w:eastAsia="Calibri" w:hAnsi="Times New Roman" w:cs="Times New Roman"/>
          <w:sz w:val="24"/>
          <w:szCs w:val="24"/>
        </w:rPr>
        <w:t>ето</w:t>
      </w:r>
      <w:r w:rsidRPr="00763803">
        <w:rPr>
          <w:rFonts w:ascii="Times New Roman" w:eastAsia="Calibri" w:hAnsi="Times New Roman" w:cs="Times New Roman"/>
          <w:sz w:val="24"/>
          <w:szCs w:val="24"/>
        </w:rPr>
        <w:t xml:space="preserve">, съответно от изтичането на срока за </w:t>
      </w:r>
      <w:r w:rsidRPr="00763803">
        <w:rPr>
          <w:rFonts w:ascii="Times New Roman" w:eastAsia="Calibri" w:hAnsi="Times New Roman" w:cs="Times New Roman"/>
          <w:sz w:val="24"/>
          <w:szCs w:val="24"/>
        </w:rPr>
        <w:lastRenderedPageBreak/>
        <w:t xml:space="preserve">това, </w:t>
      </w:r>
      <w:r w:rsidR="00723EDA" w:rsidRPr="00763803">
        <w:rPr>
          <w:rFonts w:ascii="Times New Roman" w:eastAsia="Calibri" w:hAnsi="Times New Roman" w:cs="Times New Roman"/>
          <w:sz w:val="24"/>
          <w:szCs w:val="24"/>
        </w:rPr>
        <w:t>ръководителят на УО на ОПОС 2014-2020 г.</w:t>
      </w:r>
      <w:r w:rsidRPr="00763803">
        <w:rPr>
          <w:rFonts w:ascii="Times New Roman" w:eastAsia="Calibri" w:hAnsi="Times New Roman" w:cs="Times New Roman"/>
          <w:sz w:val="24"/>
          <w:szCs w:val="24"/>
        </w:rPr>
        <w:t xml:space="preserve"> издава писмено мотивирано решение за налагане на финансова корекция. </w:t>
      </w:r>
      <w:r w:rsidR="00723EDA" w:rsidRPr="00763803">
        <w:rPr>
          <w:rFonts w:ascii="Times New Roman" w:eastAsia="Calibri" w:hAnsi="Times New Roman" w:cs="Times New Roman"/>
          <w:sz w:val="24"/>
          <w:szCs w:val="24"/>
        </w:rPr>
        <w:t>Отдел ПК</w:t>
      </w:r>
      <w:r w:rsidRPr="00763803">
        <w:rPr>
          <w:rFonts w:ascii="Times New Roman" w:eastAsia="Calibri" w:hAnsi="Times New Roman" w:cs="Times New Roman"/>
          <w:sz w:val="24"/>
          <w:szCs w:val="24"/>
        </w:rPr>
        <w:t xml:space="preserve"> уведомява </w:t>
      </w:r>
      <w:r w:rsidR="00723EDA" w:rsidRPr="00763803">
        <w:rPr>
          <w:rFonts w:ascii="Times New Roman" w:eastAsia="Calibri" w:hAnsi="Times New Roman" w:cs="Times New Roman"/>
          <w:sz w:val="24"/>
          <w:szCs w:val="24"/>
        </w:rPr>
        <w:t>отдел ККТП</w:t>
      </w:r>
      <w:r w:rsidRPr="00763803">
        <w:rPr>
          <w:rFonts w:ascii="Times New Roman" w:eastAsia="Calibri" w:hAnsi="Times New Roman" w:cs="Times New Roman"/>
          <w:sz w:val="24"/>
          <w:szCs w:val="24"/>
        </w:rPr>
        <w:t xml:space="preserve"> за наложената финансова корекция и за нейния конкретен окончателен размер.</w:t>
      </w:r>
      <w:r w:rsidR="00723EDA" w:rsidRPr="00763803">
        <w:rPr>
          <w:rFonts w:ascii="Times New Roman" w:eastAsia="Calibri" w:hAnsi="Times New Roman" w:cs="Times New Roman"/>
          <w:sz w:val="24"/>
          <w:szCs w:val="24"/>
        </w:rPr>
        <w:t xml:space="preserve"> </w:t>
      </w:r>
    </w:p>
    <w:p w:rsidR="006D45BB" w:rsidRPr="00763803" w:rsidRDefault="006D45BB" w:rsidP="00AD6D7E">
      <w:pPr>
        <w:spacing w:after="240" w:line="280" w:lineRule="atLeast"/>
        <w:jc w:val="both"/>
        <w:rPr>
          <w:rFonts w:ascii="Times New Roman" w:eastAsia="Calibri" w:hAnsi="Times New Roman" w:cs="Times New Roman"/>
          <w:sz w:val="24"/>
          <w:szCs w:val="24"/>
        </w:rPr>
      </w:pPr>
      <w:r w:rsidRPr="00763803">
        <w:rPr>
          <w:rFonts w:ascii="Times New Roman" w:eastAsia="Calibri" w:hAnsi="Times New Roman" w:cs="Times New Roman"/>
          <w:b/>
          <w:sz w:val="24"/>
          <w:szCs w:val="24"/>
        </w:rPr>
        <w:t xml:space="preserve">(4) </w:t>
      </w:r>
      <w:r w:rsidRPr="00763803">
        <w:rPr>
          <w:rFonts w:ascii="Times New Roman" w:eastAsia="Calibri" w:hAnsi="Times New Roman" w:cs="Times New Roman"/>
          <w:sz w:val="24"/>
          <w:szCs w:val="24"/>
        </w:rPr>
        <w:t xml:space="preserve">В случай че </w:t>
      </w:r>
      <w:r w:rsidR="00723EDA" w:rsidRPr="00763803">
        <w:rPr>
          <w:rFonts w:ascii="Times New Roman" w:eastAsia="Calibri" w:hAnsi="Times New Roman" w:cs="Times New Roman"/>
          <w:sz w:val="24"/>
          <w:szCs w:val="24"/>
        </w:rPr>
        <w:t>отдел ПК</w:t>
      </w:r>
      <w:r w:rsidRPr="00763803">
        <w:rPr>
          <w:rFonts w:ascii="Times New Roman" w:eastAsia="Calibri" w:hAnsi="Times New Roman" w:cs="Times New Roman"/>
          <w:sz w:val="24"/>
          <w:szCs w:val="24"/>
        </w:rPr>
        <w:t xml:space="preserve"> приеме </w:t>
      </w:r>
      <w:r w:rsidR="00723EDA" w:rsidRPr="00763803">
        <w:rPr>
          <w:rFonts w:ascii="Times New Roman" w:eastAsia="Calibri" w:hAnsi="Times New Roman" w:cs="Times New Roman"/>
          <w:sz w:val="24"/>
          <w:szCs w:val="24"/>
        </w:rPr>
        <w:t xml:space="preserve">посочените във възражението </w:t>
      </w:r>
      <w:r w:rsidRPr="00763803">
        <w:rPr>
          <w:rFonts w:ascii="Times New Roman" w:eastAsia="Calibri" w:hAnsi="Times New Roman" w:cs="Times New Roman"/>
          <w:sz w:val="24"/>
          <w:szCs w:val="24"/>
        </w:rPr>
        <w:t xml:space="preserve">мотиви и не наложи финансова корекция, същият прекратява започнатото производство и уведомява </w:t>
      </w:r>
      <w:r w:rsidR="00723EDA" w:rsidRPr="00763803">
        <w:rPr>
          <w:rFonts w:ascii="Times New Roman" w:eastAsia="Calibri" w:hAnsi="Times New Roman" w:cs="Times New Roman"/>
          <w:sz w:val="24"/>
          <w:szCs w:val="24"/>
        </w:rPr>
        <w:t>отдел ККТП</w:t>
      </w:r>
      <w:r w:rsidRPr="00763803">
        <w:rPr>
          <w:rFonts w:ascii="Times New Roman" w:eastAsia="Calibri" w:hAnsi="Times New Roman" w:cs="Times New Roman"/>
          <w:sz w:val="24"/>
          <w:szCs w:val="24"/>
        </w:rPr>
        <w:t xml:space="preserve"> за това.  </w:t>
      </w:r>
      <w:r w:rsidR="00723EDA" w:rsidRPr="00763803">
        <w:rPr>
          <w:rFonts w:ascii="Times New Roman" w:eastAsia="Calibri" w:hAnsi="Times New Roman" w:cs="Times New Roman"/>
          <w:sz w:val="24"/>
          <w:szCs w:val="24"/>
        </w:rPr>
        <w:t xml:space="preserve"> </w:t>
      </w:r>
    </w:p>
    <w:p w:rsidR="006D45BB" w:rsidRPr="00763803" w:rsidRDefault="006D45BB" w:rsidP="00AD6D7E">
      <w:pPr>
        <w:spacing w:after="240" w:line="280" w:lineRule="atLeast"/>
        <w:jc w:val="both"/>
        <w:rPr>
          <w:rFonts w:ascii="Times New Roman" w:eastAsia="Calibri" w:hAnsi="Times New Roman" w:cs="Times New Roman"/>
          <w:sz w:val="24"/>
          <w:szCs w:val="24"/>
        </w:rPr>
      </w:pPr>
      <w:r w:rsidRPr="00763803">
        <w:rPr>
          <w:rFonts w:ascii="Times New Roman" w:eastAsia="Calibri" w:hAnsi="Times New Roman" w:cs="Times New Roman"/>
          <w:b/>
          <w:sz w:val="24"/>
          <w:szCs w:val="24"/>
        </w:rPr>
        <w:t>(5)</w:t>
      </w:r>
      <w:r w:rsidRPr="00763803">
        <w:rPr>
          <w:rFonts w:ascii="Times New Roman" w:eastAsia="Calibri" w:hAnsi="Times New Roman" w:cs="Times New Roman"/>
          <w:sz w:val="24"/>
          <w:szCs w:val="24"/>
        </w:rPr>
        <w:t xml:space="preserve"> В случаите по ал. 4 и при решение за намаляване размера на финансовата корекция, </w:t>
      </w:r>
      <w:r w:rsidR="00723EDA" w:rsidRPr="00763803">
        <w:rPr>
          <w:rFonts w:ascii="Times New Roman" w:eastAsia="Calibri" w:hAnsi="Times New Roman" w:cs="Times New Roman"/>
          <w:sz w:val="24"/>
          <w:szCs w:val="24"/>
        </w:rPr>
        <w:t>отдел „Мониторинг“</w:t>
      </w:r>
      <w:r w:rsidRPr="00763803">
        <w:rPr>
          <w:rFonts w:ascii="Times New Roman" w:eastAsia="Calibri" w:hAnsi="Times New Roman" w:cs="Times New Roman"/>
          <w:sz w:val="24"/>
          <w:szCs w:val="24"/>
        </w:rPr>
        <w:t xml:space="preserve"> извършва повторна верификация на засегнатите от нередността разходи и уведомява писмено </w:t>
      </w:r>
      <w:r w:rsidR="00723EDA" w:rsidRPr="00763803">
        <w:rPr>
          <w:rFonts w:ascii="Times New Roman" w:eastAsia="Calibri" w:hAnsi="Times New Roman" w:cs="Times New Roman"/>
          <w:sz w:val="24"/>
          <w:szCs w:val="24"/>
        </w:rPr>
        <w:t>отдел ККТП</w:t>
      </w:r>
      <w:r w:rsidR="00723EDA" w:rsidRPr="00763803" w:rsidDel="00723EDA">
        <w:rPr>
          <w:rFonts w:ascii="Times New Roman" w:eastAsia="Calibri" w:hAnsi="Times New Roman" w:cs="Times New Roman"/>
          <w:sz w:val="24"/>
          <w:szCs w:val="24"/>
        </w:rPr>
        <w:t xml:space="preserve"> </w:t>
      </w:r>
      <w:r w:rsidRPr="00763803">
        <w:rPr>
          <w:rFonts w:ascii="Times New Roman" w:eastAsia="Calibri" w:hAnsi="Times New Roman" w:cs="Times New Roman"/>
          <w:sz w:val="24"/>
          <w:szCs w:val="24"/>
        </w:rPr>
        <w:t>за резултатите от нея.</w:t>
      </w:r>
      <w:r w:rsidR="00723EDA" w:rsidRPr="00763803">
        <w:rPr>
          <w:rFonts w:ascii="Times New Roman" w:eastAsia="Calibri" w:hAnsi="Times New Roman" w:cs="Times New Roman"/>
          <w:sz w:val="24"/>
          <w:szCs w:val="24"/>
        </w:rPr>
        <w:t xml:space="preserve"> </w:t>
      </w:r>
    </w:p>
    <w:p w:rsidR="006D45BB" w:rsidRPr="006D45BB" w:rsidRDefault="006D45BB" w:rsidP="00AD6D7E">
      <w:pPr>
        <w:spacing w:after="240" w:line="280" w:lineRule="atLeast"/>
        <w:jc w:val="both"/>
        <w:rPr>
          <w:rFonts w:ascii="Times New Roman" w:eastAsia="Calibri" w:hAnsi="Times New Roman" w:cs="Times New Roman"/>
          <w:noProof/>
          <w:sz w:val="24"/>
          <w:szCs w:val="24"/>
        </w:rPr>
      </w:pPr>
      <w:r w:rsidRPr="00763803">
        <w:rPr>
          <w:rFonts w:ascii="Times New Roman" w:eastAsia="Calibri" w:hAnsi="Times New Roman" w:cs="Times New Roman"/>
          <w:b/>
          <w:sz w:val="24"/>
          <w:szCs w:val="24"/>
        </w:rPr>
        <w:t>(</w:t>
      </w:r>
      <w:r w:rsidR="00723EDA" w:rsidRPr="00763803">
        <w:rPr>
          <w:rFonts w:ascii="Times New Roman" w:eastAsia="Calibri" w:hAnsi="Times New Roman" w:cs="Times New Roman"/>
          <w:b/>
          <w:sz w:val="24"/>
          <w:szCs w:val="24"/>
        </w:rPr>
        <w:t>6</w:t>
      </w:r>
      <w:r w:rsidRPr="00763803">
        <w:rPr>
          <w:rFonts w:ascii="Times New Roman" w:eastAsia="Calibri" w:hAnsi="Times New Roman" w:cs="Times New Roman"/>
          <w:b/>
          <w:sz w:val="24"/>
          <w:szCs w:val="24"/>
        </w:rPr>
        <w:t>)</w:t>
      </w:r>
      <w:r w:rsidRPr="00763803">
        <w:rPr>
          <w:rFonts w:ascii="Times New Roman" w:eastAsia="Calibri" w:hAnsi="Times New Roman" w:cs="Times New Roman"/>
          <w:b/>
          <w:noProof/>
          <w:sz w:val="24"/>
          <w:szCs w:val="24"/>
        </w:rPr>
        <w:t xml:space="preserve"> </w:t>
      </w:r>
      <w:r w:rsidRPr="00763803">
        <w:rPr>
          <w:rFonts w:ascii="Times New Roman" w:eastAsia="Calibri" w:hAnsi="Times New Roman" w:cs="Times New Roman"/>
          <w:noProof/>
          <w:sz w:val="24"/>
          <w:szCs w:val="24"/>
        </w:rPr>
        <w:t>Ръководителят на У</w:t>
      </w:r>
      <w:r w:rsidR="00723EDA" w:rsidRPr="00763803">
        <w:rPr>
          <w:rFonts w:ascii="Times New Roman" w:eastAsia="Calibri" w:hAnsi="Times New Roman" w:cs="Times New Roman"/>
          <w:noProof/>
          <w:sz w:val="24"/>
          <w:szCs w:val="24"/>
        </w:rPr>
        <w:t>О</w:t>
      </w:r>
      <w:r w:rsidRPr="00763803">
        <w:rPr>
          <w:rFonts w:ascii="Times New Roman" w:eastAsia="Calibri" w:hAnsi="Times New Roman" w:cs="Times New Roman"/>
          <w:noProof/>
          <w:sz w:val="24"/>
          <w:szCs w:val="24"/>
        </w:rPr>
        <w:t xml:space="preserve"> на ОПОС 2014-2020 г. налага финансови корекции на</w:t>
      </w:r>
      <w:r w:rsidRPr="00763803">
        <w:rPr>
          <w:rFonts w:ascii="Times New Roman" w:eastAsia="Calibri" w:hAnsi="Times New Roman" w:cs="Times New Roman"/>
          <w:b/>
          <w:noProof/>
          <w:sz w:val="24"/>
          <w:szCs w:val="24"/>
        </w:rPr>
        <w:t xml:space="preserve"> </w:t>
      </w:r>
      <w:r w:rsidRPr="00763803">
        <w:rPr>
          <w:rFonts w:ascii="Times New Roman" w:eastAsia="Calibri" w:hAnsi="Times New Roman" w:cs="Times New Roman"/>
          <w:noProof/>
          <w:sz w:val="24"/>
          <w:szCs w:val="24"/>
        </w:rPr>
        <w:t xml:space="preserve">основание чл. 70, ал. 1, т. 1-8 </w:t>
      </w:r>
      <w:r w:rsidR="004063EE" w:rsidRPr="00763803">
        <w:rPr>
          <w:rFonts w:ascii="Times New Roman" w:eastAsia="Calibri" w:hAnsi="Times New Roman" w:cs="Times New Roman"/>
          <w:noProof/>
          <w:sz w:val="24"/>
          <w:szCs w:val="24"/>
        </w:rPr>
        <w:t>от ЗУСЕСИФ</w:t>
      </w:r>
      <w:r w:rsidRPr="00763803">
        <w:rPr>
          <w:rFonts w:ascii="Times New Roman" w:eastAsia="Calibri" w:hAnsi="Times New Roman" w:cs="Times New Roman"/>
          <w:noProof/>
          <w:sz w:val="24"/>
          <w:szCs w:val="24"/>
        </w:rPr>
        <w:t xml:space="preserve"> като спазва действащото към момента на налагането им законодателство.</w:t>
      </w:r>
      <w:r w:rsidRPr="006D45BB">
        <w:rPr>
          <w:rFonts w:ascii="Times New Roman" w:eastAsia="Calibri" w:hAnsi="Times New Roman" w:cs="Times New Roman"/>
          <w:noProof/>
          <w:sz w:val="24"/>
          <w:szCs w:val="24"/>
        </w:rPr>
        <w:t xml:space="preserve"> </w:t>
      </w:r>
    </w:p>
    <w:p w:rsidR="006D45BB" w:rsidRPr="000C0B17" w:rsidRDefault="006D45BB" w:rsidP="00AD6D7E">
      <w:pPr>
        <w:spacing w:after="240" w:line="280" w:lineRule="atLeast"/>
        <w:jc w:val="both"/>
        <w:rPr>
          <w:rFonts w:ascii="Times New Roman" w:eastAsia="Calibri" w:hAnsi="Times New Roman" w:cs="Times New Roman"/>
          <w:noProof/>
          <w:sz w:val="24"/>
          <w:szCs w:val="24"/>
          <w:highlight w:val="yellow"/>
        </w:rPr>
      </w:pPr>
      <w:r w:rsidRPr="006E543F">
        <w:rPr>
          <w:rFonts w:ascii="Times New Roman" w:eastAsia="Calibri" w:hAnsi="Times New Roman" w:cs="Times New Roman"/>
          <w:b/>
          <w:sz w:val="24"/>
          <w:szCs w:val="24"/>
        </w:rPr>
        <w:t xml:space="preserve">Чл. </w:t>
      </w:r>
      <w:r w:rsidR="004063EE">
        <w:rPr>
          <w:rFonts w:ascii="Times New Roman" w:eastAsia="Calibri" w:hAnsi="Times New Roman" w:cs="Times New Roman"/>
          <w:b/>
          <w:sz w:val="24"/>
          <w:szCs w:val="24"/>
        </w:rPr>
        <w:t>43</w:t>
      </w:r>
      <w:r w:rsidRPr="006E543F">
        <w:rPr>
          <w:rFonts w:ascii="Times New Roman" w:eastAsia="Calibri" w:hAnsi="Times New Roman" w:cs="Times New Roman"/>
          <w:b/>
          <w:sz w:val="24"/>
          <w:szCs w:val="24"/>
        </w:rPr>
        <w:t>.</w:t>
      </w:r>
      <w:r w:rsidRPr="006E543F">
        <w:rPr>
          <w:rFonts w:ascii="Times New Roman" w:eastAsia="Calibri" w:hAnsi="Times New Roman" w:cs="Times New Roman"/>
          <w:sz w:val="24"/>
          <w:szCs w:val="24"/>
        </w:rPr>
        <w:t xml:space="preserve"> </w:t>
      </w:r>
      <w:r w:rsidR="0053532D">
        <w:rPr>
          <w:rFonts w:ascii="Times New Roman" w:eastAsia="Calibri" w:hAnsi="Times New Roman" w:cs="Times New Roman"/>
          <w:sz w:val="24"/>
          <w:szCs w:val="24"/>
        </w:rPr>
        <w:t xml:space="preserve">Подлежащи на възстановяване суми са за сметка на бюджета на МОСВ и се възстановяват по реда на действащото законодателство и в определените в него срокове. </w:t>
      </w:r>
    </w:p>
    <w:bookmarkEnd w:id="2"/>
    <w:p w:rsidR="006D45BB" w:rsidRPr="006D45BB" w:rsidRDefault="006D45BB" w:rsidP="00AD6D7E">
      <w:pPr>
        <w:tabs>
          <w:tab w:val="num" w:pos="0"/>
          <w:tab w:val="num" w:pos="1080"/>
        </w:tabs>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 xml:space="preserve">Чл. </w:t>
      </w:r>
      <w:r w:rsidR="0053532D">
        <w:rPr>
          <w:rFonts w:ascii="Times New Roman" w:eastAsia="Calibri" w:hAnsi="Times New Roman" w:cs="Times New Roman"/>
          <w:b/>
          <w:sz w:val="24"/>
          <w:szCs w:val="24"/>
        </w:rPr>
        <w:t xml:space="preserve">44. </w:t>
      </w:r>
      <w:r w:rsidR="0053532D" w:rsidRPr="009144FF">
        <w:rPr>
          <w:rFonts w:ascii="Times New Roman" w:eastAsia="Calibri" w:hAnsi="Times New Roman" w:cs="Times New Roman"/>
          <w:sz w:val="24"/>
          <w:szCs w:val="24"/>
        </w:rPr>
        <w:t>Ръководителят на УО на ОПОС 2014-2020 г. може да отмен</w:t>
      </w:r>
      <w:r w:rsidR="0053532D">
        <w:rPr>
          <w:rFonts w:ascii="Times New Roman" w:eastAsia="Calibri" w:hAnsi="Times New Roman" w:cs="Times New Roman"/>
          <w:sz w:val="24"/>
          <w:szCs w:val="24"/>
        </w:rPr>
        <w:t xml:space="preserve">и </w:t>
      </w:r>
      <w:r w:rsidRPr="006D45BB">
        <w:rPr>
          <w:rFonts w:ascii="Times New Roman" w:eastAsia="Calibri" w:hAnsi="Times New Roman" w:cs="Times New Roman"/>
          <w:sz w:val="24"/>
          <w:szCs w:val="24"/>
        </w:rPr>
        <w:t>ЗБФП, за да предотврати или отстрани тежки последици за обществения интерес.</w:t>
      </w:r>
    </w:p>
    <w:p w:rsidR="006D45BB" w:rsidRPr="006D45BB" w:rsidRDefault="006D45BB" w:rsidP="00AD6D7E">
      <w:pPr>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 xml:space="preserve">Чл. </w:t>
      </w:r>
      <w:r w:rsidR="0053532D">
        <w:rPr>
          <w:rFonts w:ascii="Times New Roman" w:eastAsia="Calibri" w:hAnsi="Times New Roman" w:cs="Times New Roman"/>
          <w:b/>
          <w:sz w:val="24"/>
          <w:szCs w:val="24"/>
        </w:rPr>
        <w:t>45</w:t>
      </w:r>
      <w:r w:rsidRPr="006D45BB">
        <w:rPr>
          <w:rFonts w:ascii="Times New Roman" w:eastAsia="Calibri" w:hAnsi="Times New Roman" w:cs="Times New Roman"/>
          <w:b/>
          <w:sz w:val="24"/>
          <w:szCs w:val="24"/>
        </w:rPr>
        <w:t>.</w:t>
      </w:r>
      <w:r w:rsidRPr="006D45BB">
        <w:rPr>
          <w:rFonts w:ascii="Times New Roman" w:eastAsia="Calibri" w:hAnsi="Times New Roman" w:cs="Times New Roman"/>
          <w:sz w:val="24"/>
          <w:szCs w:val="24"/>
        </w:rPr>
        <w:t xml:space="preserve"> ЗБФП може да бъде </w:t>
      </w:r>
      <w:r w:rsidR="0053532D">
        <w:rPr>
          <w:rFonts w:ascii="Times New Roman" w:eastAsia="Calibri" w:hAnsi="Times New Roman" w:cs="Times New Roman"/>
          <w:sz w:val="24"/>
          <w:szCs w:val="24"/>
        </w:rPr>
        <w:t>отменена</w:t>
      </w:r>
      <w:r w:rsidR="006533ED">
        <w:rPr>
          <w:rFonts w:ascii="Times New Roman" w:eastAsia="Calibri" w:hAnsi="Times New Roman" w:cs="Times New Roman"/>
          <w:sz w:val="24"/>
          <w:szCs w:val="24"/>
        </w:rPr>
        <w:t xml:space="preserve"> от ръководителя на УО на ОПОС 2014-2020 г.</w:t>
      </w:r>
      <w:r w:rsidRPr="006D45BB">
        <w:rPr>
          <w:rFonts w:ascii="Times New Roman" w:eastAsia="Calibri" w:hAnsi="Times New Roman" w:cs="Times New Roman"/>
          <w:sz w:val="24"/>
          <w:szCs w:val="24"/>
        </w:rPr>
        <w:t>, когато не е възможно да бъде приведена в съответствие със свързани с процедурата за предоставяне на безвъзмездната финансовата помощ по него/нея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в оперативна прог</w:t>
      </w:r>
      <w:r w:rsidR="00AD6D7E">
        <w:rPr>
          <w:rFonts w:ascii="Times New Roman" w:eastAsia="Calibri" w:hAnsi="Times New Roman" w:cs="Times New Roman"/>
          <w:sz w:val="24"/>
          <w:szCs w:val="24"/>
        </w:rPr>
        <w:t>рама „Околна среда 2014-2020 г.“</w:t>
      </w:r>
      <w:r w:rsidRPr="006D45BB">
        <w:rPr>
          <w:rFonts w:ascii="Times New Roman" w:eastAsia="Calibri" w:hAnsi="Times New Roman" w:cs="Times New Roman"/>
          <w:sz w:val="24"/>
          <w:szCs w:val="24"/>
        </w:rPr>
        <w:t xml:space="preserve"> </w:t>
      </w:r>
    </w:p>
    <w:p w:rsidR="006533ED" w:rsidRPr="009144FF" w:rsidRDefault="006533ED" w:rsidP="00AD6D7E">
      <w:pPr>
        <w:tabs>
          <w:tab w:val="num" w:pos="0"/>
        </w:tabs>
        <w:spacing w:after="240" w:line="280" w:lineRule="atLeast"/>
        <w:jc w:val="both"/>
        <w:rPr>
          <w:rFonts w:ascii="Times New Roman" w:eastAsia="Calibri" w:hAnsi="Times New Roman" w:cs="Times New Roman"/>
          <w:sz w:val="24"/>
          <w:szCs w:val="24"/>
        </w:rPr>
      </w:pPr>
      <w:bookmarkStart w:id="3" w:name="_Toc265661168"/>
      <w:r>
        <w:rPr>
          <w:rFonts w:ascii="Times New Roman" w:eastAsia="Calibri" w:hAnsi="Times New Roman" w:cs="Times New Roman"/>
          <w:b/>
          <w:sz w:val="24"/>
          <w:szCs w:val="24"/>
        </w:rPr>
        <w:t xml:space="preserve">Чл. 46. </w:t>
      </w:r>
      <w:r w:rsidRPr="009144FF">
        <w:rPr>
          <w:rFonts w:ascii="Times New Roman" w:eastAsia="Calibri" w:hAnsi="Times New Roman" w:cs="Times New Roman"/>
          <w:sz w:val="24"/>
          <w:szCs w:val="24"/>
        </w:rPr>
        <w:t>Проектите на</w:t>
      </w:r>
      <w:r>
        <w:rPr>
          <w:rFonts w:ascii="Times New Roman" w:eastAsia="Calibri" w:hAnsi="Times New Roman" w:cs="Times New Roman"/>
          <w:b/>
          <w:sz w:val="24"/>
          <w:szCs w:val="24"/>
        </w:rPr>
        <w:t xml:space="preserve"> </w:t>
      </w:r>
      <w:r w:rsidRPr="0079358B">
        <w:rPr>
          <w:rFonts w:ascii="Times New Roman" w:eastAsia="Calibri" w:hAnsi="Times New Roman" w:cs="Times New Roman"/>
          <w:sz w:val="24"/>
          <w:szCs w:val="24"/>
        </w:rPr>
        <w:t>з</w:t>
      </w:r>
      <w:r w:rsidRPr="009144FF">
        <w:rPr>
          <w:rFonts w:ascii="Times New Roman" w:eastAsia="Calibri" w:hAnsi="Times New Roman" w:cs="Times New Roman"/>
          <w:sz w:val="24"/>
          <w:szCs w:val="24"/>
        </w:rPr>
        <w:t xml:space="preserve">аповеди по чл. 44 и 45 </w:t>
      </w:r>
      <w:r>
        <w:rPr>
          <w:rFonts w:ascii="Times New Roman" w:eastAsia="Calibri" w:hAnsi="Times New Roman" w:cs="Times New Roman"/>
          <w:sz w:val="24"/>
          <w:szCs w:val="24"/>
        </w:rPr>
        <w:t xml:space="preserve">се изготвят от отдел ОПД. </w:t>
      </w:r>
    </w:p>
    <w:p w:rsidR="006D45BB" w:rsidRPr="006D45BB" w:rsidRDefault="006D45BB" w:rsidP="00AD6D7E">
      <w:pPr>
        <w:tabs>
          <w:tab w:val="num" w:pos="0"/>
        </w:tabs>
        <w:spacing w:after="240" w:line="280" w:lineRule="atLeast"/>
        <w:jc w:val="both"/>
        <w:rPr>
          <w:rFonts w:ascii="Times New Roman" w:eastAsia="Calibri" w:hAnsi="Times New Roman" w:cs="Times New Roman"/>
          <w:b/>
          <w:sz w:val="24"/>
          <w:szCs w:val="24"/>
        </w:rPr>
      </w:pPr>
      <w:r w:rsidRPr="006D45BB">
        <w:rPr>
          <w:rFonts w:ascii="Times New Roman" w:eastAsia="Calibri" w:hAnsi="Times New Roman" w:cs="Times New Roman"/>
          <w:b/>
          <w:sz w:val="24"/>
          <w:szCs w:val="24"/>
        </w:rPr>
        <w:t xml:space="preserve">Чл. </w:t>
      </w:r>
      <w:r w:rsidR="006533ED">
        <w:rPr>
          <w:rFonts w:ascii="Times New Roman" w:eastAsia="Calibri" w:hAnsi="Times New Roman" w:cs="Times New Roman"/>
          <w:b/>
          <w:sz w:val="24"/>
          <w:szCs w:val="24"/>
        </w:rPr>
        <w:t>47</w:t>
      </w:r>
      <w:r w:rsidRPr="006D45BB">
        <w:rPr>
          <w:rFonts w:ascii="Times New Roman" w:eastAsia="Calibri" w:hAnsi="Times New Roman" w:cs="Times New Roman"/>
          <w:b/>
          <w:sz w:val="24"/>
          <w:szCs w:val="24"/>
        </w:rPr>
        <w:t xml:space="preserve">. </w:t>
      </w:r>
      <w:r w:rsidR="006533ED">
        <w:rPr>
          <w:rFonts w:ascii="Times New Roman" w:eastAsia="Calibri" w:hAnsi="Times New Roman" w:cs="Times New Roman"/>
          <w:sz w:val="24"/>
          <w:szCs w:val="24"/>
        </w:rPr>
        <w:t>Кореспонденцията</w:t>
      </w:r>
      <w:r w:rsidR="006533ED" w:rsidRPr="009144FF">
        <w:rPr>
          <w:rFonts w:ascii="Times New Roman" w:eastAsia="Calibri" w:hAnsi="Times New Roman" w:cs="Times New Roman"/>
          <w:sz w:val="24"/>
          <w:szCs w:val="24"/>
        </w:rPr>
        <w:t>, свързана с бюджетната линия</w:t>
      </w:r>
      <w:r w:rsidR="006533ED">
        <w:rPr>
          <w:rFonts w:ascii="Times New Roman" w:eastAsia="Calibri" w:hAnsi="Times New Roman" w:cs="Times New Roman"/>
          <w:b/>
          <w:sz w:val="24"/>
          <w:szCs w:val="24"/>
        </w:rPr>
        <w:t xml:space="preserve"> </w:t>
      </w:r>
      <w:r w:rsidR="006533ED" w:rsidRPr="006D45BB">
        <w:rPr>
          <w:rFonts w:ascii="Times New Roman" w:eastAsia="Calibri" w:hAnsi="Times New Roman" w:cs="Times New Roman"/>
          <w:sz w:val="24"/>
          <w:szCs w:val="24"/>
        </w:rPr>
        <w:t xml:space="preserve">съдържа обозначение на номера на </w:t>
      </w:r>
      <w:r w:rsidR="006533ED">
        <w:rPr>
          <w:rFonts w:ascii="Times New Roman" w:eastAsia="Calibri" w:hAnsi="Times New Roman" w:cs="Times New Roman"/>
          <w:sz w:val="24"/>
          <w:szCs w:val="24"/>
        </w:rPr>
        <w:t xml:space="preserve">бюджетната линия, генериран в ИСУН 2020. </w:t>
      </w:r>
    </w:p>
    <w:bookmarkEnd w:id="3"/>
    <w:p w:rsidR="006D45BB" w:rsidRPr="006D45BB" w:rsidRDefault="006D45BB" w:rsidP="00AD6D7E">
      <w:pPr>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b/>
          <w:sz w:val="24"/>
          <w:szCs w:val="24"/>
        </w:rPr>
        <w:t xml:space="preserve">Чл. </w:t>
      </w:r>
      <w:r w:rsidR="006533ED">
        <w:rPr>
          <w:rFonts w:ascii="Times New Roman" w:eastAsia="Calibri" w:hAnsi="Times New Roman" w:cs="Times New Roman"/>
          <w:b/>
          <w:sz w:val="24"/>
          <w:szCs w:val="24"/>
        </w:rPr>
        <w:t>48</w:t>
      </w:r>
      <w:r w:rsidRPr="006D45BB">
        <w:rPr>
          <w:rFonts w:ascii="Times New Roman" w:eastAsia="Calibri" w:hAnsi="Times New Roman" w:cs="Times New Roman"/>
          <w:b/>
          <w:sz w:val="24"/>
          <w:szCs w:val="24"/>
        </w:rPr>
        <w:t xml:space="preserve">. </w:t>
      </w:r>
      <w:r w:rsidRPr="006D45BB">
        <w:rPr>
          <w:rFonts w:ascii="Times New Roman" w:eastAsia="Calibri" w:hAnsi="Times New Roman" w:cs="Times New Roman"/>
          <w:sz w:val="24"/>
          <w:szCs w:val="24"/>
        </w:rPr>
        <w:t>Неразделна част от настоящите условия за изпълнение, като част от насоките за кандидатстване, са:</w:t>
      </w:r>
    </w:p>
    <w:p w:rsidR="006D45BB" w:rsidRPr="006D45BB" w:rsidRDefault="006D45BB" w:rsidP="00AD6D7E">
      <w:pPr>
        <w:numPr>
          <w:ilvl w:val="0"/>
          <w:numId w:val="24"/>
        </w:numPr>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sz w:val="24"/>
          <w:szCs w:val="24"/>
        </w:rPr>
        <w:t>образец на заповед за предоставяне на безвъзмездна финансова помощ, съгласно Приложение № 1 към условията за изпълнение;</w:t>
      </w:r>
    </w:p>
    <w:p w:rsidR="006D45BB" w:rsidRPr="006533ED" w:rsidRDefault="006D45BB" w:rsidP="00AD6D7E">
      <w:pPr>
        <w:numPr>
          <w:ilvl w:val="0"/>
          <w:numId w:val="24"/>
        </w:numPr>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sz w:val="24"/>
          <w:szCs w:val="24"/>
        </w:rPr>
        <w:t xml:space="preserve">списък на писмените доказателства, които бенефициентът прилага към искане за извършване на плащане, съгласно </w:t>
      </w:r>
      <w:r w:rsidRPr="009144FF">
        <w:rPr>
          <w:rFonts w:ascii="Times New Roman" w:eastAsia="Calibri" w:hAnsi="Times New Roman" w:cs="Times New Roman"/>
          <w:sz w:val="24"/>
          <w:szCs w:val="24"/>
        </w:rPr>
        <w:t xml:space="preserve">Приложение № </w:t>
      </w:r>
      <w:r w:rsidR="006533ED" w:rsidRPr="006533ED">
        <w:rPr>
          <w:rFonts w:ascii="Times New Roman" w:eastAsia="Calibri" w:hAnsi="Times New Roman" w:cs="Times New Roman"/>
          <w:sz w:val="24"/>
          <w:szCs w:val="24"/>
        </w:rPr>
        <w:t xml:space="preserve">2 </w:t>
      </w:r>
      <w:r w:rsidRPr="006533ED">
        <w:rPr>
          <w:rFonts w:ascii="Times New Roman" w:eastAsia="Calibri" w:hAnsi="Times New Roman" w:cs="Times New Roman"/>
          <w:sz w:val="24"/>
          <w:szCs w:val="24"/>
        </w:rPr>
        <w:t>към условията за изпълнение, към който са приложени:</w:t>
      </w:r>
    </w:p>
    <w:p w:rsidR="006D45BB" w:rsidRPr="00793016" w:rsidRDefault="006D45BB" w:rsidP="00AD6D7E">
      <w:pPr>
        <w:numPr>
          <w:ilvl w:val="1"/>
          <w:numId w:val="24"/>
        </w:numPr>
        <w:spacing w:after="240" w:line="280" w:lineRule="atLeast"/>
        <w:jc w:val="both"/>
        <w:rPr>
          <w:rFonts w:ascii="Times New Roman" w:eastAsia="Calibri" w:hAnsi="Times New Roman" w:cs="Times New Roman"/>
          <w:sz w:val="24"/>
          <w:szCs w:val="24"/>
        </w:rPr>
      </w:pPr>
      <w:r w:rsidRPr="006D45BB">
        <w:rPr>
          <w:rFonts w:ascii="Times New Roman" w:eastAsia="Calibri" w:hAnsi="Times New Roman" w:cs="Times New Roman"/>
          <w:sz w:val="24"/>
          <w:szCs w:val="24"/>
        </w:rPr>
        <w:t xml:space="preserve"> </w:t>
      </w:r>
      <w:r w:rsidRPr="00793016">
        <w:rPr>
          <w:rFonts w:ascii="Times New Roman" w:eastAsia="Calibri" w:hAnsi="Times New Roman" w:cs="Times New Roman"/>
          <w:sz w:val="24"/>
          <w:szCs w:val="24"/>
        </w:rPr>
        <w:t xml:space="preserve">образец на декларация към искане за авансово плащане – Приложение № </w:t>
      </w:r>
      <w:r w:rsidR="00062CD0" w:rsidRPr="00793016">
        <w:rPr>
          <w:rFonts w:ascii="Times New Roman" w:eastAsia="Calibri" w:hAnsi="Times New Roman" w:cs="Times New Roman"/>
          <w:sz w:val="24"/>
          <w:szCs w:val="24"/>
        </w:rPr>
        <w:t>2</w:t>
      </w:r>
      <w:r w:rsidRPr="00793016">
        <w:rPr>
          <w:rFonts w:ascii="Times New Roman" w:eastAsia="Calibri" w:hAnsi="Times New Roman" w:cs="Times New Roman"/>
          <w:sz w:val="24"/>
          <w:szCs w:val="24"/>
        </w:rPr>
        <w:t>.1  към списъка;</w:t>
      </w:r>
    </w:p>
    <w:p w:rsidR="006D45BB" w:rsidRPr="00793016" w:rsidRDefault="006D45BB" w:rsidP="00AD6D7E">
      <w:pPr>
        <w:numPr>
          <w:ilvl w:val="1"/>
          <w:numId w:val="24"/>
        </w:numPr>
        <w:spacing w:after="240" w:line="280" w:lineRule="atLeast"/>
        <w:jc w:val="both"/>
        <w:rPr>
          <w:rFonts w:ascii="Times New Roman" w:eastAsia="Calibri" w:hAnsi="Times New Roman" w:cs="Times New Roman"/>
          <w:sz w:val="24"/>
          <w:szCs w:val="24"/>
        </w:rPr>
      </w:pPr>
      <w:r w:rsidRPr="00793016">
        <w:rPr>
          <w:rFonts w:ascii="Times New Roman" w:eastAsia="Calibri" w:hAnsi="Times New Roman" w:cs="Times New Roman"/>
          <w:sz w:val="24"/>
          <w:szCs w:val="24"/>
        </w:rPr>
        <w:lastRenderedPageBreak/>
        <w:t xml:space="preserve"> образец на декларация към искане за междинно/окончателно плащане – Приложение № </w:t>
      </w:r>
      <w:r w:rsidR="00062CD0" w:rsidRPr="00793016">
        <w:rPr>
          <w:rFonts w:ascii="Times New Roman" w:eastAsia="Calibri" w:hAnsi="Times New Roman" w:cs="Times New Roman"/>
          <w:sz w:val="24"/>
          <w:szCs w:val="24"/>
        </w:rPr>
        <w:t>2</w:t>
      </w:r>
      <w:r w:rsidRPr="00793016">
        <w:rPr>
          <w:rFonts w:ascii="Times New Roman" w:eastAsia="Calibri" w:hAnsi="Times New Roman" w:cs="Times New Roman"/>
          <w:sz w:val="24"/>
          <w:szCs w:val="24"/>
        </w:rPr>
        <w:t>.2 към списъка;</w:t>
      </w:r>
    </w:p>
    <w:p w:rsidR="006D45BB" w:rsidRPr="00793016" w:rsidRDefault="006D45BB" w:rsidP="00AD6D7E">
      <w:pPr>
        <w:numPr>
          <w:ilvl w:val="1"/>
          <w:numId w:val="24"/>
        </w:numPr>
        <w:spacing w:after="240" w:line="280" w:lineRule="atLeast"/>
        <w:jc w:val="both"/>
        <w:rPr>
          <w:rFonts w:ascii="Times New Roman" w:eastAsia="Calibri" w:hAnsi="Times New Roman" w:cs="Times New Roman"/>
          <w:sz w:val="24"/>
          <w:szCs w:val="24"/>
        </w:rPr>
      </w:pPr>
      <w:r w:rsidRPr="00793016">
        <w:rPr>
          <w:rFonts w:ascii="Times New Roman" w:eastAsia="Calibri" w:hAnsi="Times New Roman" w:cs="Times New Roman"/>
          <w:sz w:val="24"/>
          <w:szCs w:val="24"/>
        </w:rPr>
        <w:t xml:space="preserve"> образец на информация за размера на невъзстановимия данък върху добавена стойност, който се включва като допустим разход по проекта - Приложение № </w:t>
      </w:r>
      <w:r w:rsidR="00062CD0" w:rsidRPr="00793016">
        <w:rPr>
          <w:rFonts w:ascii="Times New Roman" w:eastAsia="Calibri" w:hAnsi="Times New Roman" w:cs="Times New Roman"/>
          <w:sz w:val="24"/>
          <w:szCs w:val="24"/>
        </w:rPr>
        <w:t>2</w:t>
      </w:r>
      <w:r w:rsidRPr="00793016">
        <w:rPr>
          <w:rFonts w:ascii="Times New Roman" w:eastAsia="Calibri" w:hAnsi="Times New Roman" w:cs="Times New Roman"/>
          <w:sz w:val="24"/>
          <w:szCs w:val="24"/>
        </w:rPr>
        <w:t>.3 към списъка;</w:t>
      </w:r>
    </w:p>
    <w:p w:rsidR="005F3EED" w:rsidRPr="00793016" w:rsidRDefault="005F3EED" w:rsidP="00AD6D7E">
      <w:pPr>
        <w:numPr>
          <w:ilvl w:val="1"/>
          <w:numId w:val="24"/>
        </w:numPr>
        <w:spacing w:after="240" w:line="280" w:lineRule="atLeast"/>
        <w:jc w:val="both"/>
        <w:rPr>
          <w:rFonts w:ascii="Times New Roman" w:eastAsia="Calibri" w:hAnsi="Times New Roman" w:cs="Times New Roman"/>
          <w:sz w:val="24"/>
          <w:szCs w:val="24"/>
        </w:rPr>
      </w:pPr>
      <w:r w:rsidRPr="00AA4429">
        <w:rPr>
          <w:rFonts w:ascii="Times New Roman" w:eastAsia="Calibri" w:hAnsi="Times New Roman" w:cs="Times New Roman"/>
          <w:sz w:val="24"/>
          <w:szCs w:val="24"/>
        </w:rPr>
        <w:t xml:space="preserve"> </w:t>
      </w:r>
      <w:r w:rsidR="00952F29" w:rsidRPr="00952F29">
        <w:rPr>
          <w:rFonts w:ascii="Times New Roman" w:eastAsia="Calibri" w:hAnsi="Times New Roman" w:cs="Times New Roman"/>
          <w:sz w:val="24"/>
          <w:szCs w:val="24"/>
        </w:rPr>
        <w:t>образец на справка-отчет на разходите за командировки в страната към Искане за плащане (ИП) № ................, по бюджетна линия №................, съгласно Приложение 2.4 към списъка</w:t>
      </w:r>
      <w:r w:rsidR="00952F29">
        <w:rPr>
          <w:rFonts w:ascii="Times New Roman" w:eastAsia="Calibri" w:hAnsi="Times New Roman" w:cs="Times New Roman"/>
          <w:sz w:val="24"/>
          <w:szCs w:val="24"/>
        </w:rPr>
        <w:t>;</w:t>
      </w:r>
    </w:p>
    <w:p w:rsidR="005F3EED" w:rsidRPr="00793016" w:rsidRDefault="005F3EED" w:rsidP="00AD6D7E">
      <w:pPr>
        <w:numPr>
          <w:ilvl w:val="1"/>
          <w:numId w:val="24"/>
        </w:numPr>
        <w:spacing w:after="240" w:line="280" w:lineRule="atLeast"/>
        <w:jc w:val="both"/>
        <w:rPr>
          <w:rFonts w:ascii="Times New Roman" w:eastAsia="Calibri" w:hAnsi="Times New Roman" w:cs="Times New Roman"/>
          <w:sz w:val="24"/>
          <w:szCs w:val="24"/>
        </w:rPr>
      </w:pPr>
      <w:r w:rsidRPr="00793016">
        <w:rPr>
          <w:rFonts w:ascii="Times New Roman" w:eastAsia="Calibri" w:hAnsi="Times New Roman" w:cs="Times New Roman"/>
          <w:sz w:val="24"/>
          <w:szCs w:val="24"/>
        </w:rPr>
        <w:t xml:space="preserve"> образец на количествено-стойностна сметка по установена бланка с наверижване на стойностите</w:t>
      </w:r>
      <w:r w:rsidR="0066635F">
        <w:rPr>
          <w:rFonts w:ascii="Times New Roman" w:eastAsia="Calibri" w:hAnsi="Times New Roman" w:cs="Times New Roman"/>
          <w:sz w:val="24"/>
          <w:szCs w:val="24"/>
        </w:rPr>
        <w:t xml:space="preserve"> </w:t>
      </w:r>
      <w:r w:rsidRPr="00793016">
        <w:rPr>
          <w:rFonts w:ascii="Times New Roman" w:eastAsia="Calibri" w:hAnsi="Times New Roman" w:cs="Times New Roman"/>
          <w:sz w:val="24"/>
          <w:szCs w:val="24"/>
        </w:rPr>
        <w:t>- Приложение 2.5 към списъка;</w:t>
      </w:r>
    </w:p>
    <w:p w:rsidR="005F3EED" w:rsidRPr="00793016" w:rsidRDefault="005F3EED" w:rsidP="00AD6D7E">
      <w:pPr>
        <w:numPr>
          <w:ilvl w:val="1"/>
          <w:numId w:val="24"/>
        </w:numPr>
        <w:spacing w:after="240" w:line="280" w:lineRule="atLeast"/>
        <w:jc w:val="both"/>
        <w:rPr>
          <w:rFonts w:ascii="Times New Roman" w:eastAsia="Calibri" w:hAnsi="Times New Roman" w:cs="Times New Roman"/>
          <w:sz w:val="24"/>
          <w:szCs w:val="24"/>
        </w:rPr>
      </w:pPr>
      <w:r w:rsidRPr="00793016">
        <w:rPr>
          <w:rFonts w:ascii="Times New Roman" w:eastAsia="Calibri" w:hAnsi="Times New Roman" w:cs="Times New Roman"/>
          <w:sz w:val="24"/>
          <w:szCs w:val="24"/>
        </w:rPr>
        <w:t xml:space="preserve"> образец на сметки-описи за извършените през отчетния период СМР - Приложение 2.6 към списъка;</w:t>
      </w:r>
    </w:p>
    <w:p w:rsidR="006D45BB" w:rsidRDefault="006D45BB" w:rsidP="00AD6D7E">
      <w:pPr>
        <w:spacing w:after="240" w:line="280" w:lineRule="atLeast"/>
        <w:ind w:left="360"/>
        <w:jc w:val="both"/>
        <w:rPr>
          <w:rFonts w:ascii="Times New Roman" w:eastAsia="Calibri" w:hAnsi="Times New Roman" w:cs="Times New Roman"/>
          <w:sz w:val="24"/>
          <w:szCs w:val="24"/>
        </w:rPr>
      </w:pPr>
      <w:r w:rsidRPr="00793016">
        <w:rPr>
          <w:rFonts w:ascii="Times New Roman" w:eastAsia="Calibri" w:hAnsi="Times New Roman" w:cs="Times New Roman"/>
          <w:sz w:val="24"/>
          <w:szCs w:val="24"/>
        </w:rPr>
        <w:t xml:space="preserve"> </w:t>
      </w:r>
      <w:r w:rsidR="005F3EED" w:rsidRPr="00793016">
        <w:rPr>
          <w:rFonts w:ascii="Times New Roman" w:eastAsia="Calibri" w:hAnsi="Times New Roman" w:cs="Times New Roman"/>
          <w:b/>
          <w:sz w:val="24"/>
          <w:szCs w:val="24"/>
        </w:rPr>
        <w:t>3</w:t>
      </w:r>
      <w:r w:rsidRPr="00793016">
        <w:rPr>
          <w:rFonts w:ascii="Times New Roman" w:eastAsia="Calibri" w:hAnsi="Times New Roman" w:cs="Times New Roman"/>
          <w:b/>
          <w:sz w:val="24"/>
          <w:szCs w:val="24"/>
        </w:rPr>
        <w:t>.</w:t>
      </w:r>
      <w:r w:rsidRPr="00793016">
        <w:rPr>
          <w:rFonts w:ascii="Times New Roman" w:eastAsia="Calibri" w:hAnsi="Times New Roman" w:cs="Times New Roman"/>
          <w:sz w:val="24"/>
          <w:szCs w:val="24"/>
        </w:rPr>
        <w:t xml:space="preserve"> образец на</w:t>
      </w:r>
      <w:r w:rsidRPr="009144FF">
        <w:rPr>
          <w:rFonts w:ascii="Times New Roman" w:eastAsia="Calibri" w:hAnsi="Times New Roman" w:cs="Times New Roman"/>
          <w:sz w:val="24"/>
          <w:szCs w:val="24"/>
        </w:rPr>
        <w:t xml:space="preserve"> декларация на Бенефициента, че </w:t>
      </w:r>
      <w:r w:rsidR="006533ED">
        <w:rPr>
          <w:rFonts w:ascii="Times New Roman" w:eastAsia="Calibri" w:hAnsi="Times New Roman" w:cs="Times New Roman"/>
          <w:sz w:val="24"/>
          <w:szCs w:val="24"/>
        </w:rPr>
        <w:t>бюджетната линия</w:t>
      </w:r>
      <w:r w:rsidR="006533ED" w:rsidRPr="009144FF">
        <w:rPr>
          <w:rFonts w:ascii="Times New Roman" w:eastAsia="Calibri" w:hAnsi="Times New Roman" w:cs="Times New Roman"/>
          <w:sz w:val="24"/>
          <w:szCs w:val="24"/>
        </w:rPr>
        <w:t xml:space="preserve"> </w:t>
      </w:r>
      <w:r w:rsidRPr="009144FF">
        <w:rPr>
          <w:rFonts w:ascii="Times New Roman" w:eastAsia="Calibri" w:hAnsi="Times New Roman" w:cs="Times New Roman"/>
          <w:sz w:val="24"/>
          <w:szCs w:val="24"/>
        </w:rPr>
        <w:t>не е физически завършен</w:t>
      </w:r>
      <w:r w:rsidR="006533ED">
        <w:rPr>
          <w:rFonts w:ascii="Times New Roman" w:eastAsia="Calibri" w:hAnsi="Times New Roman" w:cs="Times New Roman"/>
          <w:sz w:val="24"/>
          <w:szCs w:val="24"/>
        </w:rPr>
        <w:t>а</w:t>
      </w:r>
      <w:r w:rsidR="006C5D41" w:rsidRPr="009144FF">
        <w:t xml:space="preserve"> </w:t>
      </w:r>
      <w:r w:rsidR="006C5D41" w:rsidRPr="009144FF">
        <w:rPr>
          <w:rFonts w:ascii="Times New Roman" w:eastAsia="Calibri" w:hAnsi="Times New Roman" w:cs="Times New Roman"/>
          <w:sz w:val="24"/>
          <w:szCs w:val="24"/>
        </w:rPr>
        <w:t>и изцяло осъществен</w:t>
      </w:r>
      <w:r w:rsidR="006533ED">
        <w:rPr>
          <w:rFonts w:ascii="Times New Roman" w:eastAsia="Calibri" w:hAnsi="Times New Roman" w:cs="Times New Roman"/>
          <w:sz w:val="24"/>
          <w:szCs w:val="24"/>
        </w:rPr>
        <w:t>а</w:t>
      </w:r>
      <w:r w:rsidRPr="009144FF">
        <w:rPr>
          <w:rFonts w:ascii="Times New Roman" w:eastAsia="Calibri" w:hAnsi="Times New Roman" w:cs="Times New Roman"/>
          <w:sz w:val="24"/>
          <w:szCs w:val="24"/>
        </w:rPr>
        <w:t xml:space="preserve"> към датата на издаване на ЗБФП, съгласно Приложение № </w:t>
      </w:r>
      <w:r w:rsidR="006533ED">
        <w:rPr>
          <w:rFonts w:ascii="Times New Roman" w:eastAsia="Calibri" w:hAnsi="Times New Roman" w:cs="Times New Roman"/>
          <w:sz w:val="24"/>
          <w:szCs w:val="24"/>
        </w:rPr>
        <w:t>3</w:t>
      </w:r>
      <w:r w:rsidR="006533ED" w:rsidRPr="009144FF">
        <w:rPr>
          <w:rFonts w:ascii="Times New Roman" w:eastAsia="Calibri" w:hAnsi="Times New Roman" w:cs="Times New Roman"/>
          <w:sz w:val="24"/>
          <w:szCs w:val="24"/>
        </w:rPr>
        <w:t xml:space="preserve"> </w:t>
      </w:r>
      <w:r w:rsidRPr="009144FF">
        <w:rPr>
          <w:rFonts w:ascii="Times New Roman" w:eastAsia="Calibri" w:hAnsi="Times New Roman" w:cs="Times New Roman"/>
          <w:sz w:val="24"/>
          <w:szCs w:val="24"/>
        </w:rPr>
        <w:t>към условията за изпълнение</w:t>
      </w:r>
      <w:r w:rsidR="00AD6D7E">
        <w:rPr>
          <w:rFonts w:ascii="Times New Roman" w:eastAsia="Calibri" w:hAnsi="Times New Roman" w:cs="Times New Roman"/>
          <w:sz w:val="24"/>
          <w:szCs w:val="24"/>
        </w:rPr>
        <w:t>.</w:t>
      </w:r>
    </w:p>
    <w:p w:rsidR="006D45BB" w:rsidRPr="00AA4429" w:rsidRDefault="006D45BB" w:rsidP="006D45BB">
      <w:pPr>
        <w:tabs>
          <w:tab w:val="num" w:pos="0"/>
        </w:tabs>
        <w:spacing w:after="60" w:line="240" w:lineRule="auto"/>
        <w:jc w:val="center"/>
        <w:rPr>
          <w:rFonts w:ascii="Times New Roman" w:eastAsia="Calibri" w:hAnsi="Times New Roman" w:cs="Times New Roman"/>
          <w:sz w:val="24"/>
          <w:szCs w:val="24"/>
        </w:rPr>
      </w:pPr>
    </w:p>
    <w:p w:rsidR="006D45BB" w:rsidRPr="00AA4429" w:rsidRDefault="006D45BB" w:rsidP="00AD6D7E">
      <w:pPr>
        <w:tabs>
          <w:tab w:val="num" w:pos="0"/>
        </w:tabs>
        <w:spacing w:after="60" w:line="240" w:lineRule="auto"/>
        <w:rPr>
          <w:rFonts w:ascii="Times New Roman" w:eastAsia="Calibri" w:hAnsi="Times New Roman" w:cs="Times New Roman"/>
          <w:sz w:val="24"/>
          <w:szCs w:val="24"/>
        </w:rPr>
      </w:pPr>
    </w:p>
    <w:p w:rsidR="006D45BB" w:rsidRPr="006D45BB" w:rsidRDefault="006D45BB" w:rsidP="006D45BB">
      <w:pPr>
        <w:tabs>
          <w:tab w:val="num" w:pos="0"/>
        </w:tabs>
        <w:spacing w:after="60" w:line="240" w:lineRule="auto"/>
        <w:jc w:val="center"/>
        <w:rPr>
          <w:rFonts w:ascii="Times New Roman" w:eastAsia="Calibri" w:hAnsi="Times New Roman" w:cs="Times New Roman"/>
          <w:sz w:val="24"/>
          <w:szCs w:val="24"/>
        </w:rPr>
      </w:pPr>
      <w:r w:rsidRPr="006D45BB">
        <w:rPr>
          <w:rFonts w:ascii="Times New Roman" w:eastAsia="Calibri" w:hAnsi="Times New Roman" w:cs="Times New Roman"/>
          <w:sz w:val="24"/>
          <w:szCs w:val="24"/>
        </w:rPr>
        <w:t xml:space="preserve">*   </w:t>
      </w:r>
      <w:r w:rsidRPr="006D45BB">
        <w:rPr>
          <w:rFonts w:ascii="Times New Roman" w:eastAsia="Calibri" w:hAnsi="Times New Roman" w:cs="Times New Roman"/>
          <w:sz w:val="24"/>
          <w:szCs w:val="24"/>
        </w:rPr>
        <w:tab/>
        <w:t xml:space="preserve"> *</w:t>
      </w:r>
      <w:r w:rsidRPr="006D45BB">
        <w:rPr>
          <w:rFonts w:ascii="Times New Roman" w:eastAsia="Calibri" w:hAnsi="Times New Roman" w:cs="Times New Roman"/>
          <w:sz w:val="24"/>
          <w:szCs w:val="24"/>
        </w:rPr>
        <w:tab/>
        <w:t xml:space="preserve">   * </w:t>
      </w:r>
      <w:r w:rsidRPr="006D45BB">
        <w:rPr>
          <w:rFonts w:ascii="Times New Roman" w:eastAsia="Calibri" w:hAnsi="Times New Roman" w:cs="Times New Roman"/>
          <w:sz w:val="24"/>
          <w:szCs w:val="24"/>
        </w:rPr>
        <w:tab/>
        <w:t xml:space="preserve">  *</w:t>
      </w:r>
    </w:p>
    <w:p w:rsidR="004A53C6" w:rsidRDefault="004A53C6" w:rsidP="00470F72">
      <w:pPr>
        <w:spacing w:afterLines="60" w:after="144" w:line="240" w:lineRule="auto"/>
        <w:rPr>
          <w:rFonts w:ascii="Times New Roman" w:eastAsia="Calibri" w:hAnsi="Times New Roman" w:cs="Times New Roman"/>
          <w:sz w:val="24"/>
          <w:szCs w:val="24"/>
        </w:rPr>
      </w:pPr>
    </w:p>
    <w:p w:rsidR="00AD6D7E" w:rsidRPr="00470F72" w:rsidRDefault="00AD6D7E" w:rsidP="00470F72">
      <w:pPr>
        <w:spacing w:afterLines="60" w:after="144" w:line="240" w:lineRule="auto"/>
        <w:rPr>
          <w:rFonts w:ascii="Times New Roman" w:eastAsia="Calibri" w:hAnsi="Times New Roman" w:cs="Times New Roman"/>
          <w:sz w:val="24"/>
          <w:szCs w:val="24"/>
        </w:rPr>
      </w:pPr>
    </w:p>
    <w:sectPr w:rsidR="00AD6D7E" w:rsidRPr="00470F72" w:rsidSect="006C3D76">
      <w:headerReference w:type="default" r:id="rId18"/>
      <w:footerReference w:type="default" r:id="rId19"/>
      <w:type w:val="continuous"/>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A0" w:rsidRDefault="00A035A0" w:rsidP="002325A3">
      <w:pPr>
        <w:spacing w:after="0" w:line="240" w:lineRule="auto"/>
      </w:pPr>
      <w:r>
        <w:separator/>
      </w:r>
    </w:p>
  </w:endnote>
  <w:endnote w:type="continuationSeparator" w:id="0">
    <w:p w:rsidR="00A035A0" w:rsidRDefault="00A035A0" w:rsidP="002325A3">
      <w:pPr>
        <w:spacing w:after="0" w:line="240" w:lineRule="auto"/>
      </w:pPr>
      <w:r>
        <w:continuationSeparator/>
      </w:r>
    </w:p>
  </w:endnote>
  <w:endnote w:type="continuationNotice" w:id="1">
    <w:p w:rsidR="00A035A0" w:rsidRDefault="00A035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WXTXJ+HelveticaNeue-Light">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625120"/>
      <w:docPartObj>
        <w:docPartGallery w:val="Page Numbers (Bottom of Page)"/>
        <w:docPartUnique/>
      </w:docPartObj>
    </w:sdtPr>
    <w:sdtEndPr>
      <w:rPr>
        <w:noProof/>
      </w:rPr>
    </w:sdtEndPr>
    <w:sdtContent>
      <w:p w:rsidR="00710399" w:rsidRDefault="00710399">
        <w:pPr>
          <w:pStyle w:val="Footer"/>
          <w:jc w:val="right"/>
        </w:pPr>
        <w:r>
          <w:fldChar w:fldCharType="begin"/>
        </w:r>
        <w:r>
          <w:instrText xml:space="preserve"> PAGE   \* MERGEFORMAT </w:instrText>
        </w:r>
        <w:r>
          <w:fldChar w:fldCharType="separate"/>
        </w:r>
        <w:r w:rsidR="006D15F1">
          <w:rPr>
            <w:noProof/>
          </w:rPr>
          <w:t>37</w:t>
        </w:r>
        <w:r>
          <w:rPr>
            <w:noProof/>
          </w:rPr>
          <w:fldChar w:fldCharType="end"/>
        </w:r>
      </w:p>
    </w:sdtContent>
  </w:sdt>
  <w:p w:rsidR="00710399" w:rsidRDefault="00710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A0" w:rsidRDefault="00A035A0" w:rsidP="002325A3">
      <w:pPr>
        <w:spacing w:after="0" w:line="240" w:lineRule="auto"/>
      </w:pPr>
      <w:r>
        <w:separator/>
      </w:r>
    </w:p>
  </w:footnote>
  <w:footnote w:type="continuationSeparator" w:id="0">
    <w:p w:rsidR="00A035A0" w:rsidRDefault="00A035A0" w:rsidP="002325A3">
      <w:pPr>
        <w:spacing w:after="0" w:line="240" w:lineRule="auto"/>
      </w:pPr>
      <w:r>
        <w:continuationSeparator/>
      </w:r>
    </w:p>
  </w:footnote>
  <w:footnote w:type="continuationNotice" w:id="1">
    <w:p w:rsidR="00A035A0" w:rsidRDefault="00A035A0">
      <w:pPr>
        <w:spacing w:after="0" w:line="240" w:lineRule="auto"/>
      </w:pPr>
    </w:p>
  </w:footnote>
  <w:footnote w:id="2">
    <w:p w:rsidR="00710399" w:rsidRPr="00BB61AB" w:rsidRDefault="00710399" w:rsidP="00CB14EE">
      <w:pPr>
        <w:pStyle w:val="FootnoteText"/>
        <w:jc w:val="both"/>
        <w:rPr>
          <w:rFonts w:ascii="Times New Roman" w:hAnsi="Times New Roman" w:cs="Times New Roman"/>
        </w:rPr>
      </w:pPr>
      <w:r w:rsidRPr="00BB61AB">
        <w:rPr>
          <w:rStyle w:val="FootnoteReference"/>
          <w:rFonts w:ascii="Times New Roman" w:hAnsi="Times New Roman" w:cs="Times New Roman"/>
        </w:rPr>
        <w:footnoteRef/>
      </w:r>
      <w:r w:rsidRPr="00BB61AB">
        <w:rPr>
          <w:rFonts w:ascii="Times New Roman" w:hAnsi="Times New Roman" w:cs="Times New Roman"/>
        </w:rPr>
        <w:t xml:space="preserve"> Посочват се конкретни изисквания към индикаторите по процедурата, вкл. индикатори, които следва задължително да бъдат включени в проектните предложени, в случай че има такива.</w:t>
      </w:r>
    </w:p>
  </w:footnote>
  <w:footnote w:id="3">
    <w:p w:rsidR="00710399" w:rsidRPr="00BB61AB" w:rsidRDefault="00710399" w:rsidP="00BA2E00">
      <w:pPr>
        <w:pStyle w:val="FootnoteText"/>
        <w:jc w:val="both"/>
        <w:rPr>
          <w:rFonts w:ascii="Times New Roman" w:hAnsi="Times New Roman" w:cs="Times New Roman"/>
        </w:rPr>
      </w:pPr>
      <w:r w:rsidRPr="00BB61AB">
        <w:rPr>
          <w:rStyle w:val="FootnoteReference"/>
          <w:rFonts w:ascii="Times New Roman" w:hAnsi="Times New Roman" w:cs="Times New Roman"/>
        </w:rPr>
        <w:footnoteRef/>
      </w:r>
      <w:r w:rsidRPr="00BB61AB">
        <w:rPr>
          <w:rFonts w:ascii="Times New Roman" w:eastAsia="Times New Roman" w:hAnsi="Times New Roman" w:cs="Times New Roman"/>
          <w:sz w:val="18"/>
          <w:szCs w:val="18"/>
          <w:lang w:eastAsia="bg-BG"/>
        </w:rPr>
        <w:t xml:space="preserve"> </w:t>
      </w:r>
      <w:r w:rsidRPr="00BB61AB">
        <w:rPr>
          <w:rFonts w:ascii="Times New Roman" w:hAnsi="Times New Roman" w:cs="Times New Roman"/>
        </w:rPr>
        <w:t>Посочва се процентът на безвъзмездната финансова помощ (европейско и национално съфинансиране) и на съфинансирането от страна на бенефициентите (ако е приложимо).</w:t>
      </w:r>
      <w:r w:rsidRPr="00BB61AB">
        <w:rPr>
          <w:rFonts w:ascii="Times New Roman" w:eastAsia="Times New Roman" w:hAnsi="Times New Roman" w:cs="Times New Roman"/>
          <w:sz w:val="18"/>
          <w:szCs w:val="18"/>
          <w:lang w:eastAsia="bg-BG"/>
        </w:rPr>
        <w:t xml:space="preserve">     </w:t>
      </w:r>
    </w:p>
  </w:footnote>
  <w:footnote w:id="4">
    <w:p w:rsidR="00710399" w:rsidRPr="00BB61AB" w:rsidRDefault="00710399" w:rsidP="00CB14EE">
      <w:pPr>
        <w:pStyle w:val="FootnoteText"/>
        <w:jc w:val="both"/>
        <w:rPr>
          <w:rFonts w:ascii="Times New Roman" w:hAnsi="Times New Roman" w:cs="Times New Roman"/>
        </w:rPr>
      </w:pPr>
      <w:r w:rsidRPr="00BB61AB">
        <w:rPr>
          <w:rStyle w:val="FootnoteReference"/>
          <w:rFonts w:ascii="Times New Roman" w:hAnsi="Times New Roman" w:cs="Times New Roman"/>
        </w:rPr>
        <w:footnoteRef/>
      </w:r>
      <w:r w:rsidRPr="00BB61AB">
        <w:rPr>
          <w:rFonts w:ascii="Times New Roman" w:hAnsi="Times New Roman" w:cs="Times New Roman"/>
        </w:rPr>
        <w:t xml:space="preserve"> В случай че е приложимо, се посочват и недопустими разходи, както и съответната информация съгласно изискванията на чл. 59, ал. 2 от Закона за управление на средствата от Европейските структурни и инвестиционни фондове (обн., ДВ, бр. 101 от 2015 г.)</w:t>
      </w:r>
    </w:p>
  </w:footnote>
  <w:footnote w:id="5">
    <w:p w:rsidR="00710399" w:rsidRPr="00101455" w:rsidRDefault="00710399" w:rsidP="00517110">
      <w:pPr>
        <w:pStyle w:val="FootnoteText"/>
        <w:jc w:val="both"/>
        <w:rPr>
          <w:rFonts w:ascii="Times New Roman" w:hAnsi="Times New Roman" w:cs="Times New Roman"/>
          <w:sz w:val="18"/>
          <w:szCs w:val="18"/>
        </w:rPr>
      </w:pPr>
      <w:r>
        <w:rPr>
          <w:rStyle w:val="FootnoteReference"/>
        </w:rPr>
        <w:footnoteRef/>
      </w:r>
      <w:r>
        <w:t xml:space="preserve"> </w:t>
      </w:r>
      <w:r w:rsidRPr="00101455">
        <w:rPr>
          <w:rFonts w:ascii="Times New Roman" w:hAnsi="Times New Roman" w:cs="Times New Roman"/>
          <w:sz w:val="18"/>
          <w:szCs w:val="18"/>
        </w:rPr>
        <w:t xml:space="preserve">Съгласно параграф  </w:t>
      </w:r>
      <w:r>
        <w:rPr>
          <w:rFonts w:ascii="Times New Roman" w:hAnsi="Times New Roman" w:cs="Times New Roman"/>
          <w:sz w:val="18"/>
          <w:szCs w:val="18"/>
        </w:rPr>
        <w:t>89</w:t>
      </w:r>
      <w:r w:rsidRPr="00101455">
        <w:rPr>
          <w:rFonts w:ascii="Times New Roman" w:hAnsi="Times New Roman" w:cs="Times New Roman"/>
          <w:sz w:val="18"/>
          <w:szCs w:val="18"/>
        </w:rPr>
        <w:t>-</w:t>
      </w:r>
      <w:r>
        <w:rPr>
          <w:rFonts w:ascii="Times New Roman" w:hAnsi="Times New Roman" w:cs="Times New Roman"/>
          <w:sz w:val="18"/>
          <w:szCs w:val="18"/>
        </w:rPr>
        <w:t xml:space="preserve">96 </w:t>
      </w:r>
      <w:r w:rsidRPr="00101455">
        <w:rPr>
          <w:rFonts w:ascii="Times New Roman" w:hAnsi="Times New Roman" w:cs="Times New Roman"/>
          <w:sz w:val="18"/>
          <w:szCs w:val="18"/>
        </w:rPr>
        <w:t>от Съобщение</w:t>
      </w:r>
      <w:r>
        <w:rPr>
          <w:rFonts w:ascii="Times New Roman" w:hAnsi="Times New Roman" w:cs="Times New Roman"/>
          <w:sz w:val="18"/>
          <w:szCs w:val="18"/>
        </w:rPr>
        <w:t>то</w:t>
      </w:r>
      <w:r w:rsidRPr="00101455">
        <w:rPr>
          <w:rFonts w:ascii="Times New Roman" w:hAnsi="Times New Roman" w:cs="Times New Roman"/>
          <w:sz w:val="18"/>
          <w:szCs w:val="18"/>
        </w:rPr>
        <w:t xml:space="preserve"> на Комисията относно понятието за държавна помощ в съответствие с чл. 107, пар. 1 от Договора за функциониране на ЕС.</w:t>
      </w:r>
    </w:p>
    <w:p w:rsidR="00710399" w:rsidRDefault="00710399">
      <w:pPr>
        <w:pStyle w:val="FootnoteText"/>
      </w:pPr>
    </w:p>
  </w:footnote>
  <w:footnote w:id="6">
    <w:p w:rsidR="00710399" w:rsidRPr="00BB61AB" w:rsidRDefault="00710399" w:rsidP="00CC083A">
      <w:pPr>
        <w:pStyle w:val="FootnoteText"/>
        <w:jc w:val="both"/>
        <w:rPr>
          <w:rFonts w:ascii="Times New Roman" w:hAnsi="Times New Roman" w:cs="Times New Roman"/>
        </w:rPr>
      </w:pPr>
      <w:r w:rsidRPr="00BB61AB">
        <w:rPr>
          <w:rStyle w:val="FootnoteReference"/>
          <w:rFonts w:ascii="Times New Roman" w:hAnsi="Times New Roman" w:cs="Times New Roman"/>
        </w:rPr>
        <w:footnoteRef/>
      </w:r>
      <w:r w:rsidRPr="00BB61AB">
        <w:rPr>
          <w:rFonts w:ascii="Times New Roman" w:hAnsi="Times New Roman" w:cs="Times New Roman"/>
        </w:rPr>
        <w:t xml:space="preserve"> Описват се изискванията за постигане на съответствие с хоризонталните политики на ЕС и, ако е приложимо, на принос към тях.  </w:t>
      </w:r>
    </w:p>
  </w:footnote>
  <w:footnote w:id="7">
    <w:p w:rsidR="00710399" w:rsidRPr="00BB61AB" w:rsidRDefault="00710399" w:rsidP="00936859">
      <w:pPr>
        <w:pStyle w:val="FootnoteText"/>
        <w:jc w:val="both"/>
        <w:rPr>
          <w:rFonts w:ascii="Times New Roman" w:hAnsi="Times New Roman" w:cs="Times New Roman"/>
        </w:rPr>
      </w:pPr>
      <w:r w:rsidRPr="00BB61AB">
        <w:rPr>
          <w:rStyle w:val="FootnoteReference"/>
          <w:rFonts w:ascii="Times New Roman" w:hAnsi="Times New Roman" w:cs="Times New Roman"/>
        </w:rPr>
        <w:footnoteRef/>
      </w:r>
      <w:r w:rsidRPr="00BB61AB">
        <w:rPr>
          <w:rFonts w:ascii="Times New Roman" w:hAnsi="Times New Roman" w:cs="Times New Roman"/>
        </w:rPr>
        <w:t xml:space="preserve"> Попълва се ако по процедурата се извършва предварителен подбор на концепции за проектни предложения по смисъла на чл. 31, ал. 1 от Закона за управление на средствата от Европейските структурни и инвестиционни фондове.</w:t>
      </w:r>
    </w:p>
  </w:footnote>
  <w:footnote w:id="8">
    <w:p w:rsidR="00710399" w:rsidRPr="00BB61AB" w:rsidRDefault="00710399" w:rsidP="004A58E5">
      <w:pPr>
        <w:pStyle w:val="FootnoteText"/>
        <w:jc w:val="both"/>
        <w:rPr>
          <w:rFonts w:ascii="Times New Roman" w:hAnsi="Times New Roman" w:cs="Times New Roman"/>
        </w:rPr>
      </w:pPr>
      <w:r w:rsidRPr="00BB61AB">
        <w:rPr>
          <w:rStyle w:val="FootnoteReference"/>
          <w:rFonts w:ascii="Times New Roman" w:hAnsi="Times New Roman" w:cs="Times New Roman"/>
        </w:rPr>
        <w:footnoteRef/>
      </w:r>
      <w:r w:rsidRPr="00BB61AB">
        <w:rPr>
          <w:rFonts w:ascii="Times New Roman" w:hAnsi="Times New Roman" w:cs="Times New Roman"/>
        </w:rPr>
        <w:t xml:space="preserve"> Попълва се ако по процедурата се извършва предварителен подбор на концепции за проектни предложения по смисъла на чл. 31, ал. 1 от Закона за управление на средствата от Европейските структурни и инвестиционни фондове.</w:t>
      </w:r>
    </w:p>
  </w:footnote>
  <w:footnote w:id="9">
    <w:p w:rsidR="00710399" w:rsidRPr="00BB61AB" w:rsidRDefault="00710399" w:rsidP="004A58E5">
      <w:pPr>
        <w:pStyle w:val="FootnoteText"/>
        <w:jc w:val="both"/>
        <w:rPr>
          <w:rFonts w:ascii="Times New Roman" w:hAnsi="Times New Roman" w:cs="Times New Roman"/>
        </w:rPr>
      </w:pPr>
      <w:r w:rsidRPr="00BB61AB">
        <w:rPr>
          <w:rStyle w:val="FootnoteReference"/>
          <w:rFonts w:ascii="Times New Roman" w:hAnsi="Times New Roman" w:cs="Times New Roman"/>
        </w:rPr>
        <w:footnoteRef/>
      </w:r>
      <w:r w:rsidRPr="00BB61AB">
        <w:rPr>
          <w:rFonts w:ascii="Times New Roman" w:hAnsi="Times New Roman" w:cs="Times New Roman"/>
        </w:rPr>
        <w:t xml:space="preserve"> В случай че по процедурата се извършва предварителен подбор на концепции за проектни предложения, документите, които се подават на този етап, се посочват отделно.</w:t>
      </w:r>
    </w:p>
  </w:footnote>
  <w:footnote w:id="10">
    <w:p w:rsidR="00710399" w:rsidRPr="00BB61AB" w:rsidRDefault="00710399" w:rsidP="0063166B">
      <w:pPr>
        <w:pStyle w:val="FootnoteText"/>
        <w:jc w:val="both"/>
        <w:rPr>
          <w:rFonts w:ascii="Times New Roman" w:hAnsi="Times New Roman" w:cs="Times New Roman"/>
        </w:rPr>
      </w:pPr>
      <w:r w:rsidRPr="00BB61AB">
        <w:rPr>
          <w:rStyle w:val="FootnoteReference"/>
          <w:rFonts w:ascii="Times New Roman" w:hAnsi="Times New Roman" w:cs="Times New Roman"/>
        </w:rPr>
        <w:footnoteRef/>
      </w:r>
      <w:r w:rsidRPr="00BB61AB">
        <w:rPr>
          <w:rFonts w:ascii="Times New Roman" w:hAnsi="Times New Roman" w:cs="Times New Roman"/>
        </w:rPr>
        <w:t xml:space="preserve"> В случай че по процедурата се извършва предварителен подбор на концепции за проектни предложения, се посочва и краен срок за подаване на концепциите.</w:t>
      </w:r>
    </w:p>
  </w:footnote>
  <w:footnote w:id="11">
    <w:p w:rsidR="00710399" w:rsidRPr="00BB61AB" w:rsidRDefault="00710399" w:rsidP="0063166B">
      <w:pPr>
        <w:pStyle w:val="FootnoteText"/>
        <w:rPr>
          <w:rFonts w:ascii="Times New Roman" w:hAnsi="Times New Roman" w:cs="Times New Roman"/>
        </w:rPr>
      </w:pPr>
      <w:r w:rsidRPr="00BB61AB">
        <w:rPr>
          <w:rStyle w:val="FootnoteReference"/>
          <w:rFonts w:ascii="Times New Roman" w:hAnsi="Times New Roman" w:cs="Times New Roman"/>
        </w:rPr>
        <w:footnoteRef/>
      </w:r>
      <w:r w:rsidRPr="00BB61AB">
        <w:rPr>
          <w:rFonts w:ascii="Times New Roman" w:hAnsi="Times New Roman" w:cs="Times New Roman"/>
        </w:rPr>
        <w:t xml:space="preserve"> При подаване на хартиен носител.</w:t>
      </w:r>
    </w:p>
  </w:footnote>
  <w:footnote w:id="12">
    <w:p w:rsidR="00710399" w:rsidRPr="00BB61AB" w:rsidRDefault="00710399">
      <w:pPr>
        <w:pStyle w:val="FootnoteText"/>
        <w:rPr>
          <w:rFonts w:ascii="Times New Roman" w:hAnsi="Times New Roman" w:cs="Times New Roman"/>
        </w:rPr>
      </w:pPr>
      <w:r w:rsidRPr="00BB61AB">
        <w:rPr>
          <w:rStyle w:val="FootnoteReference"/>
          <w:rFonts w:ascii="Times New Roman" w:hAnsi="Times New Roman" w:cs="Times New Roman"/>
        </w:rPr>
        <w:footnoteRef/>
      </w:r>
      <w:r w:rsidRPr="00BB61AB">
        <w:rPr>
          <w:rFonts w:ascii="Times New Roman" w:hAnsi="Times New Roman" w:cs="Times New Roman"/>
        </w:rPr>
        <w:t xml:space="preserve"> По преценка на Управляващия орган.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99" w:rsidRDefault="00710399">
    <w:pPr>
      <w:pStyle w:val="Header"/>
    </w:pPr>
    <w:r>
      <w:tab/>
    </w:r>
    <w:r>
      <w:tab/>
    </w:r>
  </w:p>
  <w:p w:rsidR="00710399" w:rsidRPr="00356B86" w:rsidRDefault="00710399" w:rsidP="00356B86">
    <w:pPr>
      <w:tabs>
        <w:tab w:val="center" w:pos="4536"/>
        <w:tab w:val="right" w:pos="9072"/>
      </w:tabs>
      <w:spacing w:after="0" w:line="240" w:lineRule="auto"/>
      <w:rPr>
        <w:rFonts w:ascii="Calibri" w:eastAsia="Calibri" w:hAnsi="Calibri" w:cs="Times New Roman"/>
      </w:rPr>
    </w:pPr>
    <w:r w:rsidRPr="00356B86">
      <w:rPr>
        <w:rFonts w:ascii="Calibri" w:eastAsia="Calibri" w:hAnsi="Calibri" w:cs="Times New Roman"/>
        <w:noProof/>
        <w:lang w:val="en-US"/>
      </w:rPr>
      <w:drawing>
        <wp:inline distT="0" distB="0" distL="0" distR="0">
          <wp:extent cx="965294" cy="6667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30" cy="687704"/>
                  </a:xfrm>
                  <a:prstGeom prst="rect">
                    <a:avLst/>
                  </a:prstGeom>
                  <a:noFill/>
                </pic:spPr>
              </pic:pic>
            </a:graphicData>
          </a:graphic>
        </wp:inline>
      </w:drawing>
    </w:r>
    <w:r w:rsidRPr="00356B86">
      <w:rPr>
        <w:rFonts w:ascii="Calibri" w:eastAsia="Calibri" w:hAnsi="Calibri" w:cs="Times New Roman"/>
      </w:rPr>
      <w:tab/>
    </w:r>
    <w:r w:rsidRPr="00356B86">
      <w:rPr>
        <w:rFonts w:ascii="Calibri" w:eastAsia="Calibri" w:hAnsi="Calibri" w:cs="Times New Roman"/>
      </w:rPr>
      <w:tab/>
    </w:r>
    <w:r w:rsidRPr="00356B86">
      <w:rPr>
        <w:rFonts w:ascii="Times New Roman" w:eastAsia="Times New Roman" w:hAnsi="Times New Roman" w:cs="Times New Roman"/>
        <w:noProof/>
        <w:sz w:val="24"/>
        <w:szCs w:val="24"/>
        <w:lang w:val="en-US"/>
      </w:rPr>
      <w:drawing>
        <wp:inline distT="0" distB="0" distL="0" distR="0">
          <wp:extent cx="2151380" cy="655886"/>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88" cy="658236"/>
                  </a:xfrm>
                  <a:prstGeom prst="rect">
                    <a:avLst/>
                  </a:prstGeom>
                  <a:noFill/>
                  <a:ln>
                    <a:noFill/>
                  </a:ln>
                </pic:spPr>
              </pic:pic>
            </a:graphicData>
          </a:graphic>
        </wp:inline>
      </w:drawing>
    </w:r>
  </w:p>
  <w:p w:rsidR="00710399" w:rsidRPr="00356B86" w:rsidRDefault="00710399" w:rsidP="00356B86">
    <w:pPr>
      <w:tabs>
        <w:tab w:val="center" w:pos="4703"/>
        <w:tab w:val="right" w:pos="9406"/>
      </w:tabs>
      <w:spacing w:after="0" w:line="240" w:lineRule="auto"/>
      <w:rPr>
        <w:rFonts w:ascii="Calibri" w:eastAsia="Calibri" w:hAnsi="Calibri" w:cs="Times New Roman"/>
        <w:b/>
        <w:sz w:val="20"/>
        <w:szCs w:val="20"/>
      </w:rPr>
    </w:pPr>
    <w:r w:rsidRPr="00356B86">
      <w:rPr>
        <w:rFonts w:ascii="Calibri" w:eastAsia="Calibri" w:hAnsi="Calibri" w:cs="Times New Roman"/>
        <w:b/>
        <w:sz w:val="20"/>
        <w:szCs w:val="20"/>
      </w:rPr>
      <w:t>Европейски съюз</w:t>
    </w:r>
  </w:p>
  <w:p w:rsidR="00710399" w:rsidRDefault="00710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E62344"/>
    <w:lvl w:ilvl="0">
      <w:numFmt w:val="decimal"/>
      <w:pStyle w:val="Aufzhlung"/>
      <w:lvlText w:val="*"/>
      <w:lvlJc w:val="left"/>
      <w:rPr>
        <w:rFonts w:cs="Times New Roman"/>
      </w:rPr>
    </w:lvl>
  </w:abstractNum>
  <w:abstractNum w:abstractNumId="1">
    <w:nsid w:val="03EE6CCA"/>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97CE0"/>
    <w:multiLevelType w:val="multilevel"/>
    <w:tmpl w:val="517C758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5B7D5C"/>
    <w:multiLevelType w:val="hybridMultilevel"/>
    <w:tmpl w:val="8036057E"/>
    <w:lvl w:ilvl="0" w:tplc="04020001">
      <w:start w:val="1"/>
      <w:numFmt w:val="bullet"/>
      <w:lvlText w:val=""/>
      <w:lvlJc w:val="left"/>
      <w:pPr>
        <w:tabs>
          <w:tab w:val="num" w:pos="720"/>
        </w:tabs>
        <w:ind w:left="720" w:hanging="360"/>
      </w:pPr>
      <w:rPr>
        <w:rFonts w:ascii="Symbol" w:hAnsi="Symbol" w:hint="default"/>
      </w:rPr>
    </w:lvl>
    <w:lvl w:ilvl="1" w:tplc="18AE0D5A">
      <w:start w:val="1"/>
      <w:numFmt w:val="decimal"/>
      <w:lvlText w:val="%2."/>
      <w:lvlJc w:val="left"/>
      <w:pPr>
        <w:tabs>
          <w:tab w:val="num" w:pos="1440"/>
        </w:tabs>
        <w:ind w:left="1440" w:hanging="360"/>
      </w:pPr>
      <w:rPr>
        <w:rFont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98737DE"/>
    <w:multiLevelType w:val="hybridMultilevel"/>
    <w:tmpl w:val="931E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26794"/>
    <w:multiLevelType w:val="hybridMultilevel"/>
    <w:tmpl w:val="C55045CA"/>
    <w:lvl w:ilvl="0" w:tplc="B14092E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329F9"/>
    <w:multiLevelType w:val="hybridMultilevel"/>
    <w:tmpl w:val="5DA28CC6"/>
    <w:lvl w:ilvl="0" w:tplc="34120AC6">
      <w:start w:val="1"/>
      <w:numFmt w:val="decimal"/>
      <w:lvlText w:val="%1."/>
      <w:lvlJc w:val="left"/>
      <w:pPr>
        <w:ind w:left="1503" w:hanging="360"/>
      </w:pPr>
      <w:rPr>
        <w:b/>
      </w:rPr>
    </w:lvl>
    <w:lvl w:ilvl="1" w:tplc="04090019">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7">
    <w:nsid w:val="1A834153"/>
    <w:multiLevelType w:val="hybridMultilevel"/>
    <w:tmpl w:val="3616592E"/>
    <w:lvl w:ilvl="0" w:tplc="0409000F">
      <w:start w:val="1"/>
      <w:numFmt w:val="decimal"/>
      <w:lvlText w:val="%1."/>
      <w:lvlJc w:val="left"/>
      <w:pPr>
        <w:ind w:left="786"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1D7C5477"/>
    <w:multiLevelType w:val="hybridMultilevel"/>
    <w:tmpl w:val="7E08861E"/>
    <w:lvl w:ilvl="0" w:tplc="A188565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D9D3D8B"/>
    <w:multiLevelType w:val="hybridMultilevel"/>
    <w:tmpl w:val="C8668D2E"/>
    <w:lvl w:ilvl="0" w:tplc="8D8E235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E8C1017"/>
    <w:multiLevelType w:val="hybridMultilevel"/>
    <w:tmpl w:val="A08CC0A2"/>
    <w:lvl w:ilvl="0" w:tplc="1F22C39A">
      <w:start w:val="1"/>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D2E4C"/>
    <w:multiLevelType w:val="multilevel"/>
    <w:tmpl w:val="8E48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3614C0"/>
    <w:multiLevelType w:val="hybridMultilevel"/>
    <w:tmpl w:val="8C8E9BCE"/>
    <w:lvl w:ilvl="0" w:tplc="C2CA401E">
      <w:start w:val="1"/>
      <w:numFmt w:val="decimal"/>
      <w:lvlText w:val="%1."/>
      <w:lvlJc w:val="left"/>
      <w:pPr>
        <w:ind w:left="2136"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3">
    <w:nsid w:val="203019A8"/>
    <w:multiLevelType w:val="hybridMultilevel"/>
    <w:tmpl w:val="52D426DA"/>
    <w:lvl w:ilvl="0" w:tplc="C2CA401E">
      <w:start w:val="1"/>
      <w:numFmt w:val="decimal"/>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nsid w:val="21307914"/>
    <w:multiLevelType w:val="hybridMultilevel"/>
    <w:tmpl w:val="886AB4F2"/>
    <w:lvl w:ilvl="0" w:tplc="BF06D2B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A0B2B2D"/>
    <w:multiLevelType w:val="hybridMultilevel"/>
    <w:tmpl w:val="7F86D29E"/>
    <w:lvl w:ilvl="0" w:tplc="8BCA42FE">
      <w:start w:val="1"/>
      <w:numFmt w:val="decimal"/>
      <w:lvlText w:val="%1."/>
      <w:lvlJc w:val="left"/>
      <w:pPr>
        <w:ind w:left="502" w:hanging="360"/>
      </w:pPr>
      <w:rPr>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6">
    <w:nsid w:val="2C7F35B5"/>
    <w:multiLevelType w:val="hybridMultilevel"/>
    <w:tmpl w:val="42D41FE8"/>
    <w:lvl w:ilvl="0" w:tplc="7ACA0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A64AEA"/>
    <w:multiLevelType w:val="hybridMultilevel"/>
    <w:tmpl w:val="C55045CA"/>
    <w:lvl w:ilvl="0" w:tplc="B14092E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5C6399"/>
    <w:multiLevelType w:val="multilevel"/>
    <w:tmpl w:val="7CD6C5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5B1CE3"/>
    <w:multiLevelType w:val="multilevel"/>
    <w:tmpl w:val="BE8EF4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18C0CA5"/>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E85758"/>
    <w:multiLevelType w:val="hybridMultilevel"/>
    <w:tmpl w:val="4B3C8DF0"/>
    <w:lvl w:ilvl="0" w:tplc="C2CA401E">
      <w:start w:val="1"/>
      <w:numFmt w:val="decimal"/>
      <w:lvlText w:val="%1."/>
      <w:lvlJc w:val="left"/>
      <w:pPr>
        <w:ind w:left="1440" w:hanging="360"/>
      </w:pPr>
      <w:rPr>
        <w:b/>
      </w:rPr>
    </w:lvl>
    <w:lvl w:ilvl="1" w:tplc="04020019" w:tentative="1">
      <w:start w:val="1"/>
      <w:numFmt w:val="lowerLetter"/>
      <w:lvlText w:val="%2."/>
      <w:lvlJc w:val="left"/>
      <w:pPr>
        <w:ind w:left="1452" w:hanging="360"/>
      </w:pPr>
    </w:lvl>
    <w:lvl w:ilvl="2" w:tplc="0402001B" w:tentative="1">
      <w:start w:val="1"/>
      <w:numFmt w:val="lowerRoman"/>
      <w:lvlText w:val="%3."/>
      <w:lvlJc w:val="right"/>
      <w:pPr>
        <w:ind w:left="2172" w:hanging="180"/>
      </w:pPr>
    </w:lvl>
    <w:lvl w:ilvl="3" w:tplc="0402000F" w:tentative="1">
      <w:start w:val="1"/>
      <w:numFmt w:val="decimal"/>
      <w:lvlText w:val="%4."/>
      <w:lvlJc w:val="left"/>
      <w:pPr>
        <w:ind w:left="2892" w:hanging="360"/>
      </w:pPr>
    </w:lvl>
    <w:lvl w:ilvl="4" w:tplc="04020019" w:tentative="1">
      <w:start w:val="1"/>
      <w:numFmt w:val="lowerLetter"/>
      <w:lvlText w:val="%5."/>
      <w:lvlJc w:val="left"/>
      <w:pPr>
        <w:ind w:left="3612" w:hanging="360"/>
      </w:pPr>
    </w:lvl>
    <w:lvl w:ilvl="5" w:tplc="0402001B" w:tentative="1">
      <w:start w:val="1"/>
      <w:numFmt w:val="lowerRoman"/>
      <w:lvlText w:val="%6."/>
      <w:lvlJc w:val="right"/>
      <w:pPr>
        <w:ind w:left="4332" w:hanging="180"/>
      </w:pPr>
    </w:lvl>
    <w:lvl w:ilvl="6" w:tplc="0402000F" w:tentative="1">
      <w:start w:val="1"/>
      <w:numFmt w:val="decimal"/>
      <w:lvlText w:val="%7."/>
      <w:lvlJc w:val="left"/>
      <w:pPr>
        <w:ind w:left="5052" w:hanging="360"/>
      </w:pPr>
    </w:lvl>
    <w:lvl w:ilvl="7" w:tplc="04020019" w:tentative="1">
      <w:start w:val="1"/>
      <w:numFmt w:val="lowerLetter"/>
      <w:lvlText w:val="%8."/>
      <w:lvlJc w:val="left"/>
      <w:pPr>
        <w:ind w:left="5772" w:hanging="360"/>
      </w:pPr>
    </w:lvl>
    <w:lvl w:ilvl="8" w:tplc="0402001B" w:tentative="1">
      <w:start w:val="1"/>
      <w:numFmt w:val="lowerRoman"/>
      <w:lvlText w:val="%9."/>
      <w:lvlJc w:val="right"/>
      <w:pPr>
        <w:ind w:left="6492" w:hanging="180"/>
      </w:pPr>
    </w:lvl>
  </w:abstractNum>
  <w:abstractNum w:abstractNumId="22">
    <w:nsid w:val="37D9373D"/>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24026F"/>
    <w:multiLevelType w:val="hybridMultilevel"/>
    <w:tmpl w:val="7D60669A"/>
    <w:lvl w:ilvl="0" w:tplc="8D846D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9E6F83"/>
    <w:multiLevelType w:val="hybridMultilevel"/>
    <w:tmpl w:val="5D9C813C"/>
    <w:lvl w:ilvl="0" w:tplc="2CC4D134">
      <w:start w:val="13"/>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nsid w:val="43EC0870"/>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6">
    <w:nsid w:val="47007FB7"/>
    <w:multiLevelType w:val="hybridMultilevel"/>
    <w:tmpl w:val="E98C2F44"/>
    <w:lvl w:ilvl="0" w:tplc="BF06D2B4">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476C4A07"/>
    <w:multiLevelType w:val="hybridMultilevel"/>
    <w:tmpl w:val="F190DB44"/>
    <w:lvl w:ilvl="0" w:tplc="3C387BFE">
      <w:start w:val="1"/>
      <w:numFmt w:val="decimal"/>
      <w:lvlText w:val="%1."/>
      <w:lvlJc w:val="left"/>
      <w:pPr>
        <w:ind w:left="36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7890D32"/>
    <w:multiLevelType w:val="hybridMultilevel"/>
    <w:tmpl w:val="A8265150"/>
    <w:lvl w:ilvl="0" w:tplc="0934732C">
      <w:start w:val="2"/>
      <w:numFmt w:val="decimal"/>
      <w:lvlText w:val="(%1)"/>
      <w:lvlJc w:val="left"/>
      <w:pPr>
        <w:tabs>
          <w:tab w:val="num" w:pos="465"/>
        </w:tabs>
        <w:ind w:left="465" w:hanging="465"/>
      </w:pPr>
      <w:rPr>
        <w:rFonts w:hint="default"/>
        <w:b/>
      </w:rPr>
    </w:lvl>
    <w:lvl w:ilvl="1" w:tplc="EA905118">
      <w:start w:val="1"/>
      <w:numFmt w:val="decimal"/>
      <w:lvlText w:val="%2."/>
      <w:lvlJc w:val="left"/>
      <w:pPr>
        <w:tabs>
          <w:tab w:val="num" w:pos="1788"/>
        </w:tabs>
        <w:ind w:left="1788" w:hanging="360"/>
      </w:pPr>
      <w:rPr>
        <w:rFonts w:hint="default"/>
        <w:b/>
      </w:r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9">
    <w:nsid w:val="4A741727"/>
    <w:multiLevelType w:val="hybridMultilevel"/>
    <w:tmpl w:val="169A7082"/>
    <w:lvl w:ilvl="0" w:tplc="04661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63155F"/>
    <w:multiLevelType w:val="hybridMultilevel"/>
    <w:tmpl w:val="498000D4"/>
    <w:lvl w:ilvl="0" w:tplc="BF06D2B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11A18A8"/>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490CF5"/>
    <w:multiLevelType w:val="hybridMultilevel"/>
    <w:tmpl w:val="5F9A1FAA"/>
    <w:lvl w:ilvl="0" w:tplc="FF3EA4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077FA3"/>
    <w:multiLevelType w:val="hybridMultilevel"/>
    <w:tmpl w:val="DC788DDC"/>
    <w:lvl w:ilvl="0" w:tplc="9F2006D4">
      <w:start w:val="4"/>
      <w:numFmt w:val="bullet"/>
      <w:lvlText w:val="–"/>
      <w:lvlJc w:val="left"/>
      <w:pPr>
        <w:ind w:left="502" w:hanging="360"/>
      </w:pPr>
      <w:rPr>
        <w:rFonts w:ascii="Calibri" w:eastAsia="Calibri" w:hAnsi="Calibri" w:cs="Times New Roman" w:hint="default"/>
        <w:b w:val="0"/>
        <w:color w:val="auto"/>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34">
    <w:nsid w:val="5BA91D13"/>
    <w:multiLevelType w:val="hybridMultilevel"/>
    <w:tmpl w:val="5DA28CC6"/>
    <w:lvl w:ilvl="0" w:tplc="34120AC6">
      <w:start w:val="1"/>
      <w:numFmt w:val="decimal"/>
      <w:lvlText w:val="%1."/>
      <w:lvlJc w:val="left"/>
      <w:pPr>
        <w:ind w:left="1503" w:hanging="360"/>
      </w:pPr>
      <w:rPr>
        <w:b/>
      </w:rPr>
    </w:lvl>
    <w:lvl w:ilvl="1" w:tplc="04090019">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35">
    <w:nsid w:val="5F5C25B2"/>
    <w:multiLevelType w:val="hybridMultilevel"/>
    <w:tmpl w:val="33EEAE5A"/>
    <w:lvl w:ilvl="0" w:tplc="31980C0A">
      <w:start w:val="3"/>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40C7435"/>
    <w:multiLevelType w:val="hybridMultilevel"/>
    <w:tmpl w:val="AA98152C"/>
    <w:lvl w:ilvl="0" w:tplc="B4EE8DC2">
      <w:start w:val="1"/>
      <w:numFmt w:val="bullet"/>
      <w:lvlText w:val="-"/>
      <w:lvlJc w:val="left"/>
      <w:pPr>
        <w:ind w:left="360" w:hanging="360"/>
      </w:pPr>
      <w:rPr>
        <w:rFonts w:ascii="Symbol" w:hAnsi="Symbol" w:hint="default"/>
        <w:color w:val="auto"/>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37">
    <w:nsid w:val="698E4769"/>
    <w:multiLevelType w:val="hybridMultilevel"/>
    <w:tmpl w:val="5F9A1FAA"/>
    <w:lvl w:ilvl="0" w:tplc="FF3EA4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9B2C1D"/>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3A6BB4"/>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347BD"/>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num w:numId="1">
    <w:abstractNumId w:val="7"/>
  </w:num>
  <w:num w:numId="2">
    <w:abstractNumId w:val="4"/>
  </w:num>
  <w:num w:numId="3">
    <w:abstractNumId w:val="25"/>
  </w:num>
  <w:num w:numId="4">
    <w:abstractNumId w:val="28"/>
  </w:num>
  <w:num w:numId="5">
    <w:abstractNumId w:val="3"/>
  </w:num>
  <w:num w:numId="6">
    <w:abstractNumId w:val="22"/>
  </w:num>
  <w:num w:numId="7">
    <w:abstractNumId w:val="29"/>
  </w:num>
  <w:num w:numId="8">
    <w:abstractNumId w:val="8"/>
  </w:num>
  <w:num w:numId="9">
    <w:abstractNumId w:val="15"/>
  </w:num>
  <w:num w:numId="10">
    <w:abstractNumId w:val="34"/>
  </w:num>
  <w:num w:numId="11">
    <w:abstractNumId w:val="6"/>
  </w:num>
  <w:num w:numId="12">
    <w:abstractNumId w:val="40"/>
  </w:num>
  <w:num w:numId="13">
    <w:abstractNumId w:val="27"/>
  </w:num>
  <w:num w:numId="14">
    <w:abstractNumId w:val="9"/>
  </w:num>
  <w:num w:numId="15">
    <w:abstractNumId w:val="31"/>
  </w:num>
  <w:num w:numId="16">
    <w:abstractNumId w:val="38"/>
  </w:num>
  <w:num w:numId="17">
    <w:abstractNumId w:val="39"/>
  </w:num>
  <w:num w:numId="18">
    <w:abstractNumId w:val="1"/>
  </w:num>
  <w:num w:numId="19">
    <w:abstractNumId w:val="20"/>
  </w:num>
  <w:num w:numId="20">
    <w:abstractNumId w:val="13"/>
  </w:num>
  <w:num w:numId="21">
    <w:abstractNumId w:val="12"/>
  </w:num>
  <w:num w:numId="22">
    <w:abstractNumId w:val="21"/>
  </w:num>
  <w:num w:numId="23">
    <w:abstractNumId w:val="26"/>
  </w:num>
  <w:num w:numId="24">
    <w:abstractNumId w:val="2"/>
  </w:num>
  <w:num w:numId="25">
    <w:abstractNumId w:val="37"/>
  </w:num>
  <w:num w:numId="26">
    <w:abstractNumId w:val="14"/>
  </w:num>
  <w:num w:numId="27">
    <w:abstractNumId w:val="30"/>
  </w:num>
  <w:num w:numId="28">
    <w:abstractNumId w:val="33"/>
  </w:num>
  <w:num w:numId="29">
    <w:abstractNumId w:val="36"/>
  </w:num>
  <w:num w:numId="30">
    <w:abstractNumId w:val="0"/>
    <w:lvlOverride w:ilvl="0">
      <w:lvl w:ilvl="0">
        <w:numFmt w:val="bullet"/>
        <w:pStyle w:val="Aufzhlung"/>
        <w:lvlText w:val="•"/>
        <w:legacy w:legacy="1" w:legacySpace="0" w:legacyIndent="221"/>
        <w:lvlJc w:val="left"/>
        <w:rPr>
          <w:rFonts w:ascii="Arial" w:hAnsi="Arial" w:hint="default"/>
        </w:rPr>
      </w:lvl>
    </w:lvlOverride>
  </w:num>
  <w:num w:numId="31">
    <w:abstractNumId w:val="35"/>
  </w:num>
  <w:num w:numId="32">
    <w:abstractNumId w:val="18"/>
  </w:num>
  <w:num w:numId="33">
    <w:abstractNumId w:val="11"/>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4"/>
  </w:num>
  <w:num w:numId="38">
    <w:abstractNumId w:val="23"/>
  </w:num>
  <w:num w:numId="39">
    <w:abstractNumId w:val="5"/>
  </w:num>
  <w:num w:numId="40">
    <w:abstractNumId w:val="17"/>
  </w:num>
  <w:num w:numId="41">
    <w:abstractNumId w:val="32"/>
  </w:num>
  <w:num w:numId="42">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0B3"/>
    <w:rsid w:val="00003644"/>
    <w:rsid w:val="000039D4"/>
    <w:rsid w:val="00003E99"/>
    <w:rsid w:val="00004500"/>
    <w:rsid w:val="00004B95"/>
    <w:rsid w:val="00004CE6"/>
    <w:rsid w:val="00005320"/>
    <w:rsid w:val="00005919"/>
    <w:rsid w:val="00005F60"/>
    <w:rsid w:val="00011036"/>
    <w:rsid w:val="000115A9"/>
    <w:rsid w:val="00011971"/>
    <w:rsid w:val="0001583E"/>
    <w:rsid w:val="00017485"/>
    <w:rsid w:val="00017A82"/>
    <w:rsid w:val="00017CF2"/>
    <w:rsid w:val="0002298E"/>
    <w:rsid w:val="000229D6"/>
    <w:rsid w:val="000231FE"/>
    <w:rsid w:val="000240D5"/>
    <w:rsid w:val="00024354"/>
    <w:rsid w:val="00026420"/>
    <w:rsid w:val="00026BA9"/>
    <w:rsid w:val="00027655"/>
    <w:rsid w:val="00031D4A"/>
    <w:rsid w:val="0003243C"/>
    <w:rsid w:val="00032A44"/>
    <w:rsid w:val="00032C95"/>
    <w:rsid w:val="0003356F"/>
    <w:rsid w:val="00033653"/>
    <w:rsid w:val="000352B0"/>
    <w:rsid w:val="00035C62"/>
    <w:rsid w:val="00037015"/>
    <w:rsid w:val="0003753F"/>
    <w:rsid w:val="000410EC"/>
    <w:rsid w:val="00041BCA"/>
    <w:rsid w:val="00041FE1"/>
    <w:rsid w:val="000440E6"/>
    <w:rsid w:val="00045B31"/>
    <w:rsid w:val="00045B9E"/>
    <w:rsid w:val="0004629F"/>
    <w:rsid w:val="000469EC"/>
    <w:rsid w:val="00046A52"/>
    <w:rsid w:val="00046EC7"/>
    <w:rsid w:val="00047275"/>
    <w:rsid w:val="000472B5"/>
    <w:rsid w:val="00047D73"/>
    <w:rsid w:val="00050091"/>
    <w:rsid w:val="00050487"/>
    <w:rsid w:val="0005088E"/>
    <w:rsid w:val="000514BB"/>
    <w:rsid w:val="00052675"/>
    <w:rsid w:val="00053FD4"/>
    <w:rsid w:val="000553B8"/>
    <w:rsid w:val="0006132A"/>
    <w:rsid w:val="00061683"/>
    <w:rsid w:val="0006283A"/>
    <w:rsid w:val="00062CD0"/>
    <w:rsid w:val="00063A93"/>
    <w:rsid w:val="0006752B"/>
    <w:rsid w:val="00070670"/>
    <w:rsid w:val="000711C2"/>
    <w:rsid w:val="0007166E"/>
    <w:rsid w:val="00074BB4"/>
    <w:rsid w:val="000767F9"/>
    <w:rsid w:val="00077745"/>
    <w:rsid w:val="0008037E"/>
    <w:rsid w:val="000804D4"/>
    <w:rsid w:val="00083168"/>
    <w:rsid w:val="000845B2"/>
    <w:rsid w:val="00084B04"/>
    <w:rsid w:val="000860C9"/>
    <w:rsid w:val="00086CA0"/>
    <w:rsid w:val="00090178"/>
    <w:rsid w:val="0009179B"/>
    <w:rsid w:val="000946AF"/>
    <w:rsid w:val="0009608A"/>
    <w:rsid w:val="000962D5"/>
    <w:rsid w:val="000963B0"/>
    <w:rsid w:val="00097079"/>
    <w:rsid w:val="000A0B9D"/>
    <w:rsid w:val="000A222E"/>
    <w:rsid w:val="000A23C4"/>
    <w:rsid w:val="000A2D1C"/>
    <w:rsid w:val="000A2E51"/>
    <w:rsid w:val="000A49E1"/>
    <w:rsid w:val="000A5092"/>
    <w:rsid w:val="000A6ED3"/>
    <w:rsid w:val="000B0BAE"/>
    <w:rsid w:val="000B0C17"/>
    <w:rsid w:val="000B45C5"/>
    <w:rsid w:val="000B7057"/>
    <w:rsid w:val="000B795D"/>
    <w:rsid w:val="000B7A42"/>
    <w:rsid w:val="000C0B17"/>
    <w:rsid w:val="000C0B8A"/>
    <w:rsid w:val="000C2CBB"/>
    <w:rsid w:val="000C4D17"/>
    <w:rsid w:val="000C590F"/>
    <w:rsid w:val="000C6586"/>
    <w:rsid w:val="000C72E6"/>
    <w:rsid w:val="000C74D3"/>
    <w:rsid w:val="000C74FB"/>
    <w:rsid w:val="000C7BD3"/>
    <w:rsid w:val="000C7F4D"/>
    <w:rsid w:val="000D0256"/>
    <w:rsid w:val="000D043C"/>
    <w:rsid w:val="000D09CC"/>
    <w:rsid w:val="000D09E2"/>
    <w:rsid w:val="000D2496"/>
    <w:rsid w:val="000D436F"/>
    <w:rsid w:val="000D44AA"/>
    <w:rsid w:val="000D5E07"/>
    <w:rsid w:val="000D6826"/>
    <w:rsid w:val="000D6CCA"/>
    <w:rsid w:val="000D6EF8"/>
    <w:rsid w:val="000D76B7"/>
    <w:rsid w:val="000E03FF"/>
    <w:rsid w:val="000E2988"/>
    <w:rsid w:val="000E2AE0"/>
    <w:rsid w:val="000E2EC2"/>
    <w:rsid w:val="000E307D"/>
    <w:rsid w:val="000E3443"/>
    <w:rsid w:val="000E3528"/>
    <w:rsid w:val="000E36C6"/>
    <w:rsid w:val="000E429B"/>
    <w:rsid w:val="000E5CC9"/>
    <w:rsid w:val="000F0434"/>
    <w:rsid w:val="000F6DDF"/>
    <w:rsid w:val="000F7D66"/>
    <w:rsid w:val="0010018A"/>
    <w:rsid w:val="001007AF"/>
    <w:rsid w:val="00101266"/>
    <w:rsid w:val="00102325"/>
    <w:rsid w:val="001028C1"/>
    <w:rsid w:val="00103CE2"/>
    <w:rsid w:val="001041EC"/>
    <w:rsid w:val="00104657"/>
    <w:rsid w:val="00104ABD"/>
    <w:rsid w:val="001061D8"/>
    <w:rsid w:val="00106303"/>
    <w:rsid w:val="00106B44"/>
    <w:rsid w:val="001106F4"/>
    <w:rsid w:val="00110A87"/>
    <w:rsid w:val="00111124"/>
    <w:rsid w:val="001119B8"/>
    <w:rsid w:val="001119CB"/>
    <w:rsid w:val="0011293F"/>
    <w:rsid w:val="00112FF2"/>
    <w:rsid w:val="00114D3C"/>
    <w:rsid w:val="00115195"/>
    <w:rsid w:val="001169B1"/>
    <w:rsid w:val="00117D10"/>
    <w:rsid w:val="00122029"/>
    <w:rsid w:val="00122750"/>
    <w:rsid w:val="00123DF5"/>
    <w:rsid w:val="00123FAB"/>
    <w:rsid w:val="00124085"/>
    <w:rsid w:val="0012462C"/>
    <w:rsid w:val="00124638"/>
    <w:rsid w:val="00125216"/>
    <w:rsid w:val="00126096"/>
    <w:rsid w:val="00126617"/>
    <w:rsid w:val="001267E2"/>
    <w:rsid w:val="00126A6E"/>
    <w:rsid w:val="001273AA"/>
    <w:rsid w:val="00127A3F"/>
    <w:rsid w:val="00127ABB"/>
    <w:rsid w:val="00130F09"/>
    <w:rsid w:val="0013110E"/>
    <w:rsid w:val="0013164B"/>
    <w:rsid w:val="00132A49"/>
    <w:rsid w:val="00133922"/>
    <w:rsid w:val="0013534F"/>
    <w:rsid w:val="00136014"/>
    <w:rsid w:val="00136466"/>
    <w:rsid w:val="001375F0"/>
    <w:rsid w:val="001429AA"/>
    <w:rsid w:val="00143403"/>
    <w:rsid w:val="00143716"/>
    <w:rsid w:val="00145817"/>
    <w:rsid w:val="001474A6"/>
    <w:rsid w:val="001503FD"/>
    <w:rsid w:val="00150611"/>
    <w:rsid w:val="00151627"/>
    <w:rsid w:val="00153F14"/>
    <w:rsid w:val="001541CE"/>
    <w:rsid w:val="0015450D"/>
    <w:rsid w:val="00154823"/>
    <w:rsid w:val="00154E43"/>
    <w:rsid w:val="00154F50"/>
    <w:rsid w:val="00155F3F"/>
    <w:rsid w:val="00156352"/>
    <w:rsid w:val="001567B4"/>
    <w:rsid w:val="00161763"/>
    <w:rsid w:val="00162D7F"/>
    <w:rsid w:val="00163B4C"/>
    <w:rsid w:val="00164982"/>
    <w:rsid w:val="00164BB3"/>
    <w:rsid w:val="001654A8"/>
    <w:rsid w:val="00166717"/>
    <w:rsid w:val="001721AB"/>
    <w:rsid w:val="0017223A"/>
    <w:rsid w:val="0017271B"/>
    <w:rsid w:val="00173995"/>
    <w:rsid w:val="00173CF1"/>
    <w:rsid w:val="001741C1"/>
    <w:rsid w:val="001764D7"/>
    <w:rsid w:val="00177928"/>
    <w:rsid w:val="0018067C"/>
    <w:rsid w:val="0018311F"/>
    <w:rsid w:val="00184FFA"/>
    <w:rsid w:val="001904C3"/>
    <w:rsid w:val="001908C6"/>
    <w:rsid w:val="00191388"/>
    <w:rsid w:val="001919F5"/>
    <w:rsid w:val="00192B22"/>
    <w:rsid w:val="001938D6"/>
    <w:rsid w:val="00195537"/>
    <w:rsid w:val="001A05BE"/>
    <w:rsid w:val="001A08DD"/>
    <w:rsid w:val="001A1D4B"/>
    <w:rsid w:val="001A3510"/>
    <w:rsid w:val="001A7A69"/>
    <w:rsid w:val="001B0464"/>
    <w:rsid w:val="001B5A26"/>
    <w:rsid w:val="001B5DE9"/>
    <w:rsid w:val="001B6213"/>
    <w:rsid w:val="001B6ACD"/>
    <w:rsid w:val="001B6F72"/>
    <w:rsid w:val="001B7AE7"/>
    <w:rsid w:val="001B7DDF"/>
    <w:rsid w:val="001C12FF"/>
    <w:rsid w:val="001C1AD7"/>
    <w:rsid w:val="001C4C9F"/>
    <w:rsid w:val="001C6F14"/>
    <w:rsid w:val="001D0E1B"/>
    <w:rsid w:val="001D148D"/>
    <w:rsid w:val="001D2570"/>
    <w:rsid w:val="001D27AF"/>
    <w:rsid w:val="001D35CB"/>
    <w:rsid w:val="001D42C6"/>
    <w:rsid w:val="001D4595"/>
    <w:rsid w:val="001D45CB"/>
    <w:rsid w:val="001D512D"/>
    <w:rsid w:val="001D5AF7"/>
    <w:rsid w:val="001D5DE2"/>
    <w:rsid w:val="001D67B2"/>
    <w:rsid w:val="001D733A"/>
    <w:rsid w:val="001D73AB"/>
    <w:rsid w:val="001D79C3"/>
    <w:rsid w:val="001D7B91"/>
    <w:rsid w:val="001E0376"/>
    <w:rsid w:val="001E1135"/>
    <w:rsid w:val="001E3959"/>
    <w:rsid w:val="001E3B6B"/>
    <w:rsid w:val="001E4125"/>
    <w:rsid w:val="001E41F6"/>
    <w:rsid w:val="001E66CE"/>
    <w:rsid w:val="001F0398"/>
    <w:rsid w:val="001F1676"/>
    <w:rsid w:val="001F180E"/>
    <w:rsid w:val="001F3F52"/>
    <w:rsid w:val="001F4449"/>
    <w:rsid w:val="001F51DF"/>
    <w:rsid w:val="001F57FB"/>
    <w:rsid w:val="001F5E9E"/>
    <w:rsid w:val="001F6146"/>
    <w:rsid w:val="001F6BFB"/>
    <w:rsid w:val="001F7B8D"/>
    <w:rsid w:val="002046BB"/>
    <w:rsid w:val="002049C6"/>
    <w:rsid w:val="00205839"/>
    <w:rsid w:val="00205D70"/>
    <w:rsid w:val="0020679A"/>
    <w:rsid w:val="0020794C"/>
    <w:rsid w:val="00207CA8"/>
    <w:rsid w:val="0021013A"/>
    <w:rsid w:val="00211640"/>
    <w:rsid w:val="002122CA"/>
    <w:rsid w:val="00213428"/>
    <w:rsid w:val="002136F8"/>
    <w:rsid w:val="0021417F"/>
    <w:rsid w:val="00215553"/>
    <w:rsid w:val="00215F41"/>
    <w:rsid w:val="00216109"/>
    <w:rsid w:val="00216396"/>
    <w:rsid w:val="00216D31"/>
    <w:rsid w:val="002201B2"/>
    <w:rsid w:val="00220986"/>
    <w:rsid w:val="0022127C"/>
    <w:rsid w:val="00223609"/>
    <w:rsid w:val="0022387F"/>
    <w:rsid w:val="00230888"/>
    <w:rsid w:val="00231A11"/>
    <w:rsid w:val="00231ABC"/>
    <w:rsid w:val="00231EBF"/>
    <w:rsid w:val="0023200A"/>
    <w:rsid w:val="00232223"/>
    <w:rsid w:val="00232398"/>
    <w:rsid w:val="002325A3"/>
    <w:rsid w:val="00233F0E"/>
    <w:rsid w:val="002343D9"/>
    <w:rsid w:val="00234653"/>
    <w:rsid w:val="002347A2"/>
    <w:rsid w:val="00234DC2"/>
    <w:rsid w:val="00234E9D"/>
    <w:rsid w:val="002350E7"/>
    <w:rsid w:val="0023606E"/>
    <w:rsid w:val="00237ACC"/>
    <w:rsid w:val="0024023F"/>
    <w:rsid w:val="0024057E"/>
    <w:rsid w:val="00241657"/>
    <w:rsid w:val="00241E58"/>
    <w:rsid w:val="00242073"/>
    <w:rsid w:val="0024289F"/>
    <w:rsid w:val="00243542"/>
    <w:rsid w:val="00243681"/>
    <w:rsid w:val="00243CF8"/>
    <w:rsid w:val="0024408A"/>
    <w:rsid w:val="0024413F"/>
    <w:rsid w:val="00244BDE"/>
    <w:rsid w:val="00246871"/>
    <w:rsid w:val="002472B1"/>
    <w:rsid w:val="00247583"/>
    <w:rsid w:val="0024766A"/>
    <w:rsid w:val="002476C2"/>
    <w:rsid w:val="00251C4C"/>
    <w:rsid w:val="00252870"/>
    <w:rsid w:val="0025465B"/>
    <w:rsid w:val="00261302"/>
    <w:rsid w:val="00261B8B"/>
    <w:rsid w:val="00262865"/>
    <w:rsid w:val="002640B0"/>
    <w:rsid w:val="00264B7A"/>
    <w:rsid w:val="0026634A"/>
    <w:rsid w:val="00266CFB"/>
    <w:rsid w:val="002677B7"/>
    <w:rsid w:val="00267B37"/>
    <w:rsid w:val="00267FFA"/>
    <w:rsid w:val="00270767"/>
    <w:rsid w:val="0027142D"/>
    <w:rsid w:val="00272E4F"/>
    <w:rsid w:val="00273C50"/>
    <w:rsid w:val="0027407F"/>
    <w:rsid w:val="0027483B"/>
    <w:rsid w:val="00274C04"/>
    <w:rsid w:val="00274DF6"/>
    <w:rsid w:val="00276190"/>
    <w:rsid w:val="002771A6"/>
    <w:rsid w:val="00277652"/>
    <w:rsid w:val="00277898"/>
    <w:rsid w:val="00280142"/>
    <w:rsid w:val="00280DEB"/>
    <w:rsid w:val="00280F13"/>
    <w:rsid w:val="002827FD"/>
    <w:rsid w:val="002835BC"/>
    <w:rsid w:val="002837F7"/>
    <w:rsid w:val="00283FE1"/>
    <w:rsid w:val="002842F9"/>
    <w:rsid w:val="002876DC"/>
    <w:rsid w:val="0029311D"/>
    <w:rsid w:val="00293BD5"/>
    <w:rsid w:val="0029425D"/>
    <w:rsid w:val="00295D17"/>
    <w:rsid w:val="0029608B"/>
    <w:rsid w:val="0029629D"/>
    <w:rsid w:val="00296798"/>
    <w:rsid w:val="00296DE5"/>
    <w:rsid w:val="0029712A"/>
    <w:rsid w:val="00297925"/>
    <w:rsid w:val="002A052B"/>
    <w:rsid w:val="002A1731"/>
    <w:rsid w:val="002A2DB5"/>
    <w:rsid w:val="002A3253"/>
    <w:rsid w:val="002A416D"/>
    <w:rsid w:val="002A5E3E"/>
    <w:rsid w:val="002B03D4"/>
    <w:rsid w:val="002B1751"/>
    <w:rsid w:val="002B390C"/>
    <w:rsid w:val="002B3987"/>
    <w:rsid w:val="002B3C19"/>
    <w:rsid w:val="002B4235"/>
    <w:rsid w:val="002B4BA9"/>
    <w:rsid w:val="002B5086"/>
    <w:rsid w:val="002B7395"/>
    <w:rsid w:val="002B7D96"/>
    <w:rsid w:val="002C08E5"/>
    <w:rsid w:val="002C0BE3"/>
    <w:rsid w:val="002C1434"/>
    <w:rsid w:val="002C1D53"/>
    <w:rsid w:val="002C205B"/>
    <w:rsid w:val="002C28D6"/>
    <w:rsid w:val="002C2B89"/>
    <w:rsid w:val="002C3015"/>
    <w:rsid w:val="002C3BD0"/>
    <w:rsid w:val="002C428A"/>
    <w:rsid w:val="002C51AB"/>
    <w:rsid w:val="002C6871"/>
    <w:rsid w:val="002C6E8C"/>
    <w:rsid w:val="002D158E"/>
    <w:rsid w:val="002D3D07"/>
    <w:rsid w:val="002D4362"/>
    <w:rsid w:val="002D4B6A"/>
    <w:rsid w:val="002D4DF5"/>
    <w:rsid w:val="002D5FAB"/>
    <w:rsid w:val="002D6314"/>
    <w:rsid w:val="002D7B0C"/>
    <w:rsid w:val="002E0059"/>
    <w:rsid w:val="002E075A"/>
    <w:rsid w:val="002E6105"/>
    <w:rsid w:val="002E663A"/>
    <w:rsid w:val="002E775F"/>
    <w:rsid w:val="002F0280"/>
    <w:rsid w:val="002F17EF"/>
    <w:rsid w:val="002F18DA"/>
    <w:rsid w:val="002F27BB"/>
    <w:rsid w:val="002F2DA1"/>
    <w:rsid w:val="002F305C"/>
    <w:rsid w:val="002F51C4"/>
    <w:rsid w:val="002F6189"/>
    <w:rsid w:val="003003C6"/>
    <w:rsid w:val="00301888"/>
    <w:rsid w:val="00302DFA"/>
    <w:rsid w:val="00304B09"/>
    <w:rsid w:val="00305A90"/>
    <w:rsid w:val="00305D1E"/>
    <w:rsid w:val="00306356"/>
    <w:rsid w:val="0030662E"/>
    <w:rsid w:val="0030699C"/>
    <w:rsid w:val="003070D3"/>
    <w:rsid w:val="00307D61"/>
    <w:rsid w:val="00310EB2"/>
    <w:rsid w:val="0031170C"/>
    <w:rsid w:val="00312E53"/>
    <w:rsid w:val="00313A17"/>
    <w:rsid w:val="003155E0"/>
    <w:rsid w:val="00316BAC"/>
    <w:rsid w:val="0032020A"/>
    <w:rsid w:val="00320677"/>
    <w:rsid w:val="00321C46"/>
    <w:rsid w:val="00321C67"/>
    <w:rsid w:val="00321E0A"/>
    <w:rsid w:val="00322A1A"/>
    <w:rsid w:val="00322A27"/>
    <w:rsid w:val="00322F8D"/>
    <w:rsid w:val="0032668F"/>
    <w:rsid w:val="003274DC"/>
    <w:rsid w:val="003277BB"/>
    <w:rsid w:val="00330980"/>
    <w:rsid w:val="003309DD"/>
    <w:rsid w:val="00330C8C"/>
    <w:rsid w:val="00333720"/>
    <w:rsid w:val="00333CB6"/>
    <w:rsid w:val="00335289"/>
    <w:rsid w:val="003378FD"/>
    <w:rsid w:val="00340CBB"/>
    <w:rsid w:val="003429B7"/>
    <w:rsid w:val="00342F97"/>
    <w:rsid w:val="00343A62"/>
    <w:rsid w:val="003441E3"/>
    <w:rsid w:val="00344517"/>
    <w:rsid w:val="00347232"/>
    <w:rsid w:val="003472EC"/>
    <w:rsid w:val="0034783C"/>
    <w:rsid w:val="00347A73"/>
    <w:rsid w:val="003505AC"/>
    <w:rsid w:val="00350EDE"/>
    <w:rsid w:val="00352440"/>
    <w:rsid w:val="003525EA"/>
    <w:rsid w:val="00352896"/>
    <w:rsid w:val="0035290D"/>
    <w:rsid w:val="00352F6C"/>
    <w:rsid w:val="00353DE0"/>
    <w:rsid w:val="003540CA"/>
    <w:rsid w:val="003550D4"/>
    <w:rsid w:val="0035697E"/>
    <w:rsid w:val="00356B86"/>
    <w:rsid w:val="00357FAF"/>
    <w:rsid w:val="00360299"/>
    <w:rsid w:val="00360FDF"/>
    <w:rsid w:val="00361D2F"/>
    <w:rsid w:val="003638ED"/>
    <w:rsid w:val="00364100"/>
    <w:rsid w:val="003700E1"/>
    <w:rsid w:val="003700FC"/>
    <w:rsid w:val="00370E8E"/>
    <w:rsid w:val="00371D3E"/>
    <w:rsid w:val="00372654"/>
    <w:rsid w:val="00373205"/>
    <w:rsid w:val="00373A1E"/>
    <w:rsid w:val="00374F70"/>
    <w:rsid w:val="00375B01"/>
    <w:rsid w:val="00377278"/>
    <w:rsid w:val="00377A88"/>
    <w:rsid w:val="00380D6A"/>
    <w:rsid w:val="0038185D"/>
    <w:rsid w:val="0038537E"/>
    <w:rsid w:val="00386FDA"/>
    <w:rsid w:val="00387985"/>
    <w:rsid w:val="00387C51"/>
    <w:rsid w:val="00390272"/>
    <w:rsid w:val="00393ACE"/>
    <w:rsid w:val="00394260"/>
    <w:rsid w:val="00395958"/>
    <w:rsid w:val="00396F73"/>
    <w:rsid w:val="003A116F"/>
    <w:rsid w:val="003A15AF"/>
    <w:rsid w:val="003A2C41"/>
    <w:rsid w:val="003A42C8"/>
    <w:rsid w:val="003A6272"/>
    <w:rsid w:val="003A63D4"/>
    <w:rsid w:val="003A702A"/>
    <w:rsid w:val="003B0E17"/>
    <w:rsid w:val="003B2C0B"/>
    <w:rsid w:val="003B4E08"/>
    <w:rsid w:val="003B52C3"/>
    <w:rsid w:val="003B5BA4"/>
    <w:rsid w:val="003C0AF8"/>
    <w:rsid w:val="003C0F23"/>
    <w:rsid w:val="003C3FC0"/>
    <w:rsid w:val="003C6161"/>
    <w:rsid w:val="003D0432"/>
    <w:rsid w:val="003D1D06"/>
    <w:rsid w:val="003D2244"/>
    <w:rsid w:val="003D3227"/>
    <w:rsid w:val="003D397D"/>
    <w:rsid w:val="003D3FB6"/>
    <w:rsid w:val="003D5151"/>
    <w:rsid w:val="003D54AF"/>
    <w:rsid w:val="003D562F"/>
    <w:rsid w:val="003E0215"/>
    <w:rsid w:val="003E1825"/>
    <w:rsid w:val="003E1A50"/>
    <w:rsid w:val="003E26C0"/>
    <w:rsid w:val="003E2B10"/>
    <w:rsid w:val="003E36FE"/>
    <w:rsid w:val="003E3CC6"/>
    <w:rsid w:val="003E4016"/>
    <w:rsid w:val="003E4B8A"/>
    <w:rsid w:val="003E7D50"/>
    <w:rsid w:val="003F0420"/>
    <w:rsid w:val="003F04B4"/>
    <w:rsid w:val="003F0D59"/>
    <w:rsid w:val="003F19BB"/>
    <w:rsid w:val="003F45EE"/>
    <w:rsid w:val="003F590A"/>
    <w:rsid w:val="003F7D6F"/>
    <w:rsid w:val="003F7F60"/>
    <w:rsid w:val="00401377"/>
    <w:rsid w:val="00403266"/>
    <w:rsid w:val="00404A35"/>
    <w:rsid w:val="00404F4C"/>
    <w:rsid w:val="00405CCA"/>
    <w:rsid w:val="004063EE"/>
    <w:rsid w:val="00406B11"/>
    <w:rsid w:val="00407211"/>
    <w:rsid w:val="004073C4"/>
    <w:rsid w:val="004077D8"/>
    <w:rsid w:val="00407A7F"/>
    <w:rsid w:val="00407B1B"/>
    <w:rsid w:val="004118F2"/>
    <w:rsid w:val="00411B39"/>
    <w:rsid w:val="004121D2"/>
    <w:rsid w:val="0041302B"/>
    <w:rsid w:val="004148D2"/>
    <w:rsid w:val="004149F9"/>
    <w:rsid w:val="00414AA2"/>
    <w:rsid w:val="0041648A"/>
    <w:rsid w:val="004169FF"/>
    <w:rsid w:val="00417976"/>
    <w:rsid w:val="00417DCF"/>
    <w:rsid w:val="004234FC"/>
    <w:rsid w:val="00423C3C"/>
    <w:rsid w:val="00423D3E"/>
    <w:rsid w:val="00424B34"/>
    <w:rsid w:val="00425608"/>
    <w:rsid w:val="00427627"/>
    <w:rsid w:val="004312B6"/>
    <w:rsid w:val="0043288E"/>
    <w:rsid w:val="00432AFE"/>
    <w:rsid w:val="00434CD3"/>
    <w:rsid w:val="00435FB2"/>
    <w:rsid w:val="0043733D"/>
    <w:rsid w:val="0043782D"/>
    <w:rsid w:val="00437D05"/>
    <w:rsid w:val="004410D1"/>
    <w:rsid w:val="004415BD"/>
    <w:rsid w:val="00442879"/>
    <w:rsid w:val="004431F1"/>
    <w:rsid w:val="0044752B"/>
    <w:rsid w:val="00447692"/>
    <w:rsid w:val="0045053C"/>
    <w:rsid w:val="00450651"/>
    <w:rsid w:val="00450A2B"/>
    <w:rsid w:val="00451934"/>
    <w:rsid w:val="00451995"/>
    <w:rsid w:val="00452232"/>
    <w:rsid w:val="00453DFF"/>
    <w:rsid w:val="00454AFA"/>
    <w:rsid w:val="00455240"/>
    <w:rsid w:val="00455778"/>
    <w:rsid w:val="00456CC8"/>
    <w:rsid w:val="00456DC6"/>
    <w:rsid w:val="00457181"/>
    <w:rsid w:val="004601FB"/>
    <w:rsid w:val="0046091F"/>
    <w:rsid w:val="00462C63"/>
    <w:rsid w:val="00462D92"/>
    <w:rsid w:val="00463E85"/>
    <w:rsid w:val="00470F72"/>
    <w:rsid w:val="004715DA"/>
    <w:rsid w:val="0047197E"/>
    <w:rsid w:val="004720F4"/>
    <w:rsid w:val="004721BF"/>
    <w:rsid w:val="004729E4"/>
    <w:rsid w:val="00472BAF"/>
    <w:rsid w:val="004735E4"/>
    <w:rsid w:val="004736A3"/>
    <w:rsid w:val="00475117"/>
    <w:rsid w:val="004760DB"/>
    <w:rsid w:val="00477EDD"/>
    <w:rsid w:val="004801D5"/>
    <w:rsid w:val="004808B5"/>
    <w:rsid w:val="0048117B"/>
    <w:rsid w:val="0048185F"/>
    <w:rsid w:val="00481F1E"/>
    <w:rsid w:val="00484342"/>
    <w:rsid w:val="00484469"/>
    <w:rsid w:val="00484DD3"/>
    <w:rsid w:val="00486449"/>
    <w:rsid w:val="0049000A"/>
    <w:rsid w:val="004906C3"/>
    <w:rsid w:val="00490E5B"/>
    <w:rsid w:val="00491C8D"/>
    <w:rsid w:val="00492206"/>
    <w:rsid w:val="00493EA3"/>
    <w:rsid w:val="00494344"/>
    <w:rsid w:val="00494493"/>
    <w:rsid w:val="004956DC"/>
    <w:rsid w:val="004968D2"/>
    <w:rsid w:val="004971B6"/>
    <w:rsid w:val="004A07BD"/>
    <w:rsid w:val="004A2A93"/>
    <w:rsid w:val="004A2B38"/>
    <w:rsid w:val="004A3A8D"/>
    <w:rsid w:val="004A3C89"/>
    <w:rsid w:val="004A4929"/>
    <w:rsid w:val="004A53C6"/>
    <w:rsid w:val="004A58E5"/>
    <w:rsid w:val="004A6353"/>
    <w:rsid w:val="004A67AC"/>
    <w:rsid w:val="004A6AFA"/>
    <w:rsid w:val="004A6B7D"/>
    <w:rsid w:val="004A6FF9"/>
    <w:rsid w:val="004B0304"/>
    <w:rsid w:val="004B1463"/>
    <w:rsid w:val="004B14AA"/>
    <w:rsid w:val="004B1915"/>
    <w:rsid w:val="004B200E"/>
    <w:rsid w:val="004B2504"/>
    <w:rsid w:val="004B27BA"/>
    <w:rsid w:val="004B4C0E"/>
    <w:rsid w:val="004B5202"/>
    <w:rsid w:val="004B5C99"/>
    <w:rsid w:val="004C1CEE"/>
    <w:rsid w:val="004C3259"/>
    <w:rsid w:val="004C38C0"/>
    <w:rsid w:val="004C394B"/>
    <w:rsid w:val="004C3D7C"/>
    <w:rsid w:val="004C4982"/>
    <w:rsid w:val="004C66C9"/>
    <w:rsid w:val="004C722F"/>
    <w:rsid w:val="004C741B"/>
    <w:rsid w:val="004C78D5"/>
    <w:rsid w:val="004C7BE1"/>
    <w:rsid w:val="004D2228"/>
    <w:rsid w:val="004D2707"/>
    <w:rsid w:val="004D33E0"/>
    <w:rsid w:val="004D429D"/>
    <w:rsid w:val="004D4963"/>
    <w:rsid w:val="004D4F49"/>
    <w:rsid w:val="004D5335"/>
    <w:rsid w:val="004D5843"/>
    <w:rsid w:val="004D59E8"/>
    <w:rsid w:val="004D6C84"/>
    <w:rsid w:val="004D7E68"/>
    <w:rsid w:val="004E0094"/>
    <w:rsid w:val="004E0A54"/>
    <w:rsid w:val="004E337F"/>
    <w:rsid w:val="004E386C"/>
    <w:rsid w:val="004E3DA3"/>
    <w:rsid w:val="004E3F4F"/>
    <w:rsid w:val="004E4BCE"/>
    <w:rsid w:val="004E6370"/>
    <w:rsid w:val="004E6982"/>
    <w:rsid w:val="004E7029"/>
    <w:rsid w:val="004F0AA2"/>
    <w:rsid w:val="004F5715"/>
    <w:rsid w:val="004F5A7F"/>
    <w:rsid w:val="004F6C4A"/>
    <w:rsid w:val="004F77C2"/>
    <w:rsid w:val="005008A5"/>
    <w:rsid w:val="00501C7E"/>
    <w:rsid w:val="00502400"/>
    <w:rsid w:val="005025A0"/>
    <w:rsid w:val="00503343"/>
    <w:rsid w:val="00503BEC"/>
    <w:rsid w:val="005053FA"/>
    <w:rsid w:val="0050556E"/>
    <w:rsid w:val="0050686B"/>
    <w:rsid w:val="00506EC1"/>
    <w:rsid w:val="0051088E"/>
    <w:rsid w:val="00511F4D"/>
    <w:rsid w:val="005127C3"/>
    <w:rsid w:val="00513000"/>
    <w:rsid w:val="00513F41"/>
    <w:rsid w:val="00514C8C"/>
    <w:rsid w:val="00514D1C"/>
    <w:rsid w:val="00516007"/>
    <w:rsid w:val="00517110"/>
    <w:rsid w:val="005213F7"/>
    <w:rsid w:val="00523189"/>
    <w:rsid w:val="00523E25"/>
    <w:rsid w:val="00526E5F"/>
    <w:rsid w:val="00530E02"/>
    <w:rsid w:val="00531846"/>
    <w:rsid w:val="00531D45"/>
    <w:rsid w:val="0053217C"/>
    <w:rsid w:val="0053521D"/>
    <w:rsid w:val="0053532D"/>
    <w:rsid w:val="00535526"/>
    <w:rsid w:val="00536EE3"/>
    <w:rsid w:val="00537913"/>
    <w:rsid w:val="005409B6"/>
    <w:rsid w:val="005416C9"/>
    <w:rsid w:val="00542691"/>
    <w:rsid w:val="00542BA5"/>
    <w:rsid w:val="00545572"/>
    <w:rsid w:val="00545D63"/>
    <w:rsid w:val="00546072"/>
    <w:rsid w:val="00546CB0"/>
    <w:rsid w:val="00553CB0"/>
    <w:rsid w:val="00553EFF"/>
    <w:rsid w:val="005541C9"/>
    <w:rsid w:val="00554AAD"/>
    <w:rsid w:val="0055529F"/>
    <w:rsid w:val="0055694A"/>
    <w:rsid w:val="00556E82"/>
    <w:rsid w:val="005604E4"/>
    <w:rsid w:val="00560992"/>
    <w:rsid w:val="005615D8"/>
    <w:rsid w:val="0056165B"/>
    <w:rsid w:val="0056173C"/>
    <w:rsid w:val="005633F4"/>
    <w:rsid w:val="00563E1A"/>
    <w:rsid w:val="00565823"/>
    <w:rsid w:val="005658C7"/>
    <w:rsid w:val="00565B1D"/>
    <w:rsid w:val="00567D00"/>
    <w:rsid w:val="005702C1"/>
    <w:rsid w:val="005703E8"/>
    <w:rsid w:val="0057093B"/>
    <w:rsid w:val="0057135B"/>
    <w:rsid w:val="005715DC"/>
    <w:rsid w:val="00572F66"/>
    <w:rsid w:val="0057377B"/>
    <w:rsid w:val="005747B6"/>
    <w:rsid w:val="00574957"/>
    <w:rsid w:val="0057502D"/>
    <w:rsid w:val="005752C7"/>
    <w:rsid w:val="005761C1"/>
    <w:rsid w:val="00577B97"/>
    <w:rsid w:val="005807D8"/>
    <w:rsid w:val="0058244C"/>
    <w:rsid w:val="005834B8"/>
    <w:rsid w:val="005851AE"/>
    <w:rsid w:val="00586329"/>
    <w:rsid w:val="00590E0E"/>
    <w:rsid w:val="005918BF"/>
    <w:rsid w:val="0059231D"/>
    <w:rsid w:val="00592D58"/>
    <w:rsid w:val="00593363"/>
    <w:rsid w:val="00594D76"/>
    <w:rsid w:val="00595256"/>
    <w:rsid w:val="00595BCA"/>
    <w:rsid w:val="00595C6F"/>
    <w:rsid w:val="005965EC"/>
    <w:rsid w:val="00596748"/>
    <w:rsid w:val="00596D99"/>
    <w:rsid w:val="005A038A"/>
    <w:rsid w:val="005A1377"/>
    <w:rsid w:val="005A1436"/>
    <w:rsid w:val="005A224C"/>
    <w:rsid w:val="005A3975"/>
    <w:rsid w:val="005A4625"/>
    <w:rsid w:val="005A4C1F"/>
    <w:rsid w:val="005A6AE3"/>
    <w:rsid w:val="005A71A6"/>
    <w:rsid w:val="005A724D"/>
    <w:rsid w:val="005A7E7C"/>
    <w:rsid w:val="005A7F11"/>
    <w:rsid w:val="005B05E7"/>
    <w:rsid w:val="005B1FBF"/>
    <w:rsid w:val="005B3C37"/>
    <w:rsid w:val="005B683B"/>
    <w:rsid w:val="005B6A7D"/>
    <w:rsid w:val="005B7309"/>
    <w:rsid w:val="005C11D7"/>
    <w:rsid w:val="005C1919"/>
    <w:rsid w:val="005C2A7E"/>
    <w:rsid w:val="005C30E2"/>
    <w:rsid w:val="005C37A4"/>
    <w:rsid w:val="005C3BB6"/>
    <w:rsid w:val="005C3C65"/>
    <w:rsid w:val="005C5054"/>
    <w:rsid w:val="005C509F"/>
    <w:rsid w:val="005C5710"/>
    <w:rsid w:val="005C638A"/>
    <w:rsid w:val="005D007D"/>
    <w:rsid w:val="005D2599"/>
    <w:rsid w:val="005D3C9C"/>
    <w:rsid w:val="005D4461"/>
    <w:rsid w:val="005D5259"/>
    <w:rsid w:val="005D621C"/>
    <w:rsid w:val="005D70E9"/>
    <w:rsid w:val="005E1252"/>
    <w:rsid w:val="005E2E5B"/>
    <w:rsid w:val="005E3540"/>
    <w:rsid w:val="005E5143"/>
    <w:rsid w:val="005E52C0"/>
    <w:rsid w:val="005E5A8E"/>
    <w:rsid w:val="005E635D"/>
    <w:rsid w:val="005E79B8"/>
    <w:rsid w:val="005F023B"/>
    <w:rsid w:val="005F04E5"/>
    <w:rsid w:val="005F1B33"/>
    <w:rsid w:val="005F24BA"/>
    <w:rsid w:val="005F2A7B"/>
    <w:rsid w:val="005F2CEE"/>
    <w:rsid w:val="005F36E8"/>
    <w:rsid w:val="005F3EED"/>
    <w:rsid w:val="005F4C1A"/>
    <w:rsid w:val="005F5005"/>
    <w:rsid w:val="005F569C"/>
    <w:rsid w:val="005F5E28"/>
    <w:rsid w:val="00603013"/>
    <w:rsid w:val="00604E86"/>
    <w:rsid w:val="00605AF7"/>
    <w:rsid w:val="00607079"/>
    <w:rsid w:val="00607A0B"/>
    <w:rsid w:val="006101AA"/>
    <w:rsid w:val="00610809"/>
    <w:rsid w:val="00610BC4"/>
    <w:rsid w:val="00611ABD"/>
    <w:rsid w:val="00613038"/>
    <w:rsid w:val="00613915"/>
    <w:rsid w:val="006140CC"/>
    <w:rsid w:val="00616BD9"/>
    <w:rsid w:val="00621747"/>
    <w:rsid w:val="006221C7"/>
    <w:rsid w:val="006229D6"/>
    <w:rsid w:val="00623239"/>
    <w:rsid w:val="00623E51"/>
    <w:rsid w:val="00624186"/>
    <w:rsid w:val="006245EA"/>
    <w:rsid w:val="00626918"/>
    <w:rsid w:val="0063072B"/>
    <w:rsid w:val="00630808"/>
    <w:rsid w:val="0063085F"/>
    <w:rsid w:val="0063166B"/>
    <w:rsid w:val="00631813"/>
    <w:rsid w:val="00631B06"/>
    <w:rsid w:val="00632398"/>
    <w:rsid w:val="00632E07"/>
    <w:rsid w:val="00633596"/>
    <w:rsid w:val="00634825"/>
    <w:rsid w:val="00634BAD"/>
    <w:rsid w:val="00634CA1"/>
    <w:rsid w:val="00640FFC"/>
    <w:rsid w:val="0064178A"/>
    <w:rsid w:val="006421B2"/>
    <w:rsid w:val="0064359E"/>
    <w:rsid w:val="00643F82"/>
    <w:rsid w:val="00644163"/>
    <w:rsid w:val="00645BBC"/>
    <w:rsid w:val="00647676"/>
    <w:rsid w:val="00650716"/>
    <w:rsid w:val="006511BB"/>
    <w:rsid w:val="00652DAB"/>
    <w:rsid w:val="006533ED"/>
    <w:rsid w:val="00653EFC"/>
    <w:rsid w:val="00656B0A"/>
    <w:rsid w:val="0066019B"/>
    <w:rsid w:val="0066041C"/>
    <w:rsid w:val="00662647"/>
    <w:rsid w:val="00662CE5"/>
    <w:rsid w:val="006632F5"/>
    <w:rsid w:val="00665D4A"/>
    <w:rsid w:val="00666166"/>
    <w:rsid w:val="0066635F"/>
    <w:rsid w:val="00667502"/>
    <w:rsid w:val="00670357"/>
    <w:rsid w:val="00670674"/>
    <w:rsid w:val="00671075"/>
    <w:rsid w:val="0067373F"/>
    <w:rsid w:val="00675921"/>
    <w:rsid w:val="0067678F"/>
    <w:rsid w:val="006776B1"/>
    <w:rsid w:val="006778E7"/>
    <w:rsid w:val="00681F2A"/>
    <w:rsid w:val="00682092"/>
    <w:rsid w:val="00682640"/>
    <w:rsid w:val="00682D0F"/>
    <w:rsid w:val="0068509B"/>
    <w:rsid w:val="0068651D"/>
    <w:rsid w:val="00686A6D"/>
    <w:rsid w:val="00687497"/>
    <w:rsid w:val="00687BA2"/>
    <w:rsid w:val="00690629"/>
    <w:rsid w:val="00691663"/>
    <w:rsid w:val="00691863"/>
    <w:rsid w:val="00693030"/>
    <w:rsid w:val="006930D4"/>
    <w:rsid w:val="00694034"/>
    <w:rsid w:val="006966D0"/>
    <w:rsid w:val="006A00E2"/>
    <w:rsid w:val="006A2DB8"/>
    <w:rsid w:val="006A48DD"/>
    <w:rsid w:val="006A499E"/>
    <w:rsid w:val="006A5AAB"/>
    <w:rsid w:val="006B0CD4"/>
    <w:rsid w:val="006B11B1"/>
    <w:rsid w:val="006B1DB6"/>
    <w:rsid w:val="006B25EA"/>
    <w:rsid w:val="006B45CA"/>
    <w:rsid w:val="006B4E1E"/>
    <w:rsid w:val="006B5833"/>
    <w:rsid w:val="006B5A22"/>
    <w:rsid w:val="006B6384"/>
    <w:rsid w:val="006B75E3"/>
    <w:rsid w:val="006C08B1"/>
    <w:rsid w:val="006C1675"/>
    <w:rsid w:val="006C1ED8"/>
    <w:rsid w:val="006C3D76"/>
    <w:rsid w:val="006C5D41"/>
    <w:rsid w:val="006C7EAD"/>
    <w:rsid w:val="006D02F1"/>
    <w:rsid w:val="006D0623"/>
    <w:rsid w:val="006D08EA"/>
    <w:rsid w:val="006D09A3"/>
    <w:rsid w:val="006D15F1"/>
    <w:rsid w:val="006D1C3B"/>
    <w:rsid w:val="006D209D"/>
    <w:rsid w:val="006D2413"/>
    <w:rsid w:val="006D24E4"/>
    <w:rsid w:val="006D2C13"/>
    <w:rsid w:val="006D3B1F"/>
    <w:rsid w:val="006D3CEB"/>
    <w:rsid w:val="006D3DF5"/>
    <w:rsid w:val="006D45BB"/>
    <w:rsid w:val="006D6B47"/>
    <w:rsid w:val="006D6D3A"/>
    <w:rsid w:val="006D777B"/>
    <w:rsid w:val="006E0E3B"/>
    <w:rsid w:val="006E1660"/>
    <w:rsid w:val="006E2F49"/>
    <w:rsid w:val="006E3049"/>
    <w:rsid w:val="006E4174"/>
    <w:rsid w:val="006E47C1"/>
    <w:rsid w:val="006E5306"/>
    <w:rsid w:val="006E543F"/>
    <w:rsid w:val="006E68DC"/>
    <w:rsid w:val="006E6AE0"/>
    <w:rsid w:val="006E6EFC"/>
    <w:rsid w:val="006E7D4E"/>
    <w:rsid w:val="006F04FF"/>
    <w:rsid w:val="006F2F8D"/>
    <w:rsid w:val="006F4293"/>
    <w:rsid w:val="006F4AF3"/>
    <w:rsid w:val="006F712B"/>
    <w:rsid w:val="006F7B5C"/>
    <w:rsid w:val="00701665"/>
    <w:rsid w:val="00701CF4"/>
    <w:rsid w:val="007041D0"/>
    <w:rsid w:val="00705645"/>
    <w:rsid w:val="007057A9"/>
    <w:rsid w:val="00705FAE"/>
    <w:rsid w:val="00707CB3"/>
    <w:rsid w:val="00710399"/>
    <w:rsid w:val="00710FD9"/>
    <w:rsid w:val="00711267"/>
    <w:rsid w:val="007113C9"/>
    <w:rsid w:val="0071307C"/>
    <w:rsid w:val="0071372A"/>
    <w:rsid w:val="00714B99"/>
    <w:rsid w:val="00715174"/>
    <w:rsid w:val="0071577B"/>
    <w:rsid w:val="00716CDA"/>
    <w:rsid w:val="00717DED"/>
    <w:rsid w:val="0072099F"/>
    <w:rsid w:val="00721CF1"/>
    <w:rsid w:val="0072202F"/>
    <w:rsid w:val="00722BEA"/>
    <w:rsid w:val="00722F42"/>
    <w:rsid w:val="0072304E"/>
    <w:rsid w:val="00723387"/>
    <w:rsid w:val="00723DB5"/>
    <w:rsid w:val="00723EDA"/>
    <w:rsid w:val="00724BC4"/>
    <w:rsid w:val="007258AA"/>
    <w:rsid w:val="00725A95"/>
    <w:rsid w:val="00726AB7"/>
    <w:rsid w:val="0072709C"/>
    <w:rsid w:val="00730197"/>
    <w:rsid w:val="00730939"/>
    <w:rsid w:val="007315E2"/>
    <w:rsid w:val="00732541"/>
    <w:rsid w:val="007333F0"/>
    <w:rsid w:val="00733AA1"/>
    <w:rsid w:val="00735FB0"/>
    <w:rsid w:val="00737E99"/>
    <w:rsid w:val="007400AB"/>
    <w:rsid w:val="00740445"/>
    <w:rsid w:val="007406DA"/>
    <w:rsid w:val="00742271"/>
    <w:rsid w:val="007426DB"/>
    <w:rsid w:val="007427F4"/>
    <w:rsid w:val="00743049"/>
    <w:rsid w:val="007446CA"/>
    <w:rsid w:val="00746DDA"/>
    <w:rsid w:val="0074702E"/>
    <w:rsid w:val="00747527"/>
    <w:rsid w:val="007517DA"/>
    <w:rsid w:val="007523F2"/>
    <w:rsid w:val="00752519"/>
    <w:rsid w:val="00753725"/>
    <w:rsid w:val="00753ED0"/>
    <w:rsid w:val="0075456C"/>
    <w:rsid w:val="007553C5"/>
    <w:rsid w:val="00756482"/>
    <w:rsid w:val="007568D4"/>
    <w:rsid w:val="0075756E"/>
    <w:rsid w:val="007606E7"/>
    <w:rsid w:val="00761237"/>
    <w:rsid w:val="00761907"/>
    <w:rsid w:val="00763232"/>
    <w:rsid w:val="007637D5"/>
    <w:rsid w:val="00763803"/>
    <w:rsid w:val="00764BD1"/>
    <w:rsid w:val="00765888"/>
    <w:rsid w:val="00766176"/>
    <w:rsid w:val="00766815"/>
    <w:rsid w:val="007672BA"/>
    <w:rsid w:val="00767A82"/>
    <w:rsid w:val="00767BDC"/>
    <w:rsid w:val="00770387"/>
    <w:rsid w:val="00770D8C"/>
    <w:rsid w:val="00770F6A"/>
    <w:rsid w:val="00771EBC"/>
    <w:rsid w:val="007721E4"/>
    <w:rsid w:val="007727F1"/>
    <w:rsid w:val="00772E16"/>
    <w:rsid w:val="00774471"/>
    <w:rsid w:val="007748D6"/>
    <w:rsid w:val="00775094"/>
    <w:rsid w:val="007766EE"/>
    <w:rsid w:val="00776C19"/>
    <w:rsid w:val="00780371"/>
    <w:rsid w:val="00780A32"/>
    <w:rsid w:val="00783821"/>
    <w:rsid w:val="00783A1B"/>
    <w:rsid w:val="00787065"/>
    <w:rsid w:val="00790F94"/>
    <w:rsid w:val="007919F1"/>
    <w:rsid w:val="00791E5F"/>
    <w:rsid w:val="00792343"/>
    <w:rsid w:val="00793016"/>
    <w:rsid w:val="00793212"/>
    <w:rsid w:val="007933BF"/>
    <w:rsid w:val="0079358B"/>
    <w:rsid w:val="0079496B"/>
    <w:rsid w:val="0079498F"/>
    <w:rsid w:val="0079716E"/>
    <w:rsid w:val="0079732E"/>
    <w:rsid w:val="007A0DBF"/>
    <w:rsid w:val="007A1665"/>
    <w:rsid w:val="007A2E2E"/>
    <w:rsid w:val="007A2EFB"/>
    <w:rsid w:val="007A35AF"/>
    <w:rsid w:val="007A3E0B"/>
    <w:rsid w:val="007A4043"/>
    <w:rsid w:val="007A593C"/>
    <w:rsid w:val="007A62FE"/>
    <w:rsid w:val="007A6433"/>
    <w:rsid w:val="007B029A"/>
    <w:rsid w:val="007B0460"/>
    <w:rsid w:val="007B0C4E"/>
    <w:rsid w:val="007B18BF"/>
    <w:rsid w:val="007B2459"/>
    <w:rsid w:val="007B2810"/>
    <w:rsid w:val="007B3C08"/>
    <w:rsid w:val="007B4746"/>
    <w:rsid w:val="007B50AC"/>
    <w:rsid w:val="007B5466"/>
    <w:rsid w:val="007B5DE5"/>
    <w:rsid w:val="007B5FD7"/>
    <w:rsid w:val="007B648F"/>
    <w:rsid w:val="007B65AD"/>
    <w:rsid w:val="007B6C11"/>
    <w:rsid w:val="007C15A4"/>
    <w:rsid w:val="007C2644"/>
    <w:rsid w:val="007C3D1F"/>
    <w:rsid w:val="007C6317"/>
    <w:rsid w:val="007C64AB"/>
    <w:rsid w:val="007C67A6"/>
    <w:rsid w:val="007C6F96"/>
    <w:rsid w:val="007C7911"/>
    <w:rsid w:val="007C7F57"/>
    <w:rsid w:val="007D03D0"/>
    <w:rsid w:val="007D1035"/>
    <w:rsid w:val="007D15AC"/>
    <w:rsid w:val="007D1886"/>
    <w:rsid w:val="007D2011"/>
    <w:rsid w:val="007D3237"/>
    <w:rsid w:val="007D3840"/>
    <w:rsid w:val="007D4A6D"/>
    <w:rsid w:val="007D59D6"/>
    <w:rsid w:val="007D614F"/>
    <w:rsid w:val="007D74B5"/>
    <w:rsid w:val="007E1869"/>
    <w:rsid w:val="007E1DF1"/>
    <w:rsid w:val="007E32F3"/>
    <w:rsid w:val="007E3333"/>
    <w:rsid w:val="007E4342"/>
    <w:rsid w:val="007E47DA"/>
    <w:rsid w:val="007E527D"/>
    <w:rsid w:val="007E6406"/>
    <w:rsid w:val="007E74E4"/>
    <w:rsid w:val="007E7799"/>
    <w:rsid w:val="007E78DB"/>
    <w:rsid w:val="007E7C04"/>
    <w:rsid w:val="007F1C7B"/>
    <w:rsid w:val="007F3E02"/>
    <w:rsid w:val="007F414E"/>
    <w:rsid w:val="007F4184"/>
    <w:rsid w:val="007F5DBD"/>
    <w:rsid w:val="007F70B6"/>
    <w:rsid w:val="0080000F"/>
    <w:rsid w:val="00802707"/>
    <w:rsid w:val="00803ADC"/>
    <w:rsid w:val="00805001"/>
    <w:rsid w:val="00805391"/>
    <w:rsid w:val="00807C9C"/>
    <w:rsid w:val="008117D7"/>
    <w:rsid w:val="00811838"/>
    <w:rsid w:val="00811C09"/>
    <w:rsid w:val="008123C0"/>
    <w:rsid w:val="008134B9"/>
    <w:rsid w:val="0081495F"/>
    <w:rsid w:val="00814BBB"/>
    <w:rsid w:val="0081506C"/>
    <w:rsid w:val="00815B84"/>
    <w:rsid w:val="008164A4"/>
    <w:rsid w:val="00820D4C"/>
    <w:rsid w:val="00822036"/>
    <w:rsid w:val="00823ABD"/>
    <w:rsid w:val="00825105"/>
    <w:rsid w:val="00825473"/>
    <w:rsid w:val="00825875"/>
    <w:rsid w:val="00825C1C"/>
    <w:rsid w:val="00826451"/>
    <w:rsid w:val="0082723B"/>
    <w:rsid w:val="00827E43"/>
    <w:rsid w:val="008300A1"/>
    <w:rsid w:val="00831034"/>
    <w:rsid w:val="00831DC2"/>
    <w:rsid w:val="00831DE2"/>
    <w:rsid w:val="0083202C"/>
    <w:rsid w:val="00832B19"/>
    <w:rsid w:val="008339F3"/>
    <w:rsid w:val="008349E4"/>
    <w:rsid w:val="008352A6"/>
    <w:rsid w:val="00835891"/>
    <w:rsid w:val="00837702"/>
    <w:rsid w:val="00837718"/>
    <w:rsid w:val="00837BC8"/>
    <w:rsid w:val="00841051"/>
    <w:rsid w:val="0084210B"/>
    <w:rsid w:val="00842728"/>
    <w:rsid w:val="00845A76"/>
    <w:rsid w:val="00846A63"/>
    <w:rsid w:val="00847409"/>
    <w:rsid w:val="008504EA"/>
    <w:rsid w:val="008510C3"/>
    <w:rsid w:val="00851916"/>
    <w:rsid w:val="00852352"/>
    <w:rsid w:val="00853AC9"/>
    <w:rsid w:val="00854CB5"/>
    <w:rsid w:val="008553E4"/>
    <w:rsid w:val="008562D5"/>
    <w:rsid w:val="008569BF"/>
    <w:rsid w:val="00860525"/>
    <w:rsid w:val="008608CA"/>
    <w:rsid w:val="00860D78"/>
    <w:rsid w:val="0086237C"/>
    <w:rsid w:val="00864A48"/>
    <w:rsid w:val="008675DF"/>
    <w:rsid w:val="00867A9D"/>
    <w:rsid w:val="00867D65"/>
    <w:rsid w:val="00867DFE"/>
    <w:rsid w:val="00871CF9"/>
    <w:rsid w:val="0087345A"/>
    <w:rsid w:val="00873E83"/>
    <w:rsid w:val="00874BED"/>
    <w:rsid w:val="00875F15"/>
    <w:rsid w:val="00880272"/>
    <w:rsid w:val="008851FF"/>
    <w:rsid w:val="00885815"/>
    <w:rsid w:val="00885F72"/>
    <w:rsid w:val="008861C2"/>
    <w:rsid w:val="00886D98"/>
    <w:rsid w:val="00887FAB"/>
    <w:rsid w:val="008937A1"/>
    <w:rsid w:val="00895054"/>
    <w:rsid w:val="00896DF5"/>
    <w:rsid w:val="008A0A67"/>
    <w:rsid w:val="008A29DD"/>
    <w:rsid w:val="008A2E8C"/>
    <w:rsid w:val="008A2FBD"/>
    <w:rsid w:val="008A4053"/>
    <w:rsid w:val="008A438C"/>
    <w:rsid w:val="008A65A7"/>
    <w:rsid w:val="008A6E86"/>
    <w:rsid w:val="008A7073"/>
    <w:rsid w:val="008B15BF"/>
    <w:rsid w:val="008B1808"/>
    <w:rsid w:val="008B2994"/>
    <w:rsid w:val="008B457E"/>
    <w:rsid w:val="008B4761"/>
    <w:rsid w:val="008B5CCC"/>
    <w:rsid w:val="008B622D"/>
    <w:rsid w:val="008B6816"/>
    <w:rsid w:val="008B692B"/>
    <w:rsid w:val="008B71A3"/>
    <w:rsid w:val="008B7DCE"/>
    <w:rsid w:val="008C244C"/>
    <w:rsid w:val="008C3327"/>
    <w:rsid w:val="008C4360"/>
    <w:rsid w:val="008C4857"/>
    <w:rsid w:val="008C554A"/>
    <w:rsid w:val="008C76E8"/>
    <w:rsid w:val="008C7E35"/>
    <w:rsid w:val="008D1722"/>
    <w:rsid w:val="008D3E77"/>
    <w:rsid w:val="008D4A08"/>
    <w:rsid w:val="008D7BB9"/>
    <w:rsid w:val="008E0762"/>
    <w:rsid w:val="008E35B4"/>
    <w:rsid w:val="008E7F2D"/>
    <w:rsid w:val="008F09E5"/>
    <w:rsid w:val="008F128F"/>
    <w:rsid w:val="008F1430"/>
    <w:rsid w:val="008F220F"/>
    <w:rsid w:val="008F5F79"/>
    <w:rsid w:val="008F6BE9"/>
    <w:rsid w:val="008F7454"/>
    <w:rsid w:val="008F754B"/>
    <w:rsid w:val="008F7691"/>
    <w:rsid w:val="009011AF"/>
    <w:rsid w:val="00901F98"/>
    <w:rsid w:val="009024C3"/>
    <w:rsid w:val="00902B52"/>
    <w:rsid w:val="00902DA2"/>
    <w:rsid w:val="009036A3"/>
    <w:rsid w:val="0090600D"/>
    <w:rsid w:val="00906A1D"/>
    <w:rsid w:val="00907DF7"/>
    <w:rsid w:val="0091153D"/>
    <w:rsid w:val="00913BB0"/>
    <w:rsid w:val="00913DDA"/>
    <w:rsid w:val="009144FF"/>
    <w:rsid w:val="00915969"/>
    <w:rsid w:val="00916B5A"/>
    <w:rsid w:val="00916BC8"/>
    <w:rsid w:val="009175EE"/>
    <w:rsid w:val="00917C20"/>
    <w:rsid w:val="00920F54"/>
    <w:rsid w:val="0092299C"/>
    <w:rsid w:val="00922E98"/>
    <w:rsid w:val="00923419"/>
    <w:rsid w:val="00924779"/>
    <w:rsid w:val="009257DB"/>
    <w:rsid w:val="0093090A"/>
    <w:rsid w:val="00931BA8"/>
    <w:rsid w:val="009324C1"/>
    <w:rsid w:val="00933AB9"/>
    <w:rsid w:val="00936859"/>
    <w:rsid w:val="00941691"/>
    <w:rsid w:val="00942447"/>
    <w:rsid w:val="0094255B"/>
    <w:rsid w:val="00942DBD"/>
    <w:rsid w:val="009432D6"/>
    <w:rsid w:val="00943688"/>
    <w:rsid w:val="00943781"/>
    <w:rsid w:val="0094432C"/>
    <w:rsid w:val="00945718"/>
    <w:rsid w:val="00950589"/>
    <w:rsid w:val="00950DCD"/>
    <w:rsid w:val="0095220E"/>
    <w:rsid w:val="00952F29"/>
    <w:rsid w:val="009531FA"/>
    <w:rsid w:val="00953C5E"/>
    <w:rsid w:val="00953E97"/>
    <w:rsid w:val="00954663"/>
    <w:rsid w:val="00954AB3"/>
    <w:rsid w:val="00957C51"/>
    <w:rsid w:val="009608E1"/>
    <w:rsid w:val="0096131D"/>
    <w:rsid w:val="00961F80"/>
    <w:rsid w:val="00962952"/>
    <w:rsid w:val="00963AA5"/>
    <w:rsid w:val="00964761"/>
    <w:rsid w:val="00966B5A"/>
    <w:rsid w:val="009673DF"/>
    <w:rsid w:val="009678B1"/>
    <w:rsid w:val="0097014D"/>
    <w:rsid w:val="0097154D"/>
    <w:rsid w:val="0097186B"/>
    <w:rsid w:val="00974C06"/>
    <w:rsid w:val="00976191"/>
    <w:rsid w:val="00976A76"/>
    <w:rsid w:val="00980CF7"/>
    <w:rsid w:val="0098254C"/>
    <w:rsid w:val="00983B9A"/>
    <w:rsid w:val="009854BD"/>
    <w:rsid w:val="00987BB0"/>
    <w:rsid w:val="0099042E"/>
    <w:rsid w:val="0099112A"/>
    <w:rsid w:val="0099140D"/>
    <w:rsid w:val="00991535"/>
    <w:rsid w:val="00991C30"/>
    <w:rsid w:val="0099211A"/>
    <w:rsid w:val="00992AB9"/>
    <w:rsid w:val="00993745"/>
    <w:rsid w:val="009946A1"/>
    <w:rsid w:val="0099545C"/>
    <w:rsid w:val="00995985"/>
    <w:rsid w:val="00995CB5"/>
    <w:rsid w:val="00996003"/>
    <w:rsid w:val="0099607F"/>
    <w:rsid w:val="0099681C"/>
    <w:rsid w:val="00996A96"/>
    <w:rsid w:val="009A1A7C"/>
    <w:rsid w:val="009A27CC"/>
    <w:rsid w:val="009A2860"/>
    <w:rsid w:val="009A3557"/>
    <w:rsid w:val="009A49C8"/>
    <w:rsid w:val="009A5896"/>
    <w:rsid w:val="009A58E5"/>
    <w:rsid w:val="009A61DB"/>
    <w:rsid w:val="009A7948"/>
    <w:rsid w:val="009A7AA9"/>
    <w:rsid w:val="009B14D6"/>
    <w:rsid w:val="009B1DDD"/>
    <w:rsid w:val="009B4C54"/>
    <w:rsid w:val="009C0530"/>
    <w:rsid w:val="009C18CC"/>
    <w:rsid w:val="009C3834"/>
    <w:rsid w:val="009C4C40"/>
    <w:rsid w:val="009C4D90"/>
    <w:rsid w:val="009C6C29"/>
    <w:rsid w:val="009C72A9"/>
    <w:rsid w:val="009C739F"/>
    <w:rsid w:val="009C76A9"/>
    <w:rsid w:val="009C7954"/>
    <w:rsid w:val="009D0419"/>
    <w:rsid w:val="009D104B"/>
    <w:rsid w:val="009D162C"/>
    <w:rsid w:val="009D224A"/>
    <w:rsid w:val="009D2D13"/>
    <w:rsid w:val="009D4908"/>
    <w:rsid w:val="009D5FAE"/>
    <w:rsid w:val="009D68E9"/>
    <w:rsid w:val="009D704B"/>
    <w:rsid w:val="009D70C5"/>
    <w:rsid w:val="009D7FEF"/>
    <w:rsid w:val="009E07B9"/>
    <w:rsid w:val="009E0B24"/>
    <w:rsid w:val="009E3BD7"/>
    <w:rsid w:val="009E4F12"/>
    <w:rsid w:val="009E5B12"/>
    <w:rsid w:val="009E5E1F"/>
    <w:rsid w:val="009E6407"/>
    <w:rsid w:val="009E7B23"/>
    <w:rsid w:val="009E7C5D"/>
    <w:rsid w:val="009F05DA"/>
    <w:rsid w:val="009F1990"/>
    <w:rsid w:val="009F333D"/>
    <w:rsid w:val="009F46A0"/>
    <w:rsid w:val="009F4946"/>
    <w:rsid w:val="009F51A8"/>
    <w:rsid w:val="009F5C1E"/>
    <w:rsid w:val="009F6678"/>
    <w:rsid w:val="009F6EBE"/>
    <w:rsid w:val="009F6FF6"/>
    <w:rsid w:val="009F729F"/>
    <w:rsid w:val="00A035A0"/>
    <w:rsid w:val="00A03675"/>
    <w:rsid w:val="00A044CE"/>
    <w:rsid w:val="00A051BB"/>
    <w:rsid w:val="00A07B38"/>
    <w:rsid w:val="00A07B42"/>
    <w:rsid w:val="00A10A17"/>
    <w:rsid w:val="00A10A2A"/>
    <w:rsid w:val="00A11394"/>
    <w:rsid w:val="00A11FEC"/>
    <w:rsid w:val="00A12A53"/>
    <w:rsid w:val="00A130EB"/>
    <w:rsid w:val="00A14B5A"/>
    <w:rsid w:val="00A15744"/>
    <w:rsid w:val="00A15B3F"/>
    <w:rsid w:val="00A16D8B"/>
    <w:rsid w:val="00A204D7"/>
    <w:rsid w:val="00A222B6"/>
    <w:rsid w:val="00A231F5"/>
    <w:rsid w:val="00A23F83"/>
    <w:rsid w:val="00A26103"/>
    <w:rsid w:val="00A26D01"/>
    <w:rsid w:val="00A26D1B"/>
    <w:rsid w:val="00A2718E"/>
    <w:rsid w:val="00A276F7"/>
    <w:rsid w:val="00A2791A"/>
    <w:rsid w:val="00A27DA9"/>
    <w:rsid w:val="00A30614"/>
    <w:rsid w:val="00A32236"/>
    <w:rsid w:val="00A43343"/>
    <w:rsid w:val="00A436E3"/>
    <w:rsid w:val="00A448BF"/>
    <w:rsid w:val="00A454DB"/>
    <w:rsid w:val="00A45C9C"/>
    <w:rsid w:val="00A464C9"/>
    <w:rsid w:val="00A46674"/>
    <w:rsid w:val="00A46908"/>
    <w:rsid w:val="00A512B8"/>
    <w:rsid w:val="00A5210B"/>
    <w:rsid w:val="00A521FC"/>
    <w:rsid w:val="00A525AB"/>
    <w:rsid w:val="00A535C1"/>
    <w:rsid w:val="00A55C65"/>
    <w:rsid w:val="00A570BD"/>
    <w:rsid w:val="00A57130"/>
    <w:rsid w:val="00A57E33"/>
    <w:rsid w:val="00A60468"/>
    <w:rsid w:val="00A604E3"/>
    <w:rsid w:val="00A60C8D"/>
    <w:rsid w:val="00A60DE3"/>
    <w:rsid w:val="00A6241D"/>
    <w:rsid w:val="00A6361F"/>
    <w:rsid w:val="00A63EA5"/>
    <w:rsid w:val="00A64315"/>
    <w:rsid w:val="00A648E9"/>
    <w:rsid w:val="00A64AFA"/>
    <w:rsid w:val="00A655B7"/>
    <w:rsid w:val="00A65807"/>
    <w:rsid w:val="00A65E7B"/>
    <w:rsid w:val="00A65E90"/>
    <w:rsid w:val="00A660F2"/>
    <w:rsid w:val="00A67426"/>
    <w:rsid w:val="00A73544"/>
    <w:rsid w:val="00A73A20"/>
    <w:rsid w:val="00A766EA"/>
    <w:rsid w:val="00A7710D"/>
    <w:rsid w:val="00A774F7"/>
    <w:rsid w:val="00A8084C"/>
    <w:rsid w:val="00A811EC"/>
    <w:rsid w:val="00A84523"/>
    <w:rsid w:val="00A84936"/>
    <w:rsid w:val="00A849E2"/>
    <w:rsid w:val="00A84CAC"/>
    <w:rsid w:val="00A85315"/>
    <w:rsid w:val="00A87AA5"/>
    <w:rsid w:val="00A93360"/>
    <w:rsid w:val="00A93CA5"/>
    <w:rsid w:val="00AA03A8"/>
    <w:rsid w:val="00AA117C"/>
    <w:rsid w:val="00AA33CC"/>
    <w:rsid w:val="00AA3A8B"/>
    <w:rsid w:val="00AA4429"/>
    <w:rsid w:val="00AA7D65"/>
    <w:rsid w:val="00AA7D67"/>
    <w:rsid w:val="00AB012F"/>
    <w:rsid w:val="00AB06CB"/>
    <w:rsid w:val="00AB19E8"/>
    <w:rsid w:val="00AB2209"/>
    <w:rsid w:val="00AB2396"/>
    <w:rsid w:val="00AB2D8A"/>
    <w:rsid w:val="00AB3456"/>
    <w:rsid w:val="00AB3468"/>
    <w:rsid w:val="00AB4970"/>
    <w:rsid w:val="00AB76C2"/>
    <w:rsid w:val="00AC01CC"/>
    <w:rsid w:val="00AC14B7"/>
    <w:rsid w:val="00AC2552"/>
    <w:rsid w:val="00AC2588"/>
    <w:rsid w:val="00AC3746"/>
    <w:rsid w:val="00AC4096"/>
    <w:rsid w:val="00AC4AC1"/>
    <w:rsid w:val="00AC608A"/>
    <w:rsid w:val="00AC6213"/>
    <w:rsid w:val="00AC6F8C"/>
    <w:rsid w:val="00AD0A4D"/>
    <w:rsid w:val="00AD0E5E"/>
    <w:rsid w:val="00AD12A1"/>
    <w:rsid w:val="00AD1338"/>
    <w:rsid w:val="00AD1738"/>
    <w:rsid w:val="00AD195C"/>
    <w:rsid w:val="00AD2CE6"/>
    <w:rsid w:val="00AD3114"/>
    <w:rsid w:val="00AD39C9"/>
    <w:rsid w:val="00AD3BE2"/>
    <w:rsid w:val="00AD4615"/>
    <w:rsid w:val="00AD557B"/>
    <w:rsid w:val="00AD5E95"/>
    <w:rsid w:val="00AD6D7E"/>
    <w:rsid w:val="00AD71E0"/>
    <w:rsid w:val="00AE0BE6"/>
    <w:rsid w:val="00AE18E8"/>
    <w:rsid w:val="00AE37BB"/>
    <w:rsid w:val="00AE4269"/>
    <w:rsid w:val="00AE520D"/>
    <w:rsid w:val="00AE5F39"/>
    <w:rsid w:val="00AE7183"/>
    <w:rsid w:val="00AE798C"/>
    <w:rsid w:val="00AF08C0"/>
    <w:rsid w:val="00AF0ACE"/>
    <w:rsid w:val="00AF0B88"/>
    <w:rsid w:val="00AF139E"/>
    <w:rsid w:val="00AF15E7"/>
    <w:rsid w:val="00AF1601"/>
    <w:rsid w:val="00AF1AD7"/>
    <w:rsid w:val="00AF2470"/>
    <w:rsid w:val="00AF460E"/>
    <w:rsid w:val="00AF46D5"/>
    <w:rsid w:val="00AF4772"/>
    <w:rsid w:val="00AF4C53"/>
    <w:rsid w:val="00AF4F14"/>
    <w:rsid w:val="00AF5AA4"/>
    <w:rsid w:val="00AF619E"/>
    <w:rsid w:val="00AF6B6D"/>
    <w:rsid w:val="00AF7DD1"/>
    <w:rsid w:val="00B00954"/>
    <w:rsid w:val="00B01420"/>
    <w:rsid w:val="00B0247F"/>
    <w:rsid w:val="00B02A88"/>
    <w:rsid w:val="00B02DE0"/>
    <w:rsid w:val="00B045A4"/>
    <w:rsid w:val="00B0491E"/>
    <w:rsid w:val="00B05106"/>
    <w:rsid w:val="00B057A5"/>
    <w:rsid w:val="00B05CF6"/>
    <w:rsid w:val="00B076E7"/>
    <w:rsid w:val="00B11626"/>
    <w:rsid w:val="00B116B4"/>
    <w:rsid w:val="00B11F7C"/>
    <w:rsid w:val="00B16252"/>
    <w:rsid w:val="00B1680C"/>
    <w:rsid w:val="00B20914"/>
    <w:rsid w:val="00B20CD1"/>
    <w:rsid w:val="00B215DF"/>
    <w:rsid w:val="00B227D5"/>
    <w:rsid w:val="00B229EA"/>
    <w:rsid w:val="00B22EED"/>
    <w:rsid w:val="00B23249"/>
    <w:rsid w:val="00B25212"/>
    <w:rsid w:val="00B26AA2"/>
    <w:rsid w:val="00B312E5"/>
    <w:rsid w:val="00B32815"/>
    <w:rsid w:val="00B33C9E"/>
    <w:rsid w:val="00B347E8"/>
    <w:rsid w:val="00B35A1A"/>
    <w:rsid w:val="00B35C97"/>
    <w:rsid w:val="00B36389"/>
    <w:rsid w:val="00B37F69"/>
    <w:rsid w:val="00B40161"/>
    <w:rsid w:val="00B40463"/>
    <w:rsid w:val="00B41E31"/>
    <w:rsid w:val="00B425A8"/>
    <w:rsid w:val="00B42AF3"/>
    <w:rsid w:val="00B42C1E"/>
    <w:rsid w:val="00B4426F"/>
    <w:rsid w:val="00B456C8"/>
    <w:rsid w:val="00B46CAF"/>
    <w:rsid w:val="00B47320"/>
    <w:rsid w:val="00B50902"/>
    <w:rsid w:val="00B50A98"/>
    <w:rsid w:val="00B50BBC"/>
    <w:rsid w:val="00B51DC5"/>
    <w:rsid w:val="00B5238C"/>
    <w:rsid w:val="00B525A0"/>
    <w:rsid w:val="00B5295D"/>
    <w:rsid w:val="00B55462"/>
    <w:rsid w:val="00B571ED"/>
    <w:rsid w:val="00B57A59"/>
    <w:rsid w:val="00B61666"/>
    <w:rsid w:val="00B61BCB"/>
    <w:rsid w:val="00B61FE6"/>
    <w:rsid w:val="00B62CF4"/>
    <w:rsid w:val="00B633B6"/>
    <w:rsid w:val="00B64973"/>
    <w:rsid w:val="00B653B8"/>
    <w:rsid w:val="00B66114"/>
    <w:rsid w:val="00B6634A"/>
    <w:rsid w:val="00B66D7D"/>
    <w:rsid w:val="00B66DFC"/>
    <w:rsid w:val="00B67F20"/>
    <w:rsid w:val="00B70A3E"/>
    <w:rsid w:val="00B725C6"/>
    <w:rsid w:val="00B746F4"/>
    <w:rsid w:val="00B74AB3"/>
    <w:rsid w:val="00B768DA"/>
    <w:rsid w:val="00B777EB"/>
    <w:rsid w:val="00B8188C"/>
    <w:rsid w:val="00B85A04"/>
    <w:rsid w:val="00B85FE7"/>
    <w:rsid w:val="00B87212"/>
    <w:rsid w:val="00B9034B"/>
    <w:rsid w:val="00B91190"/>
    <w:rsid w:val="00B91C89"/>
    <w:rsid w:val="00B91C9B"/>
    <w:rsid w:val="00B92869"/>
    <w:rsid w:val="00B92BD5"/>
    <w:rsid w:val="00B938E4"/>
    <w:rsid w:val="00B93E07"/>
    <w:rsid w:val="00B963AA"/>
    <w:rsid w:val="00B9681F"/>
    <w:rsid w:val="00B97951"/>
    <w:rsid w:val="00BA02F6"/>
    <w:rsid w:val="00BA1F97"/>
    <w:rsid w:val="00BA2E00"/>
    <w:rsid w:val="00BA3D7C"/>
    <w:rsid w:val="00BA4869"/>
    <w:rsid w:val="00BA506D"/>
    <w:rsid w:val="00BA57CB"/>
    <w:rsid w:val="00BA609E"/>
    <w:rsid w:val="00BA76E0"/>
    <w:rsid w:val="00BA7811"/>
    <w:rsid w:val="00BA7900"/>
    <w:rsid w:val="00BA7E46"/>
    <w:rsid w:val="00BB1E73"/>
    <w:rsid w:val="00BB323E"/>
    <w:rsid w:val="00BB380B"/>
    <w:rsid w:val="00BB38B0"/>
    <w:rsid w:val="00BB3FEF"/>
    <w:rsid w:val="00BB61AB"/>
    <w:rsid w:val="00BB7198"/>
    <w:rsid w:val="00BB7396"/>
    <w:rsid w:val="00BB7A1F"/>
    <w:rsid w:val="00BC0241"/>
    <w:rsid w:val="00BC1085"/>
    <w:rsid w:val="00BC20BD"/>
    <w:rsid w:val="00BC285C"/>
    <w:rsid w:val="00BC3276"/>
    <w:rsid w:val="00BC7AFE"/>
    <w:rsid w:val="00BD0AF0"/>
    <w:rsid w:val="00BD0F49"/>
    <w:rsid w:val="00BD10A9"/>
    <w:rsid w:val="00BD1DB9"/>
    <w:rsid w:val="00BD2974"/>
    <w:rsid w:val="00BD7DAB"/>
    <w:rsid w:val="00BE065B"/>
    <w:rsid w:val="00BE09F3"/>
    <w:rsid w:val="00BE1B93"/>
    <w:rsid w:val="00BE23EA"/>
    <w:rsid w:val="00BE3609"/>
    <w:rsid w:val="00BE3FB8"/>
    <w:rsid w:val="00BE42BF"/>
    <w:rsid w:val="00BE49BF"/>
    <w:rsid w:val="00BE604B"/>
    <w:rsid w:val="00BF1027"/>
    <w:rsid w:val="00BF14B1"/>
    <w:rsid w:val="00BF1B12"/>
    <w:rsid w:val="00BF1DD1"/>
    <w:rsid w:val="00BF4A92"/>
    <w:rsid w:val="00BF4FD7"/>
    <w:rsid w:val="00BF58F2"/>
    <w:rsid w:val="00BF6156"/>
    <w:rsid w:val="00BF71EB"/>
    <w:rsid w:val="00BF7C23"/>
    <w:rsid w:val="00C04317"/>
    <w:rsid w:val="00C0534C"/>
    <w:rsid w:val="00C066DF"/>
    <w:rsid w:val="00C06808"/>
    <w:rsid w:val="00C0694F"/>
    <w:rsid w:val="00C06DC7"/>
    <w:rsid w:val="00C07736"/>
    <w:rsid w:val="00C11EE0"/>
    <w:rsid w:val="00C1264D"/>
    <w:rsid w:val="00C12F07"/>
    <w:rsid w:val="00C13306"/>
    <w:rsid w:val="00C14049"/>
    <w:rsid w:val="00C14498"/>
    <w:rsid w:val="00C14EDD"/>
    <w:rsid w:val="00C1556E"/>
    <w:rsid w:val="00C16FDE"/>
    <w:rsid w:val="00C17F79"/>
    <w:rsid w:val="00C21DE9"/>
    <w:rsid w:val="00C22509"/>
    <w:rsid w:val="00C228E5"/>
    <w:rsid w:val="00C22F90"/>
    <w:rsid w:val="00C23613"/>
    <w:rsid w:val="00C26285"/>
    <w:rsid w:val="00C26FD0"/>
    <w:rsid w:val="00C27C93"/>
    <w:rsid w:val="00C310AA"/>
    <w:rsid w:val="00C3156B"/>
    <w:rsid w:val="00C3168B"/>
    <w:rsid w:val="00C31D88"/>
    <w:rsid w:val="00C32D6E"/>
    <w:rsid w:val="00C36AF8"/>
    <w:rsid w:val="00C36B63"/>
    <w:rsid w:val="00C40C79"/>
    <w:rsid w:val="00C41316"/>
    <w:rsid w:val="00C42AF2"/>
    <w:rsid w:val="00C445E4"/>
    <w:rsid w:val="00C457CB"/>
    <w:rsid w:val="00C45866"/>
    <w:rsid w:val="00C45AD9"/>
    <w:rsid w:val="00C475D7"/>
    <w:rsid w:val="00C47EF0"/>
    <w:rsid w:val="00C5098B"/>
    <w:rsid w:val="00C52A73"/>
    <w:rsid w:val="00C5306A"/>
    <w:rsid w:val="00C53A47"/>
    <w:rsid w:val="00C545F0"/>
    <w:rsid w:val="00C551C1"/>
    <w:rsid w:val="00C55260"/>
    <w:rsid w:val="00C56FC1"/>
    <w:rsid w:val="00C6073F"/>
    <w:rsid w:val="00C60F84"/>
    <w:rsid w:val="00C61187"/>
    <w:rsid w:val="00C61782"/>
    <w:rsid w:val="00C61A1B"/>
    <w:rsid w:val="00C62834"/>
    <w:rsid w:val="00C6317A"/>
    <w:rsid w:val="00C63B07"/>
    <w:rsid w:val="00C64A44"/>
    <w:rsid w:val="00C65059"/>
    <w:rsid w:val="00C65885"/>
    <w:rsid w:val="00C65A34"/>
    <w:rsid w:val="00C66DC4"/>
    <w:rsid w:val="00C67AE8"/>
    <w:rsid w:val="00C67C3A"/>
    <w:rsid w:val="00C71540"/>
    <w:rsid w:val="00C7238B"/>
    <w:rsid w:val="00C73224"/>
    <w:rsid w:val="00C732CC"/>
    <w:rsid w:val="00C73415"/>
    <w:rsid w:val="00C74A76"/>
    <w:rsid w:val="00C767ED"/>
    <w:rsid w:val="00C774DF"/>
    <w:rsid w:val="00C77BB2"/>
    <w:rsid w:val="00C80BE6"/>
    <w:rsid w:val="00C81793"/>
    <w:rsid w:val="00C82B1F"/>
    <w:rsid w:val="00C8425A"/>
    <w:rsid w:val="00C862A9"/>
    <w:rsid w:val="00C8651E"/>
    <w:rsid w:val="00C87628"/>
    <w:rsid w:val="00C876C4"/>
    <w:rsid w:val="00C876D1"/>
    <w:rsid w:val="00C87D16"/>
    <w:rsid w:val="00C916C7"/>
    <w:rsid w:val="00C918D5"/>
    <w:rsid w:val="00C9226F"/>
    <w:rsid w:val="00C9305F"/>
    <w:rsid w:val="00C93A8B"/>
    <w:rsid w:val="00C940D8"/>
    <w:rsid w:val="00C94B36"/>
    <w:rsid w:val="00C95155"/>
    <w:rsid w:val="00C972A0"/>
    <w:rsid w:val="00C97EE8"/>
    <w:rsid w:val="00CA0C46"/>
    <w:rsid w:val="00CA11BD"/>
    <w:rsid w:val="00CA194F"/>
    <w:rsid w:val="00CA28E9"/>
    <w:rsid w:val="00CA5630"/>
    <w:rsid w:val="00CA686D"/>
    <w:rsid w:val="00CA68C3"/>
    <w:rsid w:val="00CB12E9"/>
    <w:rsid w:val="00CB14EE"/>
    <w:rsid w:val="00CB2666"/>
    <w:rsid w:val="00CB2EDD"/>
    <w:rsid w:val="00CB4135"/>
    <w:rsid w:val="00CB4C40"/>
    <w:rsid w:val="00CB6263"/>
    <w:rsid w:val="00CB782C"/>
    <w:rsid w:val="00CC083A"/>
    <w:rsid w:val="00CC0AE5"/>
    <w:rsid w:val="00CC2563"/>
    <w:rsid w:val="00CC2734"/>
    <w:rsid w:val="00CC3139"/>
    <w:rsid w:val="00CC5C3B"/>
    <w:rsid w:val="00CC5DDB"/>
    <w:rsid w:val="00CC72E1"/>
    <w:rsid w:val="00CC75AE"/>
    <w:rsid w:val="00CD163A"/>
    <w:rsid w:val="00CD1648"/>
    <w:rsid w:val="00CD3AB2"/>
    <w:rsid w:val="00CD769D"/>
    <w:rsid w:val="00CD7903"/>
    <w:rsid w:val="00CE15B5"/>
    <w:rsid w:val="00CE3E63"/>
    <w:rsid w:val="00CE3EEF"/>
    <w:rsid w:val="00CE4373"/>
    <w:rsid w:val="00CE4490"/>
    <w:rsid w:val="00CE54D9"/>
    <w:rsid w:val="00CE6506"/>
    <w:rsid w:val="00CE66BD"/>
    <w:rsid w:val="00CE6E19"/>
    <w:rsid w:val="00CE7373"/>
    <w:rsid w:val="00CE7422"/>
    <w:rsid w:val="00CF03E0"/>
    <w:rsid w:val="00CF048C"/>
    <w:rsid w:val="00CF0E31"/>
    <w:rsid w:val="00CF108F"/>
    <w:rsid w:val="00CF149B"/>
    <w:rsid w:val="00CF2682"/>
    <w:rsid w:val="00CF2C33"/>
    <w:rsid w:val="00CF2EB9"/>
    <w:rsid w:val="00CF32BE"/>
    <w:rsid w:val="00CF335B"/>
    <w:rsid w:val="00CF3A45"/>
    <w:rsid w:val="00CF428A"/>
    <w:rsid w:val="00CF6195"/>
    <w:rsid w:val="00CF6A57"/>
    <w:rsid w:val="00CF7599"/>
    <w:rsid w:val="00CF7864"/>
    <w:rsid w:val="00D0043C"/>
    <w:rsid w:val="00D004D2"/>
    <w:rsid w:val="00D02E98"/>
    <w:rsid w:val="00D0304E"/>
    <w:rsid w:val="00D030C8"/>
    <w:rsid w:val="00D0373B"/>
    <w:rsid w:val="00D03F73"/>
    <w:rsid w:val="00D04642"/>
    <w:rsid w:val="00D047A3"/>
    <w:rsid w:val="00D059B6"/>
    <w:rsid w:val="00D07500"/>
    <w:rsid w:val="00D07A1D"/>
    <w:rsid w:val="00D10589"/>
    <w:rsid w:val="00D10CF4"/>
    <w:rsid w:val="00D11A72"/>
    <w:rsid w:val="00D12341"/>
    <w:rsid w:val="00D123CE"/>
    <w:rsid w:val="00D12F75"/>
    <w:rsid w:val="00D15300"/>
    <w:rsid w:val="00D15362"/>
    <w:rsid w:val="00D208F4"/>
    <w:rsid w:val="00D21AFA"/>
    <w:rsid w:val="00D21D45"/>
    <w:rsid w:val="00D2267C"/>
    <w:rsid w:val="00D22F71"/>
    <w:rsid w:val="00D23A20"/>
    <w:rsid w:val="00D24287"/>
    <w:rsid w:val="00D25865"/>
    <w:rsid w:val="00D26919"/>
    <w:rsid w:val="00D26D7E"/>
    <w:rsid w:val="00D270A1"/>
    <w:rsid w:val="00D276AE"/>
    <w:rsid w:val="00D300A5"/>
    <w:rsid w:val="00D301AE"/>
    <w:rsid w:val="00D305F0"/>
    <w:rsid w:val="00D30F3E"/>
    <w:rsid w:val="00D33348"/>
    <w:rsid w:val="00D40D57"/>
    <w:rsid w:val="00D41B16"/>
    <w:rsid w:val="00D43FF6"/>
    <w:rsid w:val="00D45B99"/>
    <w:rsid w:val="00D5208B"/>
    <w:rsid w:val="00D5354A"/>
    <w:rsid w:val="00D54FE6"/>
    <w:rsid w:val="00D55088"/>
    <w:rsid w:val="00D55664"/>
    <w:rsid w:val="00D566F9"/>
    <w:rsid w:val="00D56A46"/>
    <w:rsid w:val="00D574D4"/>
    <w:rsid w:val="00D57575"/>
    <w:rsid w:val="00D576DD"/>
    <w:rsid w:val="00D6102B"/>
    <w:rsid w:val="00D61AB6"/>
    <w:rsid w:val="00D63366"/>
    <w:rsid w:val="00D63E04"/>
    <w:rsid w:val="00D63F9E"/>
    <w:rsid w:val="00D647F5"/>
    <w:rsid w:val="00D65A07"/>
    <w:rsid w:val="00D65F4D"/>
    <w:rsid w:val="00D6643E"/>
    <w:rsid w:val="00D667EC"/>
    <w:rsid w:val="00D705C0"/>
    <w:rsid w:val="00D707EE"/>
    <w:rsid w:val="00D71284"/>
    <w:rsid w:val="00D72C95"/>
    <w:rsid w:val="00D74652"/>
    <w:rsid w:val="00D759A5"/>
    <w:rsid w:val="00D75FF6"/>
    <w:rsid w:val="00D767CF"/>
    <w:rsid w:val="00D76997"/>
    <w:rsid w:val="00D802EA"/>
    <w:rsid w:val="00D80F32"/>
    <w:rsid w:val="00D82263"/>
    <w:rsid w:val="00D822C6"/>
    <w:rsid w:val="00D82545"/>
    <w:rsid w:val="00D82CF0"/>
    <w:rsid w:val="00D83C36"/>
    <w:rsid w:val="00D83C6E"/>
    <w:rsid w:val="00D8655B"/>
    <w:rsid w:val="00D922F1"/>
    <w:rsid w:val="00D94A81"/>
    <w:rsid w:val="00D94CD3"/>
    <w:rsid w:val="00D95079"/>
    <w:rsid w:val="00D95773"/>
    <w:rsid w:val="00D96324"/>
    <w:rsid w:val="00D96AB1"/>
    <w:rsid w:val="00D97729"/>
    <w:rsid w:val="00D979DD"/>
    <w:rsid w:val="00DA04DA"/>
    <w:rsid w:val="00DA114D"/>
    <w:rsid w:val="00DA14F0"/>
    <w:rsid w:val="00DA15F3"/>
    <w:rsid w:val="00DA298B"/>
    <w:rsid w:val="00DA3C66"/>
    <w:rsid w:val="00DA41F8"/>
    <w:rsid w:val="00DA44B7"/>
    <w:rsid w:val="00DA4B47"/>
    <w:rsid w:val="00DB0BA9"/>
    <w:rsid w:val="00DB197C"/>
    <w:rsid w:val="00DB2249"/>
    <w:rsid w:val="00DB421A"/>
    <w:rsid w:val="00DB4849"/>
    <w:rsid w:val="00DB5D9A"/>
    <w:rsid w:val="00DB7F29"/>
    <w:rsid w:val="00DB7F82"/>
    <w:rsid w:val="00DC1C3C"/>
    <w:rsid w:val="00DC2AF2"/>
    <w:rsid w:val="00DC3151"/>
    <w:rsid w:val="00DC4DD1"/>
    <w:rsid w:val="00DC6FD2"/>
    <w:rsid w:val="00DC779E"/>
    <w:rsid w:val="00DC7B47"/>
    <w:rsid w:val="00DD0EC1"/>
    <w:rsid w:val="00DD1C71"/>
    <w:rsid w:val="00DD1D9D"/>
    <w:rsid w:val="00DD2DFA"/>
    <w:rsid w:val="00DD553E"/>
    <w:rsid w:val="00DD628B"/>
    <w:rsid w:val="00DE0AF0"/>
    <w:rsid w:val="00DE0C81"/>
    <w:rsid w:val="00DE0F10"/>
    <w:rsid w:val="00DE1FC7"/>
    <w:rsid w:val="00DE2236"/>
    <w:rsid w:val="00DE26EE"/>
    <w:rsid w:val="00DE304E"/>
    <w:rsid w:val="00DE374A"/>
    <w:rsid w:val="00DE3C1B"/>
    <w:rsid w:val="00DE410C"/>
    <w:rsid w:val="00DE4BC0"/>
    <w:rsid w:val="00DE4DD0"/>
    <w:rsid w:val="00DE50F9"/>
    <w:rsid w:val="00DE52FF"/>
    <w:rsid w:val="00DF0434"/>
    <w:rsid w:val="00DF1893"/>
    <w:rsid w:val="00DF1DF7"/>
    <w:rsid w:val="00DF44AE"/>
    <w:rsid w:val="00E015F0"/>
    <w:rsid w:val="00E0190E"/>
    <w:rsid w:val="00E033B9"/>
    <w:rsid w:val="00E04996"/>
    <w:rsid w:val="00E05A8F"/>
    <w:rsid w:val="00E0773D"/>
    <w:rsid w:val="00E11A5B"/>
    <w:rsid w:val="00E11EF6"/>
    <w:rsid w:val="00E13295"/>
    <w:rsid w:val="00E136EB"/>
    <w:rsid w:val="00E168C6"/>
    <w:rsid w:val="00E222FF"/>
    <w:rsid w:val="00E234EC"/>
    <w:rsid w:val="00E237B3"/>
    <w:rsid w:val="00E239B1"/>
    <w:rsid w:val="00E23CF3"/>
    <w:rsid w:val="00E25299"/>
    <w:rsid w:val="00E25A67"/>
    <w:rsid w:val="00E268E2"/>
    <w:rsid w:val="00E27EED"/>
    <w:rsid w:val="00E301C0"/>
    <w:rsid w:val="00E3067D"/>
    <w:rsid w:val="00E30A57"/>
    <w:rsid w:val="00E326E6"/>
    <w:rsid w:val="00E33002"/>
    <w:rsid w:val="00E35008"/>
    <w:rsid w:val="00E36143"/>
    <w:rsid w:val="00E36704"/>
    <w:rsid w:val="00E37BCA"/>
    <w:rsid w:val="00E405B8"/>
    <w:rsid w:val="00E40F6C"/>
    <w:rsid w:val="00E42CE5"/>
    <w:rsid w:val="00E4301E"/>
    <w:rsid w:val="00E435B6"/>
    <w:rsid w:val="00E436AA"/>
    <w:rsid w:val="00E44783"/>
    <w:rsid w:val="00E461D7"/>
    <w:rsid w:val="00E464C6"/>
    <w:rsid w:val="00E46873"/>
    <w:rsid w:val="00E46D37"/>
    <w:rsid w:val="00E47BCD"/>
    <w:rsid w:val="00E501D6"/>
    <w:rsid w:val="00E52359"/>
    <w:rsid w:val="00E5310E"/>
    <w:rsid w:val="00E5318C"/>
    <w:rsid w:val="00E556E6"/>
    <w:rsid w:val="00E564C8"/>
    <w:rsid w:val="00E576C3"/>
    <w:rsid w:val="00E60D48"/>
    <w:rsid w:val="00E615E2"/>
    <w:rsid w:val="00E61AF1"/>
    <w:rsid w:val="00E62D93"/>
    <w:rsid w:val="00E6389B"/>
    <w:rsid w:val="00E63B64"/>
    <w:rsid w:val="00E64065"/>
    <w:rsid w:val="00E642FE"/>
    <w:rsid w:val="00E667FE"/>
    <w:rsid w:val="00E66E34"/>
    <w:rsid w:val="00E73791"/>
    <w:rsid w:val="00E73A0D"/>
    <w:rsid w:val="00E74B91"/>
    <w:rsid w:val="00E750A9"/>
    <w:rsid w:val="00E75D93"/>
    <w:rsid w:val="00E779BD"/>
    <w:rsid w:val="00E80F46"/>
    <w:rsid w:val="00E81610"/>
    <w:rsid w:val="00E816CA"/>
    <w:rsid w:val="00E84C1A"/>
    <w:rsid w:val="00E84DE9"/>
    <w:rsid w:val="00E87A37"/>
    <w:rsid w:val="00E9088F"/>
    <w:rsid w:val="00E91B62"/>
    <w:rsid w:val="00E91F84"/>
    <w:rsid w:val="00E92206"/>
    <w:rsid w:val="00E92301"/>
    <w:rsid w:val="00E92610"/>
    <w:rsid w:val="00E933F0"/>
    <w:rsid w:val="00E94449"/>
    <w:rsid w:val="00E94D2A"/>
    <w:rsid w:val="00E95507"/>
    <w:rsid w:val="00E962A4"/>
    <w:rsid w:val="00E969F0"/>
    <w:rsid w:val="00EA029A"/>
    <w:rsid w:val="00EA0AF8"/>
    <w:rsid w:val="00EA0C05"/>
    <w:rsid w:val="00EA11C9"/>
    <w:rsid w:val="00EA1852"/>
    <w:rsid w:val="00EA306B"/>
    <w:rsid w:val="00EA32E9"/>
    <w:rsid w:val="00EA609C"/>
    <w:rsid w:val="00EA659A"/>
    <w:rsid w:val="00EA6AF2"/>
    <w:rsid w:val="00EA78E8"/>
    <w:rsid w:val="00EB0155"/>
    <w:rsid w:val="00EB06E4"/>
    <w:rsid w:val="00EB16B6"/>
    <w:rsid w:val="00EB1ED7"/>
    <w:rsid w:val="00EB21FB"/>
    <w:rsid w:val="00EB44A6"/>
    <w:rsid w:val="00EB4F1E"/>
    <w:rsid w:val="00EB54F2"/>
    <w:rsid w:val="00EB7317"/>
    <w:rsid w:val="00EC04E5"/>
    <w:rsid w:val="00EC13A1"/>
    <w:rsid w:val="00EC1F3B"/>
    <w:rsid w:val="00EC1F72"/>
    <w:rsid w:val="00EC3D4A"/>
    <w:rsid w:val="00EC4D7A"/>
    <w:rsid w:val="00EC5A3F"/>
    <w:rsid w:val="00EC5FAF"/>
    <w:rsid w:val="00EC6245"/>
    <w:rsid w:val="00EC6270"/>
    <w:rsid w:val="00EC63CE"/>
    <w:rsid w:val="00EC754F"/>
    <w:rsid w:val="00ED0C80"/>
    <w:rsid w:val="00ED17CD"/>
    <w:rsid w:val="00ED1B8F"/>
    <w:rsid w:val="00ED40E9"/>
    <w:rsid w:val="00ED46D7"/>
    <w:rsid w:val="00ED534E"/>
    <w:rsid w:val="00ED6F4E"/>
    <w:rsid w:val="00ED7B09"/>
    <w:rsid w:val="00EE23D5"/>
    <w:rsid w:val="00EE2931"/>
    <w:rsid w:val="00EE352E"/>
    <w:rsid w:val="00EE3EBA"/>
    <w:rsid w:val="00EE498C"/>
    <w:rsid w:val="00EE5933"/>
    <w:rsid w:val="00EE5ACD"/>
    <w:rsid w:val="00EE69D9"/>
    <w:rsid w:val="00EE7B9F"/>
    <w:rsid w:val="00EF266D"/>
    <w:rsid w:val="00EF3808"/>
    <w:rsid w:val="00EF39BC"/>
    <w:rsid w:val="00EF39D3"/>
    <w:rsid w:val="00EF4B70"/>
    <w:rsid w:val="00EF5BE7"/>
    <w:rsid w:val="00EF5C79"/>
    <w:rsid w:val="00EF7396"/>
    <w:rsid w:val="00F02F09"/>
    <w:rsid w:val="00F04215"/>
    <w:rsid w:val="00F04A5F"/>
    <w:rsid w:val="00F04C9F"/>
    <w:rsid w:val="00F0515A"/>
    <w:rsid w:val="00F05909"/>
    <w:rsid w:val="00F06611"/>
    <w:rsid w:val="00F0755A"/>
    <w:rsid w:val="00F07D50"/>
    <w:rsid w:val="00F12037"/>
    <w:rsid w:val="00F12162"/>
    <w:rsid w:val="00F13E9B"/>
    <w:rsid w:val="00F14228"/>
    <w:rsid w:val="00F14E31"/>
    <w:rsid w:val="00F15088"/>
    <w:rsid w:val="00F157BE"/>
    <w:rsid w:val="00F15E52"/>
    <w:rsid w:val="00F17DEB"/>
    <w:rsid w:val="00F2271D"/>
    <w:rsid w:val="00F22B4F"/>
    <w:rsid w:val="00F2370E"/>
    <w:rsid w:val="00F241AC"/>
    <w:rsid w:val="00F26975"/>
    <w:rsid w:val="00F2793B"/>
    <w:rsid w:val="00F27D9D"/>
    <w:rsid w:val="00F27DB5"/>
    <w:rsid w:val="00F31429"/>
    <w:rsid w:val="00F32244"/>
    <w:rsid w:val="00F32BBB"/>
    <w:rsid w:val="00F33D9E"/>
    <w:rsid w:val="00F33F79"/>
    <w:rsid w:val="00F3414A"/>
    <w:rsid w:val="00F34187"/>
    <w:rsid w:val="00F34AE9"/>
    <w:rsid w:val="00F34E41"/>
    <w:rsid w:val="00F355CB"/>
    <w:rsid w:val="00F366E3"/>
    <w:rsid w:val="00F44350"/>
    <w:rsid w:val="00F45C98"/>
    <w:rsid w:val="00F4653C"/>
    <w:rsid w:val="00F469FA"/>
    <w:rsid w:val="00F505BF"/>
    <w:rsid w:val="00F50A9E"/>
    <w:rsid w:val="00F5152E"/>
    <w:rsid w:val="00F53C2E"/>
    <w:rsid w:val="00F56BBA"/>
    <w:rsid w:val="00F56D63"/>
    <w:rsid w:val="00F5765B"/>
    <w:rsid w:val="00F60016"/>
    <w:rsid w:val="00F63BCC"/>
    <w:rsid w:val="00F6422A"/>
    <w:rsid w:val="00F657FD"/>
    <w:rsid w:val="00F65E48"/>
    <w:rsid w:val="00F6637C"/>
    <w:rsid w:val="00F6724F"/>
    <w:rsid w:val="00F678E7"/>
    <w:rsid w:val="00F711FA"/>
    <w:rsid w:val="00F745DA"/>
    <w:rsid w:val="00F74AAD"/>
    <w:rsid w:val="00F759D6"/>
    <w:rsid w:val="00F75AD7"/>
    <w:rsid w:val="00F7601A"/>
    <w:rsid w:val="00F7626C"/>
    <w:rsid w:val="00F80121"/>
    <w:rsid w:val="00F81C11"/>
    <w:rsid w:val="00F82544"/>
    <w:rsid w:val="00F84E1A"/>
    <w:rsid w:val="00F86BA8"/>
    <w:rsid w:val="00F8717C"/>
    <w:rsid w:val="00F87885"/>
    <w:rsid w:val="00F87A7C"/>
    <w:rsid w:val="00F914E4"/>
    <w:rsid w:val="00F916E6"/>
    <w:rsid w:val="00F91F53"/>
    <w:rsid w:val="00F929B5"/>
    <w:rsid w:val="00F946D9"/>
    <w:rsid w:val="00F94FC0"/>
    <w:rsid w:val="00F96CF9"/>
    <w:rsid w:val="00F97A7D"/>
    <w:rsid w:val="00F97C96"/>
    <w:rsid w:val="00FA187A"/>
    <w:rsid w:val="00FA2596"/>
    <w:rsid w:val="00FA33FE"/>
    <w:rsid w:val="00FA38AC"/>
    <w:rsid w:val="00FA62B7"/>
    <w:rsid w:val="00FB0053"/>
    <w:rsid w:val="00FB0A96"/>
    <w:rsid w:val="00FB0C2C"/>
    <w:rsid w:val="00FB13F3"/>
    <w:rsid w:val="00FB14E9"/>
    <w:rsid w:val="00FB3045"/>
    <w:rsid w:val="00FB42FF"/>
    <w:rsid w:val="00FB48A6"/>
    <w:rsid w:val="00FB4C85"/>
    <w:rsid w:val="00FB5C05"/>
    <w:rsid w:val="00FC0697"/>
    <w:rsid w:val="00FC1A34"/>
    <w:rsid w:val="00FC243E"/>
    <w:rsid w:val="00FC2FBA"/>
    <w:rsid w:val="00FC3928"/>
    <w:rsid w:val="00FC3F57"/>
    <w:rsid w:val="00FC4079"/>
    <w:rsid w:val="00FC64CC"/>
    <w:rsid w:val="00FC74C3"/>
    <w:rsid w:val="00FC7C37"/>
    <w:rsid w:val="00FD0C93"/>
    <w:rsid w:val="00FD0E7C"/>
    <w:rsid w:val="00FD13B4"/>
    <w:rsid w:val="00FD30AC"/>
    <w:rsid w:val="00FD38C3"/>
    <w:rsid w:val="00FD5087"/>
    <w:rsid w:val="00FD6280"/>
    <w:rsid w:val="00FD6DFD"/>
    <w:rsid w:val="00FE19EE"/>
    <w:rsid w:val="00FE1AFF"/>
    <w:rsid w:val="00FE1C81"/>
    <w:rsid w:val="00FE2F58"/>
    <w:rsid w:val="00FE3DF9"/>
    <w:rsid w:val="00FE4267"/>
    <w:rsid w:val="00FE4ACB"/>
    <w:rsid w:val="00FE4B5A"/>
    <w:rsid w:val="00FE5DE5"/>
    <w:rsid w:val="00FE7365"/>
    <w:rsid w:val="00FE7C0E"/>
    <w:rsid w:val="00FF025F"/>
    <w:rsid w:val="00FF0DE4"/>
    <w:rsid w:val="00FF1F89"/>
    <w:rsid w:val="00FF2304"/>
    <w:rsid w:val="00FF31E5"/>
    <w:rsid w:val="00FF3EFC"/>
    <w:rsid w:val="00FF466A"/>
    <w:rsid w:val="00FF4A96"/>
    <w:rsid w:val="00FF5C58"/>
    <w:rsid w:val="00FF6D55"/>
    <w:rsid w:val="00FF75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F0"/>
  </w:style>
  <w:style w:type="paragraph" w:styleId="Heading1">
    <w:name w:val="heading 1"/>
    <w:basedOn w:val="Normal"/>
    <w:next w:val="Normal"/>
    <w:link w:val="Heading1Char"/>
    <w:uiPriority w:val="9"/>
    <w:qFormat/>
    <w:rsid w:val="00BB719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semiHidden/>
    <w:unhideWhenUsed/>
    <w:qFormat/>
    <w:rsid w:val="00A8084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198"/>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7057A9"/>
    <w:pPr>
      <w:ind w:left="720"/>
      <w:contextualSpacing/>
    </w:pPr>
  </w:style>
  <w:style w:type="paragraph" w:styleId="FootnoteText">
    <w:name w:val="footnote text"/>
    <w:basedOn w:val="Normal"/>
    <w:link w:val="FootnoteTextChar"/>
    <w:uiPriority w:val="99"/>
    <w:semiHidden/>
    <w:unhideWhenUsed/>
    <w:rsid w:val="002325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5A3"/>
    <w:rPr>
      <w:sz w:val="20"/>
      <w:szCs w:val="20"/>
    </w:rPr>
  </w:style>
  <w:style w:type="character" w:styleId="FootnoteReference">
    <w:name w:val="footnote reference"/>
    <w:basedOn w:val="DefaultParagraphFont"/>
    <w:uiPriority w:val="99"/>
    <w:semiHidden/>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61AB6"/>
    <w:rPr>
      <w:sz w:val="16"/>
      <w:szCs w:val="16"/>
    </w:rPr>
  </w:style>
  <w:style w:type="paragraph" w:styleId="CommentText">
    <w:name w:val="annotation text"/>
    <w:basedOn w:val="Normal"/>
    <w:link w:val="CommentTextChar"/>
    <w:unhideWhenUsed/>
    <w:rsid w:val="00D61AB6"/>
    <w:pPr>
      <w:spacing w:line="240" w:lineRule="auto"/>
    </w:pPr>
    <w:rPr>
      <w:sz w:val="20"/>
      <w:szCs w:val="20"/>
    </w:rPr>
  </w:style>
  <w:style w:type="character" w:customStyle="1" w:styleId="CommentTextChar">
    <w:name w:val="Comment Text Char"/>
    <w:basedOn w:val="DefaultParagraphFont"/>
    <w:link w:val="CommentText"/>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character" w:styleId="Hyperlink">
    <w:name w:val="Hyperlink"/>
    <w:basedOn w:val="DefaultParagraphFont"/>
    <w:unhideWhenUsed/>
    <w:rsid w:val="009A61DB"/>
    <w:rPr>
      <w:color w:val="0000FF"/>
      <w:u w:val="single"/>
    </w:rPr>
  </w:style>
  <w:style w:type="paragraph" w:styleId="Revision">
    <w:name w:val="Revision"/>
    <w:hidden/>
    <w:uiPriority w:val="99"/>
    <w:semiHidden/>
    <w:rsid w:val="00E237B3"/>
    <w:pPr>
      <w:spacing w:after="0" w:line="240" w:lineRule="auto"/>
    </w:pPr>
  </w:style>
  <w:style w:type="paragraph" w:styleId="HTMLPreformatted">
    <w:name w:val="HTML Preformatted"/>
    <w:basedOn w:val="Normal"/>
    <w:link w:val="HTMLPreformattedChar"/>
    <w:uiPriority w:val="99"/>
    <w:unhideWhenUsed/>
    <w:rsid w:val="0016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162D7F"/>
    <w:rPr>
      <w:rFonts w:ascii="Courier New" w:eastAsia="Times New Roman" w:hAnsi="Courier New" w:cs="Courier New"/>
      <w:sz w:val="20"/>
      <w:szCs w:val="20"/>
      <w:lang w:eastAsia="bg-BG"/>
    </w:rPr>
  </w:style>
  <w:style w:type="paragraph" w:styleId="BodyText">
    <w:name w:val="Body Text"/>
    <w:basedOn w:val="Normal"/>
    <w:link w:val="BodyTextChar"/>
    <w:unhideWhenUsed/>
    <w:rsid w:val="00BB7198"/>
    <w:pPr>
      <w:spacing w:after="120"/>
    </w:pPr>
  </w:style>
  <w:style w:type="character" w:customStyle="1" w:styleId="BodyTextChar">
    <w:name w:val="Body Text Char"/>
    <w:basedOn w:val="DefaultParagraphFont"/>
    <w:link w:val="BodyText"/>
    <w:rsid w:val="00BB7198"/>
  </w:style>
  <w:style w:type="paragraph" w:styleId="NormalWeb">
    <w:name w:val="Normal (Web)"/>
    <w:aliases w:val=" Char Char Char"/>
    <w:basedOn w:val="Normal"/>
    <w:link w:val="NormalWebChar"/>
    <w:uiPriority w:val="99"/>
    <w:rsid w:val="00BB7198"/>
    <w:pPr>
      <w:spacing w:after="0" w:line="240" w:lineRule="auto"/>
      <w:ind w:firstLine="900"/>
    </w:pPr>
    <w:rPr>
      <w:rFonts w:ascii="Times New Roman" w:eastAsia="Times New Roman" w:hAnsi="Times New Roman" w:cs="Times New Roman"/>
      <w:sz w:val="24"/>
      <w:szCs w:val="24"/>
      <w:lang w:eastAsia="bg-BG"/>
    </w:rPr>
  </w:style>
  <w:style w:type="character" w:customStyle="1" w:styleId="NormalWebChar">
    <w:name w:val="Normal (Web) Char"/>
    <w:aliases w:val=" Char Char Char Char"/>
    <w:link w:val="NormalWeb"/>
    <w:uiPriority w:val="99"/>
    <w:rsid w:val="00BB7198"/>
    <w:rPr>
      <w:rFonts w:ascii="Times New Roman" w:eastAsia="Times New Roman" w:hAnsi="Times New Roman" w:cs="Times New Roman"/>
      <w:sz w:val="24"/>
      <w:szCs w:val="24"/>
      <w:lang w:eastAsia="bg-BG"/>
    </w:rPr>
  </w:style>
  <w:style w:type="paragraph" w:customStyle="1" w:styleId="Default">
    <w:name w:val="Default"/>
    <w:rsid w:val="00BB7198"/>
    <w:pPr>
      <w:autoSpaceDE w:val="0"/>
      <w:autoSpaceDN w:val="0"/>
      <w:adjustRightInd w:val="0"/>
      <w:spacing w:after="0" w:line="240" w:lineRule="auto"/>
    </w:pPr>
    <w:rPr>
      <w:rFonts w:ascii="BWXTXJ+HelveticaNeue-Light" w:eastAsia="Times New Roman" w:hAnsi="BWXTXJ+HelveticaNeue-Light" w:cs="BWXTXJ+HelveticaNeue-Light"/>
      <w:color w:val="000000"/>
      <w:sz w:val="24"/>
      <w:szCs w:val="24"/>
      <w:lang w:eastAsia="bg-BG"/>
    </w:rPr>
  </w:style>
  <w:style w:type="paragraph" w:customStyle="1" w:styleId="Chaptertitle">
    <w:name w:val="Chapter title"/>
    <w:basedOn w:val="Heading1"/>
    <w:next w:val="Default"/>
    <w:rsid w:val="00BB7198"/>
    <w:pPr>
      <w:keepLines w:val="0"/>
      <w:tabs>
        <w:tab w:val="num" w:pos="432"/>
      </w:tabs>
      <w:spacing w:before="240" w:after="60" w:line="240" w:lineRule="auto"/>
      <w:ind w:left="432" w:hanging="432"/>
    </w:pPr>
    <w:rPr>
      <w:rFonts w:ascii="Bookman Old Style" w:eastAsia="Times New Roman" w:hAnsi="Bookman Old Style" w:cs="Arial"/>
      <w:iCs/>
      <w:caps/>
      <w:color w:val="auto"/>
      <w:kern w:val="32"/>
      <w:lang w:eastAsia="fr-FR"/>
    </w:rPr>
  </w:style>
  <w:style w:type="paragraph" w:customStyle="1" w:styleId="Aufzhlung">
    <w:name w:val="Aufzählung"/>
    <w:basedOn w:val="Normal"/>
    <w:uiPriority w:val="99"/>
    <w:rsid w:val="004A53C6"/>
    <w:pPr>
      <w:numPr>
        <w:numId w:val="30"/>
      </w:numPr>
      <w:suppressAutoHyphens/>
      <w:spacing w:after="60" w:line="240" w:lineRule="auto"/>
    </w:pPr>
    <w:rPr>
      <w:rFonts w:ascii="Arial" w:eastAsia="Calibri" w:hAnsi="Arial" w:cs="Arial"/>
      <w:sz w:val="20"/>
      <w:szCs w:val="20"/>
      <w:lang w:val="en-GB" w:eastAsia="ar-SA"/>
    </w:rPr>
  </w:style>
  <w:style w:type="character" w:styleId="FollowedHyperlink">
    <w:name w:val="FollowedHyperlink"/>
    <w:basedOn w:val="DefaultParagraphFont"/>
    <w:uiPriority w:val="99"/>
    <w:semiHidden/>
    <w:unhideWhenUsed/>
    <w:rsid w:val="004A53C6"/>
    <w:rPr>
      <w:color w:val="954F72" w:themeColor="followedHyperlink"/>
      <w:u w:val="single"/>
    </w:rPr>
  </w:style>
  <w:style w:type="paragraph" w:customStyle="1" w:styleId="CharChar">
    <w:name w:val="Char Char"/>
    <w:basedOn w:val="Normal"/>
    <w:rsid w:val="006D45B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
    <w:name w:val="Char Char1 Char Char Char Char"/>
    <w:basedOn w:val="Normal"/>
    <w:rsid w:val="00370E8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1">
    <w:name w:val="Char Char1"/>
    <w:basedOn w:val="Normal"/>
    <w:rsid w:val="00C14049"/>
    <w:pPr>
      <w:tabs>
        <w:tab w:val="left" w:pos="709"/>
      </w:tabs>
      <w:spacing w:after="0" w:line="240" w:lineRule="auto"/>
    </w:pPr>
    <w:rPr>
      <w:rFonts w:ascii="Tahoma" w:eastAsia="Times New Roman" w:hAnsi="Tahoma" w:cs="Times New Roman"/>
      <w:sz w:val="20"/>
      <w:szCs w:val="20"/>
      <w:lang w:val="pl-PL" w:eastAsia="pl-PL"/>
    </w:rPr>
  </w:style>
  <w:style w:type="character" w:customStyle="1" w:styleId="Bodytext0">
    <w:name w:val="Body text_"/>
    <w:basedOn w:val="DefaultParagraphFont"/>
    <w:link w:val="BodyText4"/>
    <w:rsid w:val="00F74AAD"/>
    <w:rPr>
      <w:rFonts w:ascii="Arial" w:eastAsia="Arial" w:hAnsi="Arial" w:cs="Arial"/>
      <w:sz w:val="21"/>
      <w:szCs w:val="21"/>
      <w:shd w:val="clear" w:color="auto" w:fill="FFFFFF"/>
    </w:rPr>
  </w:style>
  <w:style w:type="character" w:customStyle="1" w:styleId="Picturecaption2Exact">
    <w:name w:val="Picture caption (2) Exact"/>
    <w:basedOn w:val="DefaultParagraphFont"/>
    <w:link w:val="Picturecaption2"/>
    <w:rsid w:val="00F74AAD"/>
    <w:rPr>
      <w:rFonts w:ascii="Arial Narrow" w:eastAsia="Arial Narrow" w:hAnsi="Arial Narrow" w:cs="Arial Narrow"/>
      <w:spacing w:val="1"/>
      <w:sz w:val="16"/>
      <w:szCs w:val="16"/>
      <w:shd w:val="clear" w:color="auto" w:fill="FFFFFF"/>
    </w:rPr>
  </w:style>
  <w:style w:type="character" w:customStyle="1" w:styleId="PicturecaptionExact">
    <w:name w:val="Picture caption Exact"/>
    <w:basedOn w:val="DefaultParagraphFont"/>
    <w:link w:val="Picturecaption"/>
    <w:rsid w:val="00F74AAD"/>
    <w:rPr>
      <w:rFonts w:ascii="Arial" w:eastAsia="Arial" w:hAnsi="Arial" w:cs="Arial"/>
      <w:spacing w:val="-3"/>
      <w:sz w:val="11"/>
      <w:szCs w:val="11"/>
      <w:shd w:val="clear" w:color="auto" w:fill="FFFFFF"/>
    </w:rPr>
  </w:style>
  <w:style w:type="character" w:customStyle="1" w:styleId="Bodytext11">
    <w:name w:val="Body text (11)"/>
    <w:basedOn w:val="DefaultParagraphFont"/>
    <w:rsid w:val="00F74AAD"/>
    <w:rPr>
      <w:rFonts w:ascii="Arial" w:eastAsia="Arial" w:hAnsi="Arial" w:cs="Arial"/>
      <w:b/>
      <w:bCs/>
      <w:i/>
      <w:iCs/>
      <w:smallCaps w:val="0"/>
      <w:strike w:val="0"/>
      <w:color w:val="000000"/>
      <w:spacing w:val="0"/>
      <w:w w:val="100"/>
      <w:position w:val="0"/>
      <w:sz w:val="21"/>
      <w:szCs w:val="21"/>
      <w:u w:val="single"/>
      <w:lang w:val="bg-BG"/>
    </w:rPr>
  </w:style>
  <w:style w:type="character" w:customStyle="1" w:styleId="BodyText2">
    <w:name w:val="Body Text2"/>
    <w:basedOn w:val="Bodytext0"/>
    <w:rsid w:val="00F74AAD"/>
    <w:rPr>
      <w:rFonts w:ascii="Arial" w:eastAsia="Arial" w:hAnsi="Arial" w:cs="Arial"/>
      <w:color w:val="000000"/>
      <w:spacing w:val="0"/>
      <w:w w:val="100"/>
      <w:position w:val="0"/>
      <w:sz w:val="21"/>
      <w:szCs w:val="21"/>
      <w:u w:val="single"/>
      <w:shd w:val="clear" w:color="auto" w:fill="FFFFFF"/>
      <w:lang w:val="bg-BG"/>
    </w:rPr>
  </w:style>
  <w:style w:type="paragraph" w:customStyle="1" w:styleId="BodyText4">
    <w:name w:val="Body Text4"/>
    <w:basedOn w:val="Normal"/>
    <w:link w:val="Bodytext0"/>
    <w:rsid w:val="00F74AAD"/>
    <w:pPr>
      <w:widowControl w:val="0"/>
      <w:shd w:val="clear" w:color="auto" w:fill="FFFFFF"/>
      <w:spacing w:before="240" w:after="60" w:line="250" w:lineRule="exact"/>
      <w:ind w:hanging="1080"/>
      <w:jc w:val="both"/>
    </w:pPr>
    <w:rPr>
      <w:rFonts w:ascii="Arial" w:eastAsia="Arial" w:hAnsi="Arial" w:cs="Arial"/>
      <w:sz w:val="21"/>
      <w:szCs w:val="21"/>
    </w:rPr>
  </w:style>
  <w:style w:type="paragraph" w:customStyle="1" w:styleId="Picturecaption2">
    <w:name w:val="Picture caption (2)"/>
    <w:basedOn w:val="Normal"/>
    <w:link w:val="Picturecaption2Exact"/>
    <w:rsid w:val="00F74AAD"/>
    <w:pPr>
      <w:widowControl w:val="0"/>
      <w:shd w:val="clear" w:color="auto" w:fill="FFFFFF"/>
      <w:spacing w:after="0" w:line="0" w:lineRule="atLeast"/>
      <w:jc w:val="both"/>
    </w:pPr>
    <w:rPr>
      <w:rFonts w:ascii="Arial Narrow" w:eastAsia="Arial Narrow" w:hAnsi="Arial Narrow" w:cs="Arial Narrow"/>
      <w:spacing w:val="1"/>
      <w:sz w:val="16"/>
      <w:szCs w:val="16"/>
    </w:rPr>
  </w:style>
  <w:style w:type="paragraph" w:customStyle="1" w:styleId="Picturecaption">
    <w:name w:val="Picture caption"/>
    <w:basedOn w:val="Normal"/>
    <w:link w:val="PicturecaptionExact"/>
    <w:rsid w:val="00F74AAD"/>
    <w:pPr>
      <w:widowControl w:val="0"/>
      <w:shd w:val="clear" w:color="auto" w:fill="FFFFFF"/>
      <w:spacing w:after="0" w:line="149" w:lineRule="exact"/>
      <w:jc w:val="both"/>
    </w:pPr>
    <w:rPr>
      <w:rFonts w:ascii="Arial" w:eastAsia="Arial" w:hAnsi="Arial" w:cs="Arial"/>
      <w:spacing w:val="-3"/>
      <w:sz w:val="11"/>
      <w:szCs w:val="11"/>
    </w:rPr>
  </w:style>
  <w:style w:type="paragraph" w:customStyle="1" w:styleId="CharChar10">
    <w:name w:val="Char Char1"/>
    <w:basedOn w:val="Normal"/>
    <w:rsid w:val="00DB7F29"/>
    <w:pPr>
      <w:tabs>
        <w:tab w:val="left" w:pos="709"/>
      </w:tabs>
      <w:spacing w:after="0" w:line="240" w:lineRule="auto"/>
    </w:pPr>
    <w:rPr>
      <w:rFonts w:ascii="Tahoma" w:eastAsia="Times New Roman" w:hAnsi="Tahoma" w:cs="Times New Roman"/>
      <w:sz w:val="20"/>
      <w:szCs w:val="20"/>
      <w:lang w:val="pl-PL" w:eastAsia="pl-PL"/>
    </w:rPr>
  </w:style>
  <w:style w:type="character" w:customStyle="1" w:styleId="Heading4Char">
    <w:name w:val="Heading 4 Char"/>
    <w:basedOn w:val="DefaultParagraphFont"/>
    <w:link w:val="Heading4"/>
    <w:uiPriority w:val="9"/>
    <w:semiHidden/>
    <w:rsid w:val="00A8084C"/>
    <w:rPr>
      <w:rFonts w:asciiTheme="majorHAnsi" w:eastAsiaTheme="majorEastAsia" w:hAnsiTheme="majorHAnsi" w:cstheme="majorBidi"/>
      <w:b/>
      <w:bCs/>
      <w:i/>
      <w:iCs/>
      <w:color w:val="5B9BD5" w:themeColor="accent1"/>
    </w:rPr>
  </w:style>
  <w:style w:type="character" w:customStyle="1" w:styleId="Heading3">
    <w:name w:val="Heading #3_"/>
    <w:basedOn w:val="DefaultParagraphFont"/>
    <w:link w:val="Heading30"/>
    <w:rsid w:val="00DC779E"/>
    <w:rPr>
      <w:rFonts w:ascii="Times New Roman" w:eastAsia="Times New Roman" w:hAnsi="Times New Roman" w:cs="Times New Roman"/>
      <w:b/>
      <w:bCs/>
      <w:sz w:val="23"/>
      <w:szCs w:val="23"/>
      <w:shd w:val="clear" w:color="auto" w:fill="FFFFFF"/>
    </w:rPr>
  </w:style>
  <w:style w:type="paragraph" w:customStyle="1" w:styleId="BodyText3">
    <w:name w:val="Body Text3"/>
    <w:basedOn w:val="Normal"/>
    <w:rsid w:val="00DC779E"/>
    <w:pPr>
      <w:widowControl w:val="0"/>
      <w:shd w:val="clear" w:color="auto" w:fill="FFFFFF"/>
      <w:spacing w:after="0" w:line="413" w:lineRule="exact"/>
      <w:ind w:hanging="420"/>
    </w:pPr>
    <w:rPr>
      <w:rFonts w:ascii="Times New Roman" w:eastAsia="Times New Roman" w:hAnsi="Times New Roman" w:cs="Times New Roman"/>
      <w:sz w:val="23"/>
      <w:szCs w:val="23"/>
    </w:rPr>
  </w:style>
  <w:style w:type="paragraph" w:customStyle="1" w:styleId="Heading30">
    <w:name w:val="Heading #3"/>
    <w:basedOn w:val="Normal"/>
    <w:link w:val="Heading3"/>
    <w:rsid w:val="00DC779E"/>
    <w:pPr>
      <w:widowControl w:val="0"/>
      <w:shd w:val="clear" w:color="auto" w:fill="FFFFFF"/>
      <w:spacing w:before="540" w:after="0" w:line="413" w:lineRule="exact"/>
      <w:ind w:hanging="400"/>
      <w:outlineLvl w:val="2"/>
    </w:pPr>
    <w:rPr>
      <w:rFonts w:ascii="Times New Roman" w:eastAsia="Times New Roman" w:hAnsi="Times New Roman" w:cs="Times New Roman"/>
      <w:b/>
      <w:bCs/>
      <w:sz w:val="23"/>
      <w:szCs w:val="23"/>
    </w:rPr>
  </w:style>
  <w:style w:type="paragraph" w:customStyle="1" w:styleId="CharChar1CharCharCharChar0">
    <w:name w:val="Char Char1 Char Char Char Char"/>
    <w:basedOn w:val="Normal"/>
    <w:rsid w:val="00A512B8"/>
    <w:pPr>
      <w:tabs>
        <w:tab w:val="left" w:pos="709"/>
      </w:tabs>
      <w:spacing w:after="0" w:line="240" w:lineRule="auto"/>
    </w:pPr>
    <w:rPr>
      <w:rFonts w:ascii="Tahoma" w:eastAsia="Times New Roman" w:hAnsi="Tahoma"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F0"/>
  </w:style>
  <w:style w:type="paragraph" w:styleId="Heading1">
    <w:name w:val="heading 1"/>
    <w:basedOn w:val="Normal"/>
    <w:next w:val="Normal"/>
    <w:link w:val="Heading1Char"/>
    <w:uiPriority w:val="9"/>
    <w:qFormat/>
    <w:rsid w:val="00BB719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semiHidden/>
    <w:unhideWhenUsed/>
    <w:qFormat/>
    <w:rsid w:val="00A8084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198"/>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7057A9"/>
    <w:pPr>
      <w:ind w:left="720"/>
      <w:contextualSpacing/>
    </w:pPr>
  </w:style>
  <w:style w:type="paragraph" w:styleId="FootnoteText">
    <w:name w:val="footnote text"/>
    <w:basedOn w:val="Normal"/>
    <w:link w:val="FootnoteTextChar"/>
    <w:uiPriority w:val="99"/>
    <w:semiHidden/>
    <w:unhideWhenUsed/>
    <w:rsid w:val="002325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5A3"/>
    <w:rPr>
      <w:sz w:val="20"/>
      <w:szCs w:val="20"/>
    </w:rPr>
  </w:style>
  <w:style w:type="character" w:styleId="FootnoteReference">
    <w:name w:val="footnote reference"/>
    <w:basedOn w:val="DefaultParagraphFont"/>
    <w:uiPriority w:val="99"/>
    <w:semiHidden/>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61AB6"/>
    <w:rPr>
      <w:sz w:val="16"/>
      <w:szCs w:val="16"/>
    </w:rPr>
  </w:style>
  <w:style w:type="paragraph" w:styleId="CommentText">
    <w:name w:val="annotation text"/>
    <w:basedOn w:val="Normal"/>
    <w:link w:val="CommentTextChar"/>
    <w:unhideWhenUsed/>
    <w:rsid w:val="00D61AB6"/>
    <w:pPr>
      <w:spacing w:line="240" w:lineRule="auto"/>
    </w:pPr>
    <w:rPr>
      <w:sz w:val="20"/>
      <w:szCs w:val="20"/>
    </w:rPr>
  </w:style>
  <w:style w:type="character" w:customStyle="1" w:styleId="CommentTextChar">
    <w:name w:val="Comment Text Char"/>
    <w:basedOn w:val="DefaultParagraphFont"/>
    <w:link w:val="CommentText"/>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character" w:styleId="Hyperlink">
    <w:name w:val="Hyperlink"/>
    <w:basedOn w:val="DefaultParagraphFont"/>
    <w:unhideWhenUsed/>
    <w:rsid w:val="009A61DB"/>
    <w:rPr>
      <w:color w:val="0000FF"/>
      <w:u w:val="single"/>
    </w:rPr>
  </w:style>
  <w:style w:type="paragraph" w:styleId="Revision">
    <w:name w:val="Revision"/>
    <w:hidden/>
    <w:uiPriority w:val="99"/>
    <w:semiHidden/>
    <w:rsid w:val="00E237B3"/>
    <w:pPr>
      <w:spacing w:after="0" w:line="240" w:lineRule="auto"/>
    </w:pPr>
  </w:style>
  <w:style w:type="paragraph" w:styleId="HTMLPreformatted">
    <w:name w:val="HTML Preformatted"/>
    <w:basedOn w:val="Normal"/>
    <w:link w:val="HTMLPreformattedChar"/>
    <w:uiPriority w:val="99"/>
    <w:unhideWhenUsed/>
    <w:rsid w:val="0016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162D7F"/>
    <w:rPr>
      <w:rFonts w:ascii="Courier New" w:eastAsia="Times New Roman" w:hAnsi="Courier New" w:cs="Courier New"/>
      <w:sz w:val="20"/>
      <w:szCs w:val="20"/>
      <w:lang w:eastAsia="bg-BG"/>
    </w:rPr>
  </w:style>
  <w:style w:type="paragraph" w:styleId="BodyText">
    <w:name w:val="Body Text"/>
    <w:basedOn w:val="Normal"/>
    <w:link w:val="BodyTextChar"/>
    <w:unhideWhenUsed/>
    <w:rsid w:val="00BB7198"/>
    <w:pPr>
      <w:spacing w:after="120"/>
    </w:pPr>
  </w:style>
  <w:style w:type="character" w:customStyle="1" w:styleId="BodyTextChar">
    <w:name w:val="Body Text Char"/>
    <w:basedOn w:val="DefaultParagraphFont"/>
    <w:link w:val="BodyText"/>
    <w:rsid w:val="00BB7198"/>
  </w:style>
  <w:style w:type="paragraph" w:styleId="NormalWeb">
    <w:name w:val="Normal (Web)"/>
    <w:aliases w:val=" Char Char Char"/>
    <w:basedOn w:val="Normal"/>
    <w:link w:val="NormalWebChar"/>
    <w:uiPriority w:val="99"/>
    <w:rsid w:val="00BB7198"/>
    <w:pPr>
      <w:spacing w:after="0" w:line="240" w:lineRule="auto"/>
      <w:ind w:firstLine="900"/>
    </w:pPr>
    <w:rPr>
      <w:rFonts w:ascii="Times New Roman" w:eastAsia="Times New Roman" w:hAnsi="Times New Roman" w:cs="Times New Roman"/>
      <w:sz w:val="24"/>
      <w:szCs w:val="24"/>
      <w:lang w:eastAsia="bg-BG"/>
    </w:rPr>
  </w:style>
  <w:style w:type="character" w:customStyle="1" w:styleId="NormalWebChar">
    <w:name w:val="Normal (Web) Char"/>
    <w:aliases w:val=" Char Char Char Char"/>
    <w:link w:val="NormalWeb"/>
    <w:uiPriority w:val="99"/>
    <w:rsid w:val="00BB7198"/>
    <w:rPr>
      <w:rFonts w:ascii="Times New Roman" w:eastAsia="Times New Roman" w:hAnsi="Times New Roman" w:cs="Times New Roman"/>
      <w:sz w:val="24"/>
      <w:szCs w:val="24"/>
      <w:lang w:eastAsia="bg-BG"/>
    </w:rPr>
  </w:style>
  <w:style w:type="paragraph" w:customStyle="1" w:styleId="Default">
    <w:name w:val="Default"/>
    <w:rsid w:val="00BB7198"/>
    <w:pPr>
      <w:autoSpaceDE w:val="0"/>
      <w:autoSpaceDN w:val="0"/>
      <w:adjustRightInd w:val="0"/>
      <w:spacing w:after="0" w:line="240" w:lineRule="auto"/>
    </w:pPr>
    <w:rPr>
      <w:rFonts w:ascii="BWXTXJ+HelveticaNeue-Light" w:eastAsia="Times New Roman" w:hAnsi="BWXTXJ+HelveticaNeue-Light" w:cs="BWXTXJ+HelveticaNeue-Light"/>
      <w:color w:val="000000"/>
      <w:sz w:val="24"/>
      <w:szCs w:val="24"/>
      <w:lang w:eastAsia="bg-BG"/>
    </w:rPr>
  </w:style>
  <w:style w:type="paragraph" w:customStyle="1" w:styleId="Chaptertitle">
    <w:name w:val="Chapter title"/>
    <w:basedOn w:val="Heading1"/>
    <w:next w:val="Default"/>
    <w:rsid w:val="00BB7198"/>
    <w:pPr>
      <w:keepLines w:val="0"/>
      <w:tabs>
        <w:tab w:val="num" w:pos="432"/>
      </w:tabs>
      <w:spacing w:before="240" w:after="60" w:line="240" w:lineRule="auto"/>
      <w:ind w:left="432" w:hanging="432"/>
    </w:pPr>
    <w:rPr>
      <w:rFonts w:ascii="Bookman Old Style" w:eastAsia="Times New Roman" w:hAnsi="Bookman Old Style" w:cs="Arial"/>
      <w:iCs/>
      <w:caps/>
      <w:color w:val="auto"/>
      <w:kern w:val="32"/>
      <w:lang w:eastAsia="fr-FR"/>
    </w:rPr>
  </w:style>
  <w:style w:type="paragraph" w:customStyle="1" w:styleId="Aufzhlung">
    <w:name w:val="Aufzählung"/>
    <w:basedOn w:val="Normal"/>
    <w:uiPriority w:val="99"/>
    <w:rsid w:val="004A53C6"/>
    <w:pPr>
      <w:numPr>
        <w:numId w:val="30"/>
      </w:numPr>
      <w:suppressAutoHyphens/>
      <w:spacing w:after="60" w:line="240" w:lineRule="auto"/>
    </w:pPr>
    <w:rPr>
      <w:rFonts w:ascii="Arial" w:eastAsia="Calibri" w:hAnsi="Arial" w:cs="Arial"/>
      <w:sz w:val="20"/>
      <w:szCs w:val="20"/>
      <w:lang w:val="en-GB" w:eastAsia="ar-SA"/>
    </w:rPr>
  </w:style>
  <w:style w:type="character" w:styleId="FollowedHyperlink">
    <w:name w:val="FollowedHyperlink"/>
    <w:basedOn w:val="DefaultParagraphFont"/>
    <w:uiPriority w:val="99"/>
    <w:semiHidden/>
    <w:unhideWhenUsed/>
    <w:rsid w:val="004A53C6"/>
    <w:rPr>
      <w:color w:val="954F72" w:themeColor="followedHyperlink"/>
      <w:u w:val="single"/>
    </w:rPr>
  </w:style>
  <w:style w:type="paragraph" w:customStyle="1" w:styleId="CharChar">
    <w:name w:val="Char Char"/>
    <w:basedOn w:val="Normal"/>
    <w:rsid w:val="006D45B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
    <w:name w:val="Char Char1 Char Char Char Char"/>
    <w:basedOn w:val="Normal"/>
    <w:rsid w:val="00370E8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1">
    <w:name w:val="Char Char1"/>
    <w:basedOn w:val="Normal"/>
    <w:rsid w:val="00C14049"/>
    <w:pPr>
      <w:tabs>
        <w:tab w:val="left" w:pos="709"/>
      </w:tabs>
      <w:spacing w:after="0" w:line="240" w:lineRule="auto"/>
    </w:pPr>
    <w:rPr>
      <w:rFonts w:ascii="Tahoma" w:eastAsia="Times New Roman" w:hAnsi="Tahoma" w:cs="Times New Roman"/>
      <w:sz w:val="20"/>
      <w:szCs w:val="20"/>
      <w:lang w:val="pl-PL" w:eastAsia="pl-PL"/>
    </w:rPr>
  </w:style>
  <w:style w:type="character" w:customStyle="1" w:styleId="Bodytext0">
    <w:name w:val="Body text_"/>
    <w:basedOn w:val="DefaultParagraphFont"/>
    <w:link w:val="BodyText4"/>
    <w:rsid w:val="00F74AAD"/>
    <w:rPr>
      <w:rFonts w:ascii="Arial" w:eastAsia="Arial" w:hAnsi="Arial" w:cs="Arial"/>
      <w:sz w:val="21"/>
      <w:szCs w:val="21"/>
      <w:shd w:val="clear" w:color="auto" w:fill="FFFFFF"/>
    </w:rPr>
  </w:style>
  <w:style w:type="character" w:customStyle="1" w:styleId="Picturecaption2Exact">
    <w:name w:val="Picture caption (2) Exact"/>
    <w:basedOn w:val="DefaultParagraphFont"/>
    <w:link w:val="Picturecaption2"/>
    <w:rsid w:val="00F74AAD"/>
    <w:rPr>
      <w:rFonts w:ascii="Arial Narrow" w:eastAsia="Arial Narrow" w:hAnsi="Arial Narrow" w:cs="Arial Narrow"/>
      <w:spacing w:val="1"/>
      <w:sz w:val="16"/>
      <w:szCs w:val="16"/>
      <w:shd w:val="clear" w:color="auto" w:fill="FFFFFF"/>
    </w:rPr>
  </w:style>
  <w:style w:type="character" w:customStyle="1" w:styleId="PicturecaptionExact">
    <w:name w:val="Picture caption Exact"/>
    <w:basedOn w:val="DefaultParagraphFont"/>
    <w:link w:val="Picturecaption"/>
    <w:rsid w:val="00F74AAD"/>
    <w:rPr>
      <w:rFonts w:ascii="Arial" w:eastAsia="Arial" w:hAnsi="Arial" w:cs="Arial"/>
      <w:spacing w:val="-3"/>
      <w:sz w:val="11"/>
      <w:szCs w:val="11"/>
      <w:shd w:val="clear" w:color="auto" w:fill="FFFFFF"/>
    </w:rPr>
  </w:style>
  <w:style w:type="character" w:customStyle="1" w:styleId="Bodytext11">
    <w:name w:val="Body text (11)"/>
    <w:basedOn w:val="DefaultParagraphFont"/>
    <w:rsid w:val="00F74AAD"/>
    <w:rPr>
      <w:rFonts w:ascii="Arial" w:eastAsia="Arial" w:hAnsi="Arial" w:cs="Arial"/>
      <w:b/>
      <w:bCs/>
      <w:i/>
      <w:iCs/>
      <w:smallCaps w:val="0"/>
      <w:strike w:val="0"/>
      <w:color w:val="000000"/>
      <w:spacing w:val="0"/>
      <w:w w:val="100"/>
      <w:position w:val="0"/>
      <w:sz w:val="21"/>
      <w:szCs w:val="21"/>
      <w:u w:val="single"/>
      <w:lang w:val="bg-BG"/>
    </w:rPr>
  </w:style>
  <w:style w:type="character" w:customStyle="1" w:styleId="BodyText2">
    <w:name w:val="Body Text2"/>
    <w:basedOn w:val="Bodytext0"/>
    <w:rsid w:val="00F74AAD"/>
    <w:rPr>
      <w:rFonts w:ascii="Arial" w:eastAsia="Arial" w:hAnsi="Arial" w:cs="Arial"/>
      <w:color w:val="000000"/>
      <w:spacing w:val="0"/>
      <w:w w:val="100"/>
      <w:position w:val="0"/>
      <w:sz w:val="21"/>
      <w:szCs w:val="21"/>
      <w:u w:val="single"/>
      <w:shd w:val="clear" w:color="auto" w:fill="FFFFFF"/>
      <w:lang w:val="bg-BG"/>
    </w:rPr>
  </w:style>
  <w:style w:type="paragraph" w:customStyle="1" w:styleId="BodyText4">
    <w:name w:val="Body Text4"/>
    <w:basedOn w:val="Normal"/>
    <w:link w:val="Bodytext0"/>
    <w:rsid w:val="00F74AAD"/>
    <w:pPr>
      <w:widowControl w:val="0"/>
      <w:shd w:val="clear" w:color="auto" w:fill="FFFFFF"/>
      <w:spacing w:before="240" w:after="60" w:line="250" w:lineRule="exact"/>
      <w:ind w:hanging="1080"/>
      <w:jc w:val="both"/>
    </w:pPr>
    <w:rPr>
      <w:rFonts w:ascii="Arial" w:eastAsia="Arial" w:hAnsi="Arial" w:cs="Arial"/>
      <w:sz w:val="21"/>
      <w:szCs w:val="21"/>
    </w:rPr>
  </w:style>
  <w:style w:type="paragraph" w:customStyle="1" w:styleId="Picturecaption2">
    <w:name w:val="Picture caption (2)"/>
    <w:basedOn w:val="Normal"/>
    <w:link w:val="Picturecaption2Exact"/>
    <w:rsid w:val="00F74AAD"/>
    <w:pPr>
      <w:widowControl w:val="0"/>
      <w:shd w:val="clear" w:color="auto" w:fill="FFFFFF"/>
      <w:spacing w:after="0" w:line="0" w:lineRule="atLeast"/>
      <w:jc w:val="both"/>
    </w:pPr>
    <w:rPr>
      <w:rFonts w:ascii="Arial Narrow" w:eastAsia="Arial Narrow" w:hAnsi="Arial Narrow" w:cs="Arial Narrow"/>
      <w:spacing w:val="1"/>
      <w:sz w:val="16"/>
      <w:szCs w:val="16"/>
    </w:rPr>
  </w:style>
  <w:style w:type="paragraph" w:customStyle="1" w:styleId="Picturecaption">
    <w:name w:val="Picture caption"/>
    <w:basedOn w:val="Normal"/>
    <w:link w:val="PicturecaptionExact"/>
    <w:rsid w:val="00F74AAD"/>
    <w:pPr>
      <w:widowControl w:val="0"/>
      <w:shd w:val="clear" w:color="auto" w:fill="FFFFFF"/>
      <w:spacing w:after="0" w:line="149" w:lineRule="exact"/>
      <w:jc w:val="both"/>
    </w:pPr>
    <w:rPr>
      <w:rFonts w:ascii="Arial" w:eastAsia="Arial" w:hAnsi="Arial" w:cs="Arial"/>
      <w:spacing w:val="-3"/>
      <w:sz w:val="11"/>
      <w:szCs w:val="11"/>
    </w:rPr>
  </w:style>
  <w:style w:type="paragraph" w:customStyle="1" w:styleId="CharChar10">
    <w:name w:val="Char Char1"/>
    <w:basedOn w:val="Normal"/>
    <w:rsid w:val="00DB7F29"/>
    <w:pPr>
      <w:tabs>
        <w:tab w:val="left" w:pos="709"/>
      </w:tabs>
      <w:spacing w:after="0" w:line="240" w:lineRule="auto"/>
    </w:pPr>
    <w:rPr>
      <w:rFonts w:ascii="Tahoma" w:eastAsia="Times New Roman" w:hAnsi="Tahoma" w:cs="Times New Roman"/>
      <w:sz w:val="20"/>
      <w:szCs w:val="20"/>
      <w:lang w:val="pl-PL" w:eastAsia="pl-PL"/>
    </w:rPr>
  </w:style>
  <w:style w:type="character" w:customStyle="1" w:styleId="Heading4Char">
    <w:name w:val="Heading 4 Char"/>
    <w:basedOn w:val="DefaultParagraphFont"/>
    <w:link w:val="Heading4"/>
    <w:uiPriority w:val="9"/>
    <w:semiHidden/>
    <w:rsid w:val="00A8084C"/>
    <w:rPr>
      <w:rFonts w:asciiTheme="majorHAnsi" w:eastAsiaTheme="majorEastAsia" w:hAnsiTheme="majorHAnsi" w:cstheme="majorBidi"/>
      <w:b/>
      <w:bCs/>
      <w:i/>
      <w:iCs/>
      <w:color w:val="5B9BD5" w:themeColor="accent1"/>
    </w:rPr>
  </w:style>
  <w:style w:type="character" w:customStyle="1" w:styleId="Heading3">
    <w:name w:val="Heading #3_"/>
    <w:basedOn w:val="DefaultParagraphFont"/>
    <w:link w:val="Heading30"/>
    <w:rsid w:val="00DC779E"/>
    <w:rPr>
      <w:rFonts w:ascii="Times New Roman" w:eastAsia="Times New Roman" w:hAnsi="Times New Roman" w:cs="Times New Roman"/>
      <w:b/>
      <w:bCs/>
      <w:sz w:val="23"/>
      <w:szCs w:val="23"/>
      <w:shd w:val="clear" w:color="auto" w:fill="FFFFFF"/>
    </w:rPr>
  </w:style>
  <w:style w:type="paragraph" w:customStyle="1" w:styleId="BodyText3">
    <w:name w:val="Body Text3"/>
    <w:basedOn w:val="Normal"/>
    <w:rsid w:val="00DC779E"/>
    <w:pPr>
      <w:widowControl w:val="0"/>
      <w:shd w:val="clear" w:color="auto" w:fill="FFFFFF"/>
      <w:spacing w:after="0" w:line="413" w:lineRule="exact"/>
      <w:ind w:hanging="420"/>
    </w:pPr>
    <w:rPr>
      <w:rFonts w:ascii="Times New Roman" w:eastAsia="Times New Roman" w:hAnsi="Times New Roman" w:cs="Times New Roman"/>
      <w:sz w:val="23"/>
      <w:szCs w:val="23"/>
    </w:rPr>
  </w:style>
  <w:style w:type="paragraph" w:customStyle="1" w:styleId="Heading30">
    <w:name w:val="Heading #3"/>
    <w:basedOn w:val="Normal"/>
    <w:link w:val="Heading3"/>
    <w:rsid w:val="00DC779E"/>
    <w:pPr>
      <w:widowControl w:val="0"/>
      <w:shd w:val="clear" w:color="auto" w:fill="FFFFFF"/>
      <w:spacing w:before="540" w:after="0" w:line="413" w:lineRule="exact"/>
      <w:ind w:hanging="400"/>
      <w:outlineLvl w:val="2"/>
    </w:pPr>
    <w:rPr>
      <w:rFonts w:ascii="Times New Roman" w:eastAsia="Times New Roman" w:hAnsi="Times New Roman" w:cs="Times New Roman"/>
      <w:b/>
      <w:bCs/>
      <w:sz w:val="23"/>
      <w:szCs w:val="23"/>
    </w:rPr>
  </w:style>
  <w:style w:type="paragraph" w:customStyle="1" w:styleId="CharChar1CharCharCharChar0">
    <w:name w:val="Char Char1 Char Char Char Char"/>
    <w:basedOn w:val="Normal"/>
    <w:rsid w:val="00A512B8"/>
    <w:pPr>
      <w:tabs>
        <w:tab w:val="left" w:pos="709"/>
      </w:tabs>
      <w:spacing w:after="0" w:line="240" w:lineRule="auto"/>
    </w:pPr>
    <w:rPr>
      <w:rFonts w:ascii="Tahoma" w:eastAsia="Times New Roman" w:hAnsi="Tahoma"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55">
      <w:bodyDiv w:val="1"/>
      <w:marLeft w:val="0"/>
      <w:marRight w:val="0"/>
      <w:marTop w:val="0"/>
      <w:marBottom w:val="0"/>
      <w:divBdr>
        <w:top w:val="none" w:sz="0" w:space="0" w:color="auto"/>
        <w:left w:val="none" w:sz="0" w:space="0" w:color="auto"/>
        <w:bottom w:val="none" w:sz="0" w:space="0" w:color="auto"/>
        <w:right w:val="none" w:sz="0" w:space="0" w:color="auto"/>
      </w:divBdr>
    </w:div>
    <w:div w:id="20668267">
      <w:bodyDiv w:val="1"/>
      <w:marLeft w:val="0"/>
      <w:marRight w:val="0"/>
      <w:marTop w:val="0"/>
      <w:marBottom w:val="0"/>
      <w:divBdr>
        <w:top w:val="none" w:sz="0" w:space="0" w:color="auto"/>
        <w:left w:val="none" w:sz="0" w:space="0" w:color="auto"/>
        <w:bottom w:val="none" w:sz="0" w:space="0" w:color="auto"/>
        <w:right w:val="none" w:sz="0" w:space="0" w:color="auto"/>
      </w:divBdr>
      <w:divsChild>
        <w:div w:id="316880119">
          <w:marLeft w:val="0"/>
          <w:marRight w:val="0"/>
          <w:marTop w:val="0"/>
          <w:marBottom w:val="0"/>
          <w:divBdr>
            <w:top w:val="none" w:sz="0" w:space="0" w:color="auto"/>
            <w:left w:val="none" w:sz="0" w:space="0" w:color="auto"/>
            <w:bottom w:val="none" w:sz="0" w:space="0" w:color="auto"/>
            <w:right w:val="none" w:sz="0" w:space="0" w:color="auto"/>
          </w:divBdr>
          <w:divsChild>
            <w:div w:id="2058239855">
              <w:marLeft w:val="0"/>
              <w:marRight w:val="0"/>
              <w:marTop w:val="0"/>
              <w:marBottom w:val="0"/>
              <w:divBdr>
                <w:top w:val="none" w:sz="0" w:space="0" w:color="auto"/>
                <w:left w:val="single" w:sz="6" w:space="11" w:color="D8D8D8"/>
                <w:bottom w:val="single" w:sz="6" w:space="30" w:color="D8D8D8"/>
                <w:right w:val="single" w:sz="6" w:space="11" w:color="D8D8D8"/>
              </w:divBdr>
              <w:divsChild>
                <w:div w:id="18854810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8299100">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58508921">
      <w:bodyDiv w:val="1"/>
      <w:marLeft w:val="0"/>
      <w:marRight w:val="0"/>
      <w:marTop w:val="0"/>
      <w:marBottom w:val="0"/>
      <w:divBdr>
        <w:top w:val="none" w:sz="0" w:space="0" w:color="auto"/>
        <w:left w:val="none" w:sz="0" w:space="0" w:color="auto"/>
        <w:bottom w:val="none" w:sz="0" w:space="0" w:color="auto"/>
        <w:right w:val="none" w:sz="0" w:space="0" w:color="auto"/>
      </w:divBdr>
    </w:div>
    <w:div w:id="611285950">
      <w:bodyDiv w:val="1"/>
      <w:marLeft w:val="0"/>
      <w:marRight w:val="0"/>
      <w:marTop w:val="0"/>
      <w:marBottom w:val="0"/>
      <w:divBdr>
        <w:top w:val="none" w:sz="0" w:space="0" w:color="auto"/>
        <w:left w:val="none" w:sz="0" w:space="0" w:color="auto"/>
        <w:bottom w:val="none" w:sz="0" w:space="0" w:color="auto"/>
        <w:right w:val="none" w:sz="0" w:space="0" w:color="auto"/>
      </w:divBdr>
    </w:div>
    <w:div w:id="641272436">
      <w:bodyDiv w:val="1"/>
      <w:marLeft w:val="0"/>
      <w:marRight w:val="0"/>
      <w:marTop w:val="0"/>
      <w:marBottom w:val="0"/>
      <w:divBdr>
        <w:top w:val="none" w:sz="0" w:space="0" w:color="auto"/>
        <w:left w:val="none" w:sz="0" w:space="0" w:color="auto"/>
        <w:bottom w:val="none" w:sz="0" w:space="0" w:color="auto"/>
        <w:right w:val="none" w:sz="0" w:space="0" w:color="auto"/>
      </w:divBdr>
      <w:divsChild>
        <w:div w:id="775290984">
          <w:marLeft w:val="0"/>
          <w:marRight w:val="0"/>
          <w:marTop w:val="0"/>
          <w:marBottom w:val="0"/>
          <w:divBdr>
            <w:top w:val="none" w:sz="0" w:space="0" w:color="auto"/>
            <w:left w:val="none" w:sz="0" w:space="0" w:color="auto"/>
            <w:bottom w:val="none" w:sz="0" w:space="0" w:color="auto"/>
            <w:right w:val="none" w:sz="0" w:space="0" w:color="auto"/>
          </w:divBdr>
          <w:divsChild>
            <w:div w:id="1463227872">
              <w:marLeft w:val="0"/>
              <w:marRight w:val="0"/>
              <w:marTop w:val="0"/>
              <w:marBottom w:val="0"/>
              <w:divBdr>
                <w:top w:val="none" w:sz="0" w:space="0" w:color="auto"/>
                <w:left w:val="single" w:sz="6" w:space="11" w:color="D8D8D8"/>
                <w:bottom w:val="single" w:sz="6" w:space="30" w:color="D8D8D8"/>
                <w:right w:val="single" w:sz="6" w:space="11" w:color="D8D8D8"/>
              </w:divBdr>
              <w:divsChild>
                <w:div w:id="776296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11002325">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1071928968">
      <w:bodyDiv w:val="1"/>
      <w:marLeft w:val="0"/>
      <w:marRight w:val="0"/>
      <w:marTop w:val="0"/>
      <w:marBottom w:val="0"/>
      <w:divBdr>
        <w:top w:val="none" w:sz="0" w:space="0" w:color="auto"/>
        <w:left w:val="none" w:sz="0" w:space="0" w:color="auto"/>
        <w:bottom w:val="none" w:sz="0" w:space="0" w:color="auto"/>
        <w:right w:val="none" w:sz="0" w:space="0" w:color="auto"/>
      </w:divBdr>
    </w:div>
    <w:div w:id="1089809722">
      <w:bodyDiv w:val="1"/>
      <w:marLeft w:val="0"/>
      <w:marRight w:val="0"/>
      <w:marTop w:val="0"/>
      <w:marBottom w:val="0"/>
      <w:divBdr>
        <w:top w:val="none" w:sz="0" w:space="0" w:color="auto"/>
        <w:left w:val="none" w:sz="0" w:space="0" w:color="auto"/>
        <w:bottom w:val="none" w:sz="0" w:space="0" w:color="auto"/>
        <w:right w:val="none" w:sz="0" w:space="0" w:color="auto"/>
      </w:divBdr>
      <w:divsChild>
        <w:div w:id="2143225404">
          <w:marLeft w:val="0"/>
          <w:marRight w:val="0"/>
          <w:marTop w:val="0"/>
          <w:marBottom w:val="0"/>
          <w:divBdr>
            <w:top w:val="none" w:sz="0" w:space="0" w:color="auto"/>
            <w:left w:val="none" w:sz="0" w:space="0" w:color="auto"/>
            <w:bottom w:val="none" w:sz="0" w:space="0" w:color="auto"/>
            <w:right w:val="none" w:sz="0" w:space="0" w:color="auto"/>
          </w:divBdr>
          <w:divsChild>
            <w:div w:id="1941836905">
              <w:marLeft w:val="0"/>
              <w:marRight w:val="0"/>
              <w:marTop w:val="0"/>
              <w:marBottom w:val="0"/>
              <w:divBdr>
                <w:top w:val="none" w:sz="0" w:space="0" w:color="auto"/>
                <w:left w:val="none" w:sz="0" w:space="0" w:color="auto"/>
                <w:bottom w:val="none" w:sz="0" w:space="0" w:color="auto"/>
                <w:right w:val="none" w:sz="0" w:space="0" w:color="auto"/>
              </w:divBdr>
              <w:divsChild>
                <w:div w:id="790632873">
                  <w:marLeft w:val="0"/>
                  <w:marRight w:val="0"/>
                  <w:marTop w:val="0"/>
                  <w:marBottom w:val="0"/>
                  <w:divBdr>
                    <w:top w:val="none" w:sz="0" w:space="0" w:color="auto"/>
                    <w:left w:val="none" w:sz="0" w:space="0" w:color="auto"/>
                    <w:bottom w:val="none" w:sz="0" w:space="0" w:color="auto"/>
                    <w:right w:val="none" w:sz="0" w:space="0" w:color="auto"/>
                  </w:divBdr>
                  <w:divsChild>
                    <w:div w:id="18944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138078">
      <w:bodyDiv w:val="1"/>
      <w:marLeft w:val="0"/>
      <w:marRight w:val="0"/>
      <w:marTop w:val="0"/>
      <w:marBottom w:val="0"/>
      <w:divBdr>
        <w:top w:val="none" w:sz="0" w:space="0" w:color="auto"/>
        <w:left w:val="none" w:sz="0" w:space="0" w:color="auto"/>
        <w:bottom w:val="none" w:sz="0" w:space="0" w:color="auto"/>
        <w:right w:val="none" w:sz="0" w:space="0" w:color="auto"/>
      </w:divBdr>
    </w:div>
    <w:div w:id="1594506473">
      <w:bodyDiv w:val="1"/>
      <w:marLeft w:val="0"/>
      <w:marRight w:val="0"/>
      <w:marTop w:val="0"/>
      <w:marBottom w:val="0"/>
      <w:divBdr>
        <w:top w:val="none" w:sz="0" w:space="0" w:color="auto"/>
        <w:left w:val="none" w:sz="0" w:space="0" w:color="auto"/>
        <w:bottom w:val="none" w:sz="0" w:space="0" w:color="auto"/>
        <w:right w:val="none" w:sz="0" w:space="0" w:color="auto"/>
      </w:divBdr>
    </w:div>
    <w:div w:id="1679497753">
      <w:bodyDiv w:val="1"/>
      <w:marLeft w:val="0"/>
      <w:marRight w:val="0"/>
      <w:marTop w:val="0"/>
      <w:marBottom w:val="0"/>
      <w:divBdr>
        <w:top w:val="none" w:sz="0" w:space="0" w:color="auto"/>
        <w:left w:val="none" w:sz="0" w:space="0" w:color="auto"/>
        <w:bottom w:val="none" w:sz="0" w:space="0" w:color="auto"/>
        <w:right w:val="none" w:sz="0" w:space="0" w:color="auto"/>
      </w:divBdr>
      <w:divsChild>
        <w:div w:id="1090857069">
          <w:marLeft w:val="0"/>
          <w:marRight w:val="0"/>
          <w:marTop w:val="0"/>
          <w:marBottom w:val="0"/>
          <w:divBdr>
            <w:top w:val="none" w:sz="0" w:space="0" w:color="auto"/>
            <w:left w:val="none" w:sz="0" w:space="0" w:color="auto"/>
            <w:bottom w:val="none" w:sz="0" w:space="0" w:color="auto"/>
            <w:right w:val="none" w:sz="0" w:space="0" w:color="auto"/>
          </w:divBdr>
          <w:divsChild>
            <w:div w:id="2071465196">
              <w:marLeft w:val="0"/>
              <w:marRight w:val="0"/>
              <w:marTop w:val="0"/>
              <w:marBottom w:val="0"/>
              <w:divBdr>
                <w:top w:val="none" w:sz="0" w:space="0" w:color="auto"/>
                <w:left w:val="none" w:sz="0" w:space="0" w:color="auto"/>
                <w:bottom w:val="none" w:sz="0" w:space="0" w:color="auto"/>
                <w:right w:val="none" w:sz="0" w:space="0" w:color="auto"/>
              </w:divBdr>
              <w:divsChild>
                <w:div w:id="908803950">
                  <w:marLeft w:val="0"/>
                  <w:marRight w:val="0"/>
                  <w:marTop w:val="0"/>
                  <w:marBottom w:val="0"/>
                  <w:divBdr>
                    <w:top w:val="none" w:sz="0" w:space="0" w:color="auto"/>
                    <w:left w:val="none" w:sz="0" w:space="0" w:color="auto"/>
                    <w:bottom w:val="none" w:sz="0" w:space="0" w:color="auto"/>
                    <w:right w:val="none" w:sz="0" w:space="0" w:color="auto"/>
                  </w:divBdr>
                  <w:divsChild>
                    <w:div w:id="548565672">
                      <w:marLeft w:val="0"/>
                      <w:marRight w:val="0"/>
                      <w:marTop w:val="0"/>
                      <w:marBottom w:val="0"/>
                      <w:divBdr>
                        <w:top w:val="none" w:sz="0" w:space="0" w:color="auto"/>
                        <w:left w:val="none" w:sz="0" w:space="0" w:color="auto"/>
                        <w:bottom w:val="none" w:sz="0" w:space="0" w:color="auto"/>
                        <w:right w:val="none" w:sz="0" w:space="0" w:color="auto"/>
                      </w:divBdr>
                      <w:divsChild>
                        <w:div w:id="633873465">
                          <w:marLeft w:val="0"/>
                          <w:marRight w:val="0"/>
                          <w:marTop w:val="0"/>
                          <w:marBottom w:val="0"/>
                          <w:divBdr>
                            <w:top w:val="none" w:sz="0" w:space="0" w:color="auto"/>
                            <w:left w:val="none" w:sz="0" w:space="0" w:color="auto"/>
                            <w:bottom w:val="none" w:sz="0" w:space="0" w:color="auto"/>
                            <w:right w:val="none" w:sz="0" w:space="0" w:color="auto"/>
                          </w:divBdr>
                          <w:divsChild>
                            <w:div w:id="1701592833">
                              <w:marLeft w:val="0"/>
                              <w:marRight w:val="0"/>
                              <w:marTop w:val="0"/>
                              <w:marBottom w:val="0"/>
                              <w:divBdr>
                                <w:top w:val="none" w:sz="0" w:space="0" w:color="auto"/>
                                <w:left w:val="none" w:sz="0" w:space="0" w:color="auto"/>
                                <w:bottom w:val="none" w:sz="0" w:space="0" w:color="auto"/>
                                <w:right w:val="none" w:sz="0" w:space="0" w:color="auto"/>
                              </w:divBdr>
                              <w:divsChild>
                                <w:div w:id="1759256200">
                                  <w:marLeft w:val="0"/>
                                  <w:marRight w:val="0"/>
                                  <w:marTop w:val="0"/>
                                  <w:marBottom w:val="0"/>
                                  <w:divBdr>
                                    <w:top w:val="none" w:sz="0" w:space="0" w:color="auto"/>
                                    <w:left w:val="none" w:sz="0" w:space="0" w:color="auto"/>
                                    <w:bottom w:val="none" w:sz="0" w:space="0" w:color="auto"/>
                                    <w:right w:val="none" w:sz="0" w:space="0" w:color="auto"/>
                                  </w:divBdr>
                                  <w:divsChild>
                                    <w:div w:id="102261840">
                                      <w:marLeft w:val="0"/>
                                      <w:marRight w:val="0"/>
                                      <w:marTop w:val="0"/>
                                      <w:marBottom w:val="0"/>
                                      <w:divBdr>
                                        <w:top w:val="none" w:sz="0" w:space="0" w:color="auto"/>
                                        <w:left w:val="none" w:sz="0" w:space="0" w:color="auto"/>
                                        <w:bottom w:val="none" w:sz="0" w:space="0" w:color="auto"/>
                                        <w:right w:val="none" w:sz="0" w:space="0" w:color="auto"/>
                                      </w:divBdr>
                                      <w:divsChild>
                                        <w:div w:id="1621840428">
                                          <w:marLeft w:val="0"/>
                                          <w:marRight w:val="0"/>
                                          <w:marTop w:val="0"/>
                                          <w:marBottom w:val="0"/>
                                          <w:divBdr>
                                            <w:top w:val="none" w:sz="0" w:space="0" w:color="auto"/>
                                            <w:left w:val="none" w:sz="0" w:space="0" w:color="auto"/>
                                            <w:bottom w:val="none" w:sz="0" w:space="0" w:color="auto"/>
                                            <w:right w:val="none" w:sz="0" w:space="0" w:color="auto"/>
                                          </w:divBdr>
                                          <w:divsChild>
                                            <w:div w:id="492373225">
                                              <w:marLeft w:val="0"/>
                                              <w:marRight w:val="0"/>
                                              <w:marTop w:val="0"/>
                                              <w:marBottom w:val="0"/>
                                              <w:divBdr>
                                                <w:top w:val="none" w:sz="0" w:space="0" w:color="auto"/>
                                                <w:left w:val="none" w:sz="0" w:space="0" w:color="auto"/>
                                                <w:bottom w:val="none" w:sz="0" w:space="0" w:color="auto"/>
                                                <w:right w:val="none" w:sz="0" w:space="0" w:color="auto"/>
                                              </w:divBdr>
                                            </w:div>
                                            <w:div w:id="1874879452">
                                              <w:marLeft w:val="0"/>
                                              <w:marRight w:val="0"/>
                                              <w:marTop w:val="0"/>
                                              <w:marBottom w:val="0"/>
                                              <w:divBdr>
                                                <w:top w:val="none" w:sz="0" w:space="0" w:color="auto"/>
                                                <w:left w:val="none" w:sz="0" w:space="0" w:color="auto"/>
                                                <w:bottom w:val="none" w:sz="0" w:space="0" w:color="auto"/>
                                                <w:right w:val="none" w:sz="0" w:space="0" w:color="auto"/>
                                              </w:divBdr>
                                            </w:div>
                                            <w:div w:id="302276192">
                                              <w:marLeft w:val="0"/>
                                              <w:marRight w:val="0"/>
                                              <w:marTop w:val="0"/>
                                              <w:marBottom w:val="0"/>
                                              <w:divBdr>
                                                <w:top w:val="none" w:sz="0" w:space="0" w:color="auto"/>
                                                <w:left w:val="none" w:sz="0" w:space="0" w:color="auto"/>
                                                <w:bottom w:val="none" w:sz="0" w:space="0" w:color="auto"/>
                                                <w:right w:val="none" w:sz="0" w:space="0" w:color="auto"/>
                                              </w:divBdr>
                                            </w:div>
                                            <w:div w:id="830876652">
                                              <w:marLeft w:val="0"/>
                                              <w:marRight w:val="0"/>
                                              <w:marTop w:val="0"/>
                                              <w:marBottom w:val="0"/>
                                              <w:divBdr>
                                                <w:top w:val="none" w:sz="0" w:space="0" w:color="auto"/>
                                                <w:left w:val="none" w:sz="0" w:space="0" w:color="auto"/>
                                                <w:bottom w:val="none" w:sz="0" w:space="0" w:color="auto"/>
                                                <w:right w:val="none" w:sz="0" w:space="0" w:color="auto"/>
                                              </w:divBdr>
                                            </w:div>
                                            <w:div w:id="4311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682903">
      <w:bodyDiv w:val="1"/>
      <w:marLeft w:val="0"/>
      <w:marRight w:val="0"/>
      <w:marTop w:val="0"/>
      <w:marBottom w:val="0"/>
      <w:divBdr>
        <w:top w:val="none" w:sz="0" w:space="0" w:color="auto"/>
        <w:left w:val="none" w:sz="0" w:space="0" w:color="auto"/>
        <w:bottom w:val="none" w:sz="0" w:space="0" w:color="auto"/>
        <w:right w:val="none" w:sz="0" w:space="0" w:color="auto"/>
      </w:divBdr>
      <w:divsChild>
        <w:div w:id="4476853">
          <w:marLeft w:val="0"/>
          <w:marRight w:val="0"/>
          <w:marTop w:val="0"/>
          <w:marBottom w:val="0"/>
          <w:divBdr>
            <w:top w:val="none" w:sz="0" w:space="0" w:color="auto"/>
            <w:left w:val="none" w:sz="0" w:space="0" w:color="auto"/>
            <w:bottom w:val="none" w:sz="0" w:space="0" w:color="auto"/>
            <w:right w:val="none" w:sz="0" w:space="0" w:color="auto"/>
          </w:divBdr>
          <w:divsChild>
            <w:div w:id="1443528683">
              <w:marLeft w:val="0"/>
              <w:marRight w:val="0"/>
              <w:marTop w:val="0"/>
              <w:marBottom w:val="0"/>
              <w:divBdr>
                <w:top w:val="none" w:sz="0" w:space="0" w:color="auto"/>
                <w:left w:val="none" w:sz="0" w:space="0" w:color="auto"/>
                <w:bottom w:val="none" w:sz="0" w:space="0" w:color="auto"/>
                <w:right w:val="none" w:sz="0" w:space="0" w:color="auto"/>
              </w:divBdr>
              <w:divsChild>
                <w:div w:id="563099824">
                  <w:marLeft w:val="0"/>
                  <w:marRight w:val="0"/>
                  <w:marTop w:val="0"/>
                  <w:marBottom w:val="0"/>
                  <w:divBdr>
                    <w:top w:val="none" w:sz="0" w:space="0" w:color="auto"/>
                    <w:left w:val="none" w:sz="0" w:space="0" w:color="auto"/>
                    <w:bottom w:val="none" w:sz="0" w:space="0" w:color="auto"/>
                    <w:right w:val="none" w:sz="0" w:space="0" w:color="auto"/>
                  </w:divBdr>
                  <w:divsChild>
                    <w:div w:id="19860261">
                      <w:marLeft w:val="0"/>
                      <w:marRight w:val="0"/>
                      <w:marTop w:val="0"/>
                      <w:marBottom w:val="0"/>
                      <w:divBdr>
                        <w:top w:val="none" w:sz="0" w:space="0" w:color="auto"/>
                        <w:left w:val="none" w:sz="0" w:space="0" w:color="auto"/>
                        <w:bottom w:val="none" w:sz="0" w:space="0" w:color="auto"/>
                        <w:right w:val="none" w:sz="0" w:space="0" w:color="auto"/>
                      </w:divBdr>
                      <w:divsChild>
                        <w:div w:id="40525360">
                          <w:marLeft w:val="0"/>
                          <w:marRight w:val="0"/>
                          <w:marTop w:val="0"/>
                          <w:marBottom w:val="0"/>
                          <w:divBdr>
                            <w:top w:val="none" w:sz="0" w:space="0" w:color="auto"/>
                            <w:left w:val="none" w:sz="0" w:space="0" w:color="auto"/>
                            <w:bottom w:val="none" w:sz="0" w:space="0" w:color="auto"/>
                            <w:right w:val="none" w:sz="0" w:space="0" w:color="auto"/>
                          </w:divBdr>
                          <w:divsChild>
                            <w:div w:id="288826330">
                              <w:marLeft w:val="0"/>
                              <w:marRight w:val="0"/>
                              <w:marTop w:val="0"/>
                              <w:marBottom w:val="0"/>
                              <w:divBdr>
                                <w:top w:val="none" w:sz="0" w:space="0" w:color="auto"/>
                                <w:left w:val="none" w:sz="0" w:space="0" w:color="auto"/>
                                <w:bottom w:val="none" w:sz="0" w:space="0" w:color="auto"/>
                                <w:right w:val="none" w:sz="0" w:space="0" w:color="auto"/>
                              </w:divBdr>
                              <w:divsChild>
                                <w:div w:id="2143885474">
                                  <w:marLeft w:val="0"/>
                                  <w:marRight w:val="0"/>
                                  <w:marTop w:val="0"/>
                                  <w:marBottom w:val="0"/>
                                  <w:divBdr>
                                    <w:top w:val="none" w:sz="0" w:space="0" w:color="auto"/>
                                    <w:left w:val="none" w:sz="0" w:space="0" w:color="auto"/>
                                    <w:bottom w:val="none" w:sz="0" w:space="0" w:color="auto"/>
                                    <w:right w:val="none" w:sz="0" w:space="0" w:color="auto"/>
                                  </w:divBdr>
                                  <w:divsChild>
                                    <w:div w:id="299960761">
                                      <w:marLeft w:val="0"/>
                                      <w:marRight w:val="0"/>
                                      <w:marTop w:val="0"/>
                                      <w:marBottom w:val="0"/>
                                      <w:divBdr>
                                        <w:top w:val="none" w:sz="0" w:space="0" w:color="auto"/>
                                        <w:left w:val="none" w:sz="0" w:space="0" w:color="auto"/>
                                        <w:bottom w:val="none" w:sz="0" w:space="0" w:color="auto"/>
                                        <w:right w:val="none" w:sz="0" w:space="0" w:color="auto"/>
                                      </w:divBdr>
                                      <w:divsChild>
                                        <w:div w:id="1899200044">
                                          <w:marLeft w:val="0"/>
                                          <w:marRight w:val="0"/>
                                          <w:marTop w:val="0"/>
                                          <w:marBottom w:val="0"/>
                                          <w:divBdr>
                                            <w:top w:val="none" w:sz="0" w:space="0" w:color="auto"/>
                                            <w:left w:val="none" w:sz="0" w:space="0" w:color="auto"/>
                                            <w:bottom w:val="none" w:sz="0" w:space="0" w:color="auto"/>
                                            <w:right w:val="none" w:sz="0" w:space="0" w:color="auto"/>
                                          </w:divBdr>
                                          <w:divsChild>
                                            <w:div w:id="72550095">
                                              <w:marLeft w:val="0"/>
                                              <w:marRight w:val="0"/>
                                              <w:marTop w:val="0"/>
                                              <w:marBottom w:val="0"/>
                                              <w:divBdr>
                                                <w:top w:val="none" w:sz="0" w:space="0" w:color="auto"/>
                                                <w:left w:val="none" w:sz="0" w:space="0" w:color="auto"/>
                                                <w:bottom w:val="none" w:sz="0" w:space="0" w:color="auto"/>
                                                <w:right w:val="none" w:sz="0" w:space="0" w:color="auto"/>
                                              </w:divBdr>
                                            </w:div>
                                            <w:div w:id="782967276">
                                              <w:marLeft w:val="0"/>
                                              <w:marRight w:val="0"/>
                                              <w:marTop w:val="0"/>
                                              <w:marBottom w:val="0"/>
                                              <w:divBdr>
                                                <w:top w:val="none" w:sz="0" w:space="0" w:color="auto"/>
                                                <w:left w:val="none" w:sz="0" w:space="0" w:color="auto"/>
                                                <w:bottom w:val="none" w:sz="0" w:space="0" w:color="auto"/>
                                                <w:right w:val="none" w:sz="0" w:space="0" w:color="auto"/>
                                              </w:divBdr>
                                            </w:div>
                                            <w:div w:id="16328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8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mis2020.government.b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ateaid.minfin.bg/" TargetMode="External"/><Relationship Id="rId17" Type="http://schemas.openxmlformats.org/officeDocument/2006/relationships/hyperlink" Target="http://web.apis.bg/p.php?i=3066021" TargetMode="External"/><Relationship Id="rId2" Type="http://schemas.openxmlformats.org/officeDocument/2006/relationships/numbering" Target="numbering.xml"/><Relationship Id="rId16" Type="http://schemas.openxmlformats.org/officeDocument/2006/relationships/hyperlink" Target="http://web.apis.bg/e.php?b=1&amp;i=6348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19535" TargetMode="External"/><Relationship Id="rId5" Type="http://schemas.openxmlformats.org/officeDocument/2006/relationships/settings" Target="settings.xml"/><Relationship Id="rId15" Type="http://schemas.openxmlformats.org/officeDocument/2006/relationships/hyperlink" Target="http://web.apis.bg/e.php?b=1&amp;i=634817" TargetMode="External"/><Relationship Id="rId10" Type="http://schemas.openxmlformats.org/officeDocument/2006/relationships/hyperlink" Target="http://web.apis.bg/p.php?i=271953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programming@m&#1086;ew.government.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4247A-A3AD-4E76-8795-F80C238B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37</Pages>
  <Words>12774</Words>
  <Characters>72817</Characters>
  <Application>Microsoft Office Word</Application>
  <DocSecurity>0</DocSecurity>
  <Lines>606</Lines>
  <Paragraphs>170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CM</Company>
  <LinksUpToDate>false</LinksUpToDate>
  <CharactersWithSpaces>85421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Сюзан Зия</dc:creator>
  <cp:lastModifiedBy>user E</cp:lastModifiedBy>
  <cp:revision>14</cp:revision>
  <cp:lastPrinted>2017-08-31T06:40:00Z</cp:lastPrinted>
  <dcterms:created xsi:type="dcterms:W3CDTF">2017-08-22T13:51:00Z</dcterms:created>
  <dcterms:modified xsi:type="dcterms:W3CDTF">2017-08-31T06:41:00Z</dcterms:modified>
</cp:coreProperties>
</file>