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B1" w:rsidRPr="000A0E75" w:rsidRDefault="004678F4" w:rsidP="007A5092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  <w:lang w:val="bg-BG" w:eastAsia="fr-FR"/>
        </w:rPr>
      </w:pPr>
      <w:r w:rsidRPr="000A0E7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ВЪПРОСИ И ОТГОВОРИ </w:t>
      </w:r>
      <w:r w:rsidR="00D03CF3" w:rsidRPr="000A0E7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(РАЗЯСНЕНИЯ) </w:t>
      </w:r>
      <w:r w:rsidRPr="000A0E7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ПРОЦЕДУРА</w:t>
      </w:r>
      <w:r w:rsidR="00904BB1" w:rsidRPr="000A0E7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ЧРЕЗ ПОДБОР НА </w:t>
      </w:r>
      <w:r w:rsidR="00904BB1" w:rsidRPr="000A0E75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ПРОЕКТИ </w:t>
      </w:r>
      <w:r w:rsidR="007A5092" w:rsidRPr="000A0E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bg-BG" w:eastAsia="fr-FR"/>
        </w:rPr>
        <w:t>BG16M1OP002-3.016 – “</w:t>
      </w:r>
      <w:r w:rsidR="007A5092" w:rsidRPr="000A0E7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МЕРКИ ЗА ПОДОБРЯВАНЕ НА ПРИРОДОЗАЩИТНОТО СЪСТОЯНИЕ НА ПТИЦИ” </w:t>
      </w:r>
      <w:r w:rsidR="00904BB1" w:rsidRPr="000A0E7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ПО ПРИОРИТЕТНА ОС </w:t>
      </w:r>
      <w:r w:rsidR="007A5092" w:rsidRPr="000A0E7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3 </w:t>
      </w:r>
      <w:r w:rsidR="00904BB1" w:rsidRPr="000A0E7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„</w:t>
      </w:r>
      <w:r w:rsidR="007A5092" w:rsidRPr="000A0E7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НАТУРА 2000 И БИОРАЗНООБРАЗИЕ“ НА</w:t>
      </w:r>
      <w:r w:rsidR="00904BB1" w:rsidRPr="000A0E7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ОПОС 2014-2020</w:t>
      </w:r>
    </w:p>
    <w:p w:rsidR="001F6B34" w:rsidRPr="000A0E75" w:rsidRDefault="001F6B34" w:rsidP="002F1D11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</w:p>
    <w:p w:rsidR="005F4CFE" w:rsidRPr="000A0E75" w:rsidRDefault="005F4CFE" w:rsidP="005F4CFE">
      <w:pPr>
        <w:rPr>
          <w:lang w:val="bg-BG"/>
        </w:rPr>
      </w:pPr>
    </w:p>
    <w:p w:rsidR="005F4CFE" w:rsidRPr="000A0E75" w:rsidRDefault="005F4CFE" w:rsidP="00932C00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0A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Въпроси (Получени по електронна поща на </w:t>
      </w:r>
      <w:r w:rsidR="001320A2" w:rsidRPr="000A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21.8.2019 г. 11:05 ч., от община Шабла, чрез ОИЦ Добрич</w:t>
      </w:r>
      <w:r w:rsidRPr="000A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)</w:t>
      </w:r>
    </w:p>
    <w:p w:rsidR="001320A2" w:rsidRPr="000A0E75" w:rsidRDefault="001320A2" w:rsidP="00932C00">
      <w:pPr>
        <w:ind w:firstLine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Допустимите дейности описани на стр. 10 - 13 включват задължителните дейности от плановете за опазване на птиците и зоните, както и организация и управление и изпълнение на мерки за информация и комуникация. Не става ясно обаче дали например допустимите разходи за СМР (или за софтуер, материали и оборудване) трябва да бъдат включени в дейностите за изпълнение на задължителните мерки от плановете и точно определените за това разходи, или могат да се включат в отделно обособена дейност в проектното предложение. Дали бюджета се образува от сумата определена в задължителните мерки от плана + организация и управление + публичност + СМР + доставки на оборудване + изготвяне спомагателни дейности?</w:t>
      </w:r>
    </w:p>
    <w:p w:rsidR="001320A2" w:rsidRPr="000A0E75" w:rsidRDefault="001320A2" w:rsidP="00932C00">
      <w:pPr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0A0E7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Нашето разбиране за описание на дейностите е:</w:t>
      </w:r>
    </w:p>
    <w:p w:rsidR="001320A2" w:rsidRPr="000A0E75" w:rsidRDefault="001320A2" w:rsidP="001320A2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Дейност 1. Организация и управление (с включени разходи за възнаграждения, осигуровки, за консумативи и материали, разходи за оборудване за административни цели, разходи за командировки.)</w:t>
      </w:r>
    </w:p>
    <w:p w:rsidR="001320A2" w:rsidRPr="000A0E75" w:rsidRDefault="001320A2" w:rsidP="001320A2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Дейност 2. Спомагателни дейности (документация за ОП, анализи и проучвания)</w:t>
      </w:r>
    </w:p>
    <w:p w:rsidR="001320A2" w:rsidRPr="000A0E75" w:rsidRDefault="001320A2" w:rsidP="001320A2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Дейност 3.  Информация и комуникация</w:t>
      </w:r>
    </w:p>
    <w:p w:rsidR="001320A2" w:rsidRPr="000A0E75" w:rsidRDefault="001320A2" w:rsidP="001320A2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Дейност 4. Строително монтажни работи във връзка с изпълнение на задължителните мерки от План за действие за опазване на Червеногушата гъска.</w:t>
      </w:r>
    </w:p>
    <w:p w:rsidR="001320A2" w:rsidRPr="000A0E75" w:rsidRDefault="001320A2" w:rsidP="001320A2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Дейност 5. Доставка на оборудване във връзка с изпълнение на задължителните мерки от План за действие за опазване на Червеногушата гъска.</w:t>
      </w:r>
    </w:p>
    <w:p w:rsidR="001320A2" w:rsidRPr="000A0E75" w:rsidRDefault="001320A2" w:rsidP="001320A2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Дейност 6. Разработване и прилагане на софтуер, необходим за с изпълнение на задължителните мерки от План за действие за опазване на Червеногушата гъска.</w:t>
      </w:r>
    </w:p>
    <w:p w:rsidR="001320A2" w:rsidRPr="000A0E75" w:rsidRDefault="001320A2" w:rsidP="001320A2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Дейност 7. Разработване на минимални стандартни екологични изисквания на червеногушата гъска</w:t>
      </w:r>
    </w:p>
    <w:p w:rsidR="001320A2" w:rsidRPr="000A0E75" w:rsidRDefault="001320A2" w:rsidP="001320A2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Дейност 8 Да се направи оценка на степента на безпокойство и риска за отстрел на червеногуши гъски</w:t>
      </w:r>
    </w:p>
    <w:p w:rsidR="001320A2" w:rsidRPr="000A0E75" w:rsidRDefault="001320A2" w:rsidP="001320A2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Дейност 9.- Повишаване и поддържане на капацитет за временно настаняване на ранени и пострадали екземпляри на червеногушата гъска и тяхната рехабилитация в основните места на срещане на вида на основата на съществуващите зоологически градини (например Варна, Добрич и др.) и/или са създадени нови такива спасителни центрове.</w:t>
      </w:r>
    </w:p>
    <w:p w:rsidR="001320A2" w:rsidRPr="000A0E75" w:rsidRDefault="001320A2" w:rsidP="001320A2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Дейност 10. Провеждане на проучвания за наличие на натрупвания от оловни и други токсични вещества в организма на гъските.</w:t>
      </w:r>
    </w:p>
    <w:p w:rsidR="001320A2" w:rsidRPr="000A0E75" w:rsidRDefault="001320A2" w:rsidP="001320A2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 xml:space="preserve">Дейност  11. Проучване на локалните придвижвания и взаимовръзки между местата на нощуване и местата на хранене с помощта на телеметрични изследвания и </w:t>
      </w:r>
      <w:proofErr w:type="spellStart"/>
      <w:r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опръстяване</w:t>
      </w:r>
      <w:proofErr w:type="spellEnd"/>
      <w:r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с цветни пръстени.</w:t>
      </w:r>
    </w:p>
    <w:p w:rsidR="001320A2" w:rsidRPr="000A0E75" w:rsidRDefault="001320A2" w:rsidP="001320A2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Дейност 12.  Подпомагане работата по проучване на миграционните пътища на вида и определянето на "тесни места" в жизнения цикъл в рамките на международната работна група по опазване на червеногушата гъска.</w:t>
      </w:r>
    </w:p>
    <w:p w:rsidR="001320A2" w:rsidRPr="000A0E75" w:rsidRDefault="001320A2" w:rsidP="001320A2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Дейност 13. Отпечатване и активно използване във всички училища в ключовите за вида райони в страната на помагалото за извънкласна работа (разработено по проекта LIFE09/NAT/BG 000230), насочено към опазване на червеногушата гъска, което е в съответствие с учебните планове и програми на МОН.</w:t>
      </w:r>
    </w:p>
    <w:p w:rsidR="001320A2" w:rsidRPr="000A0E75" w:rsidRDefault="001320A2" w:rsidP="001320A2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Дейност 14. Изготвяне и тиражиране на информационните материали и помагала за ловците, представящи близки ловни и защитени видове, правила за лов на водоплаващ дивеч и ограниченията в ключовите за вида места.</w:t>
      </w:r>
    </w:p>
    <w:p w:rsidR="001320A2" w:rsidRPr="000A0E75" w:rsidRDefault="001320A2" w:rsidP="001320A2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Дейност 15. Разработване на визия и организиране на зимен фестивал на червеногушата гъска с възможности за наблюдение и фотографиране на гъски, който да залегне в общинския план за развитие за следващия планов период.</w:t>
      </w:r>
    </w:p>
    <w:p w:rsidR="001320A2" w:rsidRPr="000A0E75" w:rsidRDefault="001320A2" w:rsidP="001320A2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Дейност 16. Провеждане на фестивал на хвърчилата в гр. Шабла, посветен на червеногушата гъска.</w:t>
      </w:r>
    </w:p>
    <w:p w:rsidR="001320A2" w:rsidRPr="000A0E75" w:rsidRDefault="001320A2" w:rsidP="001320A2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Моля да ни информирате дали така посочени дейностите ще са допустими за финансиране.</w:t>
      </w:r>
    </w:p>
    <w:p w:rsidR="001320A2" w:rsidRPr="000A0E75" w:rsidRDefault="001320A2" w:rsidP="005F4CFE">
      <w:pPr>
        <w:keepNext/>
        <w:keepLines/>
        <w:spacing w:before="40" w:after="0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5F4CFE" w:rsidRPr="000A0E75" w:rsidRDefault="005F4CFE" w:rsidP="00932C00">
      <w:pPr>
        <w:keepNext/>
        <w:keepLines/>
        <w:spacing w:before="40"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r w:rsidRPr="000A0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Отговор (Разяснения на УО на ОПОС 2014-2020 г., утвърдени на </w:t>
      </w:r>
      <w:r w:rsidR="001320A2" w:rsidRPr="000A0E7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23</w:t>
      </w:r>
      <w:r w:rsidRPr="000A0E7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.08.2019 г.) :</w:t>
      </w:r>
    </w:p>
    <w:p w:rsidR="005F4CFE" w:rsidRPr="000A0E75" w:rsidRDefault="005F4CFE" w:rsidP="00932C00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0A0E7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Във връзка с поставените от Вас въпроси обръщаме внимание, че съгласно чл. 26, ал. 8 от Закона за управление на средствата от Европейските структурни и инвестиционни фондове, разясненията се дават по отношение на условията за кандидатстване и не съдържат становище относно качеството на проектното предложение. Предвид това разглеждаме поставените от Вас въпроси като принципни и можем да уточним следното:</w:t>
      </w:r>
    </w:p>
    <w:p w:rsidR="000A0E75" w:rsidRDefault="000A0E75" w:rsidP="003A0482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Като </w:t>
      </w:r>
      <w:r w:rsidRPr="007C52FD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допустими дейност</w:t>
      </w:r>
      <w:r w:rsidR="003A0482" w:rsidRPr="007C52FD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и</w:t>
      </w:r>
      <w:r w:rsidR="003A0482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по процедурата са дефинирани както следва: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„</w:t>
      </w:r>
      <w:r w:rsidR="003A0482" w:rsidRPr="003A0482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Основни дейности, необходими за постигане целите по проекта</w:t>
      </w:r>
      <w:r w:rsidR="003A0482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“, „</w:t>
      </w:r>
      <w:r w:rsidR="003A0482" w:rsidRPr="003A0482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Спомагателни дейности, необходими за подготовка и изпълнение на проекта</w:t>
      </w:r>
      <w:r w:rsidR="003A0482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“ и „</w:t>
      </w:r>
      <w:r w:rsidR="003A0482" w:rsidRPr="003A0482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Задължителни дейности</w:t>
      </w:r>
      <w:r w:rsidR="003A0482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“, като последните включват </w:t>
      </w:r>
      <w:r w:rsidR="003A0482" w:rsidRPr="003A0482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организация и управление на проекта </w:t>
      </w:r>
      <w:r w:rsidR="003A0482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и </w:t>
      </w:r>
      <w:r w:rsidR="003A0482" w:rsidRPr="003A0482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изпълнение на мерки за информация и комуникация на проекта</w:t>
      </w:r>
      <w:r w:rsidR="003A0482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. В раздел 13 от насоките за кандидатстване, част „</w:t>
      </w:r>
      <w:r w:rsidR="003A0482" w:rsidRPr="007C52FD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/>
        </w:rPr>
        <w:t>условия за кандидатстване</w:t>
      </w:r>
      <w:r w:rsidR="003A0482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“ е указано, че „</w:t>
      </w:r>
      <w:r w:rsidR="003A0482" w:rsidRPr="007C52FD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 xml:space="preserve">основните дейности, необходими за постигане на целите по проекта, са в изпълнение на консервационни мерки, </w:t>
      </w:r>
      <w:r w:rsidR="003A0482" w:rsidRPr="007C52F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bg-BG"/>
        </w:rPr>
        <w:t>детайлно указани в Приложение № 1 „Планове за действие за видове и допустими мерки“ и Приложение № 2 “Планове за управление на защитени зони и допустими мерки“</w:t>
      </w:r>
      <w:r w:rsidR="003A0482" w:rsidRPr="007C52FD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 xml:space="preserve"> към раздел 28 от „условията за кандидатстване“</w:t>
      </w:r>
      <w:r w:rsidR="003A0482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, като същите </w:t>
      </w:r>
      <w:r w:rsidR="003A0482" w:rsidRPr="007C52FD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„</w:t>
      </w:r>
      <w:r w:rsidR="003A0482" w:rsidRPr="007C52F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bg-BG"/>
        </w:rPr>
        <w:t>покриват извършването на специфични приоритетни консервационни дейности</w:t>
      </w:r>
      <w:r w:rsidR="003A0482" w:rsidRPr="007C52FD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 xml:space="preserve"> по подобряване на местообитанията и хранителната база, поддържане на растителността в гнездовите и други значими за вида места, поддържане на оптимален воден режим в ключови местообитания, подхранване, поставяне на изкуствени гнезда и др.</w:t>
      </w:r>
      <w:r w:rsidR="003A0482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“. </w:t>
      </w:r>
    </w:p>
    <w:p w:rsidR="005F3C9D" w:rsidRDefault="003A0482" w:rsidP="00932C00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Съответно </w:t>
      </w:r>
      <w:r w:rsidRPr="000A0E7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разходите</w:t>
      </w:r>
      <w:r w:rsidR="001320A2" w:rsidRPr="000A0E7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, необходими за изпълнение на дейности</w:t>
      </w:r>
      <w:r w:rsidR="007B177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те</w:t>
      </w:r>
      <w:r w:rsidR="001320A2" w:rsidRPr="000A0E7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по проекта</w:t>
      </w:r>
      <w:r w:rsidR="007B177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като </w:t>
      </w:r>
      <w:r w:rsidR="001320A2"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разходи за </w:t>
      </w:r>
      <w:r w:rsidR="00FE3E76"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изпълнение на строително-монтажни работи, доставка на</w:t>
      </w:r>
      <w:r w:rsidR="001320A2"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материали и </w:t>
      </w:r>
      <w:r w:rsidR="001320A2"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оборудване</w:t>
      </w:r>
      <w:r w:rsidR="00FE3E76" w:rsidRPr="000A0E7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 закупуване на софтуер и др.</w:t>
      </w:r>
      <w:r w:rsidR="007B177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, следва да съобразяват </w:t>
      </w:r>
      <w:r w:rsidR="007B177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максималните стойности на дейностите, заложени в Приложение № 1 и Приложение № 2 към насоките за кандидатстване, част „</w:t>
      </w:r>
      <w:r w:rsidR="007B177B" w:rsidRPr="007242AF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/>
        </w:rPr>
        <w:t>условия за кандидатстване</w:t>
      </w:r>
      <w:r w:rsidR="007B177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“ и, съгласно указанията на Приложение 9 към насоките за кандидатстване, част „</w:t>
      </w:r>
      <w:r w:rsidR="007B177B" w:rsidRPr="007242AF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/>
        </w:rPr>
        <w:t>условия за кандидатстване</w:t>
      </w:r>
      <w:r w:rsidR="007B177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“, да </w:t>
      </w:r>
      <w:r w:rsidR="001320A2" w:rsidRPr="000A0E7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се </w:t>
      </w:r>
      <w:r w:rsidR="000A0E75" w:rsidRPr="007C52FD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 xml:space="preserve">„разбиват“ по дейности, като за всеки бюджетен ред </w:t>
      </w:r>
      <w:r w:rsidR="000A0E75" w:rsidRPr="007C52F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bg-BG"/>
        </w:rPr>
        <w:t>кандидатът следва да уточни към коя дейност се отнася разходът</w:t>
      </w:r>
      <w:r w:rsidR="000A0E75" w:rsidRPr="007C52FD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. В случай че един тип разход се отнася за повече от една дейност, то същият следва да се посочи за всяка конкретна дейност на отделен ред в бюджета</w:t>
      </w:r>
      <w:r w:rsidR="000A0E7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“</w:t>
      </w:r>
      <w:r w:rsidR="000A0E75" w:rsidRPr="000A0E7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.</w:t>
      </w:r>
      <w:r w:rsidR="005F3C9D" w:rsidRPr="000A0E7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="000A0E7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Едновременно с това към т. </w:t>
      </w:r>
      <w:r w:rsidR="000A0E75" w:rsidRPr="000A0E7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7. </w:t>
      </w:r>
      <w:r w:rsidR="000A0E75" w:rsidRPr="000A0E75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/>
        </w:rPr>
        <w:t>План за изпълнение/Дейности по проекта</w:t>
      </w:r>
      <w:r w:rsidR="000A0E7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, е включено следното изискване „</w:t>
      </w:r>
      <w:r w:rsidR="000A0E75" w:rsidRPr="007C52F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bg-BG"/>
        </w:rPr>
        <w:t>Стойността на всяка от дейностите</w:t>
      </w:r>
      <w:r w:rsidR="000A0E75" w:rsidRPr="007C52FD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 xml:space="preserve"> трябва да </w:t>
      </w:r>
      <w:r w:rsidR="000A0E75" w:rsidRPr="007C52F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bg-BG"/>
        </w:rPr>
        <w:t>съответства на стойността на</w:t>
      </w:r>
      <w:r w:rsidR="000A0E75" w:rsidRPr="007C52FD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0A0E75" w:rsidRPr="007C52F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bg-BG"/>
        </w:rPr>
        <w:t>разходите</w:t>
      </w:r>
      <w:r w:rsidR="000A0E75" w:rsidRPr="007C52FD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 xml:space="preserve"> за съответната дейност в бюджета</w:t>
      </w:r>
      <w:r w:rsidR="000A0E7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“</w:t>
      </w:r>
      <w:r w:rsidR="000A0E75" w:rsidRPr="000A0E7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.</w:t>
      </w:r>
      <w:r w:rsidR="000A0E7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</w:p>
    <w:bookmarkEnd w:id="0"/>
    <w:p w:rsidR="000A0E75" w:rsidRPr="000A0E75" w:rsidRDefault="000A0E75" w:rsidP="00932C00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</w:p>
    <w:p w:rsidR="00F84AD0" w:rsidRPr="000A0E75" w:rsidRDefault="00F84AD0" w:rsidP="001320A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</w:p>
    <w:sectPr w:rsidR="00F84AD0" w:rsidRPr="000A0E75" w:rsidSect="008257F1">
      <w:headerReference w:type="default" r:id="rId8"/>
      <w:pgSz w:w="12240" w:h="15840"/>
      <w:pgMar w:top="1417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CD" w:rsidRDefault="002C62CD" w:rsidP="002F1D11">
      <w:pPr>
        <w:spacing w:after="0" w:line="240" w:lineRule="auto"/>
      </w:pPr>
      <w:r>
        <w:separator/>
      </w:r>
    </w:p>
  </w:endnote>
  <w:endnote w:type="continuationSeparator" w:id="0">
    <w:p w:rsidR="002C62CD" w:rsidRDefault="002C62CD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CD" w:rsidRDefault="002C62CD" w:rsidP="002F1D11">
      <w:pPr>
        <w:spacing w:after="0" w:line="240" w:lineRule="auto"/>
      </w:pPr>
      <w:r>
        <w:separator/>
      </w:r>
    </w:p>
  </w:footnote>
  <w:footnote w:type="continuationSeparator" w:id="0">
    <w:p w:rsidR="002C62CD" w:rsidRDefault="002C62CD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5954"/>
      <w:gridCol w:w="1984"/>
    </w:tblGrid>
    <w:tr w:rsidR="008C7DFA" w:rsidRPr="008C7DFA" w:rsidTr="00537A30">
      <w:trPr>
        <w:trHeight w:val="1128"/>
      </w:trPr>
      <w:tc>
        <w:tcPr>
          <w:tcW w:w="1843" w:type="dxa"/>
          <w:shd w:val="clear" w:color="auto" w:fill="auto"/>
        </w:tcPr>
        <w:p w:rsidR="008C7DFA" w:rsidRPr="008C7DFA" w:rsidRDefault="008C7DFA" w:rsidP="008C7DFA">
          <w:pPr>
            <w:tabs>
              <w:tab w:val="left" w:pos="1315"/>
            </w:tabs>
            <w:spacing w:after="0" w:line="240" w:lineRule="auto"/>
            <w:rPr>
              <w:rFonts w:ascii="Verdana" w:eastAsia="Times New Roman" w:hAnsi="Verdana" w:cs="Times New Roman"/>
              <w:lang w:val="bg-BG" w:eastAsia="bg-BG"/>
            </w:rPr>
          </w:pPr>
          <w:r>
            <w:rPr>
              <w:rFonts w:ascii="Verdana" w:eastAsia="Times New Roman" w:hAnsi="Verdana" w:cs="Times New Roman"/>
              <w:noProof/>
              <w:lang w:val="bg-BG" w:eastAsia="bg-BG"/>
            </w:rPr>
            <w:drawing>
              <wp:anchor distT="0" distB="0" distL="114300" distR="114300" simplePos="0" relativeHeight="251669504" behindDoc="0" locked="0" layoutInCell="1" allowOverlap="1" wp14:anchorId="3606B2BF" wp14:editId="3A0419A3">
                <wp:simplePos x="0" y="0"/>
                <wp:positionH relativeFrom="margin">
                  <wp:posOffset>-30480</wp:posOffset>
                </wp:positionH>
                <wp:positionV relativeFrom="margin">
                  <wp:posOffset>80645</wp:posOffset>
                </wp:positionV>
                <wp:extent cx="752475" cy="531495"/>
                <wp:effectExtent l="0" t="0" r="9525" b="1905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31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:rsidR="0057554F" w:rsidRDefault="0057554F" w:rsidP="008C7DFA">
          <w:pPr>
            <w:widowControl w:val="0"/>
            <w:suppressLineNumbers/>
            <w:tabs>
              <w:tab w:val="center" w:pos="1168"/>
              <w:tab w:val="right" w:pos="2336"/>
            </w:tabs>
            <w:suppressAutoHyphens/>
            <w:spacing w:after="0" w:line="240" w:lineRule="auto"/>
            <w:jc w:val="center"/>
            <w:rPr>
              <w:rFonts w:ascii="Times New Roman" w:eastAsia="HG Mincho Light J" w:hAnsi="Times New Roman" w:cs="Times New Roman"/>
              <w:b/>
              <w:color w:val="000000"/>
              <w:sz w:val="20"/>
              <w:szCs w:val="20"/>
              <w:lang w:val="bg-BG" w:eastAsia="bg-BG"/>
            </w:rPr>
          </w:pPr>
        </w:p>
        <w:p w:rsidR="008C7DFA" w:rsidRPr="008C7DFA" w:rsidRDefault="008C7DFA" w:rsidP="008C7DFA">
          <w:pPr>
            <w:widowControl w:val="0"/>
            <w:suppressLineNumbers/>
            <w:tabs>
              <w:tab w:val="center" w:pos="1168"/>
              <w:tab w:val="right" w:pos="2336"/>
            </w:tabs>
            <w:suppressAutoHyphens/>
            <w:spacing w:after="0" w:line="240" w:lineRule="auto"/>
            <w:jc w:val="center"/>
            <w:rPr>
              <w:rFonts w:ascii="Times New Roman" w:eastAsia="HG Mincho Light J" w:hAnsi="Times New Roman" w:cs="Times New Roman"/>
              <w:b/>
              <w:color w:val="000000"/>
              <w:sz w:val="20"/>
              <w:szCs w:val="20"/>
              <w:lang w:val="bg-BG" w:eastAsia="bg-BG"/>
            </w:rPr>
          </w:pPr>
          <w:r w:rsidRPr="008C7DFA">
            <w:rPr>
              <w:rFonts w:ascii="Times New Roman" w:eastAsia="HG Mincho Light J" w:hAnsi="Times New Roman" w:cs="Times New Roman"/>
              <w:b/>
              <w:color w:val="000000"/>
              <w:sz w:val="20"/>
              <w:szCs w:val="20"/>
              <w:lang w:val="bg-BG" w:eastAsia="bg-BG"/>
            </w:rPr>
            <w:t>МИНИСТЕРСТВО НА ОКОЛНАТА СРЕДА И ВОДИТЕ</w:t>
          </w:r>
        </w:p>
        <w:p w:rsidR="008C7DFA" w:rsidRPr="008C7DFA" w:rsidRDefault="008C7DFA" w:rsidP="00537A30">
          <w:pPr>
            <w:spacing w:after="0" w:line="240" w:lineRule="auto"/>
            <w:jc w:val="center"/>
            <w:rPr>
              <w:rFonts w:ascii="Verdana" w:eastAsia="Times New Roman" w:hAnsi="Verdana" w:cs="Times New Roman"/>
              <w:lang w:val="bg-BG" w:eastAsia="bg-BG"/>
            </w:rPr>
          </w:pPr>
          <w:r w:rsidRPr="008C7DFA">
            <w:rPr>
              <w:rFonts w:ascii="Times New Roman" w:eastAsia="Times New Roman" w:hAnsi="Times New Roman" w:cs="Times New Roman"/>
              <w:b/>
              <w:sz w:val="20"/>
              <w:szCs w:val="24"/>
              <w:lang w:val="bg-BG" w:eastAsia="bg-BG"/>
            </w:rPr>
            <w:t>Главна дирекция „Оперативна програма „Околна среда“ – Управляващ орган на ОПОС 2014-2020 г.</w:t>
          </w:r>
        </w:p>
      </w:tc>
      <w:tc>
        <w:tcPr>
          <w:tcW w:w="1984" w:type="dxa"/>
        </w:tcPr>
        <w:p w:rsidR="008C7DFA" w:rsidRPr="008C7DFA" w:rsidRDefault="00C90038" w:rsidP="00077782">
          <w:pPr>
            <w:pStyle w:val="TableContents"/>
            <w:tabs>
              <w:tab w:val="center" w:pos="1168"/>
              <w:tab w:val="right" w:pos="2336"/>
            </w:tabs>
            <w:spacing w:after="0"/>
            <w:rPr>
              <w:b/>
              <w:sz w:val="12"/>
              <w:szCs w:val="12"/>
              <w:lang w:val="bg-BG"/>
            </w:rPr>
          </w:pPr>
          <w:r>
            <w:rPr>
              <w:b/>
              <w:noProof/>
              <w:sz w:val="20"/>
              <w:lang w:val="bg-BG"/>
            </w:rPr>
            <w:drawing>
              <wp:anchor distT="0" distB="0" distL="114300" distR="114300" simplePos="0" relativeHeight="251670528" behindDoc="0" locked="0" layoutInCell="1" allowOverlap="1" wp14:anchorId="34EA5E8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27050" cy="356870"/>
                <wp:effectExtent l="0" t="0" r="6350" b="508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356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7DFA" w:rsidRPr="008C7DFA" w:rsidRDefault="008C7DFA" w:rsidP="008C7DFA">
          <w:pPr>
            <w:spacing w:after="0"/>
            <w:jc w:val="center"/>
            <w:rPr>
              <w:rFonts w:ascii="Arial" w:hAnsi="Arial" w:cs="Arial"/>
              <w:sz w:val="12"/>
              <w:szCs w:val="12"/>
            </w:rPr>
          </w:pPr>
          <w:proofErr w:type="spellStart"/>
          <w:r w:rsidRPr="008C7DFA">
            <w:rPr>
              <w:rFonts w:ascii="Arial" w:hAnsi="Arial" w:cs="Arial"/>
              <w:sz w:val="12"/>
              <w:szCs w:val="12"/>
            </w:rPr>
            <w:t>Европейски</w:t>
          </w:r>
          <w:proofErr w:type="spellEnd"/>
          <w:r w:rsidRPr="008C7DFA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8C7DFA">
            <w:rPr>
              <w:rFonts w:ascii="Arial" w:hAnsi="Arial" w:cs="Arial"/>
              <w:sz w:val="12"/>
              <w:szCs w:val="12"/>
            </w:rPr>
            <w:t>съюз</w:t>
          </w:r>
          <w:proofErr w:type="spellEnd"/>
        </w:p>
        <w:p w:rsidR="008C7DFA" w:rsidRPr="00576BFA" w:rsidRDefault="008C7DFA" w:rsidP="008C7DFA">
          <w:pPr>
            <w:spacing w:after="0"/>
            <w:jc w:val="center"/>
          </w:pPr>
          <w:proofErr w:type="spellStart"/>
          <w:r w:rsidRPr="008C7DFA">
            <w:rPr>
              <w:rFonts w:ascii="Arial" w:hAnsi="Arial" w:cs="Arial"/>
              <w:sz w:val="12"/>
              <w:szCs w:val="12"/>
            </w:rPr>
            <w:t>Европейски</w:t>
          </w:r>
          <w:proofErr w:type="spellEnd"/>
          <w:r w:rsidRPr="008C7DFA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8C7DFA">
            <w:rPr>
              <w:rFonts w:ascii="Arial" w:hAnsi="Arial" w:cs="Arial"/>
              <w:sz w:val="12"/>
              <w:szCs w:val="12"/>
            </w:rPr>
            <w:t>структурни</w:t>
          </w:r>
          <w:proofErr w:type="spellEnd"/>
          <w:r w:rsidRPr="008C7DFA">
            <w:rPr>
              <w:rFonts w:ascii="Arial" w:hAnsi="Arial" w:cs="Arial"/>
              <w:sz w:val="12"/>
              <w:szCs w:val="12"/>
            </w:rPr>
            <w:t xml:space="preserve"> и </w:t>
          </w:r>
          <w:proofErr w:type="spellStart"/>
          <w:r w:rsidRPr="008C7DFA">
            <w:rPr>
              <w:rFonts w:ascii="Arial" w:hAnsi="Arial" w:cs="Arial"/>
              <w:sz w:val="12"/>
              <w:szCs w:val="12"/>
            </w:rPr>
            <w:t>инвестиционни</w:t>
          </w:r>
          <w:proofErr w:type="spellEnd"/>
          <w:r w:rsidRPr="008C7DFA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8C7DFA">
            <w:rPr>
              <w:rFonts w:ascii="Arial" w:hAnsi="Arial" w:cs="Arial"/>
              <w:sz w:val="12"/>
              <w:szCs w:val="12"/>
            </w:rPr>
            <w:t>фондове</w:t>
          </w:r>
          <w:proofErr w:type="spellEnd"/>
        </w:p>
      </w:tc>
    </w:tr>
  </w:tbl>
  <w:p w:rsidR="008C7DFA" w:rsidRDefault="008C7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E86"/>
    <w:multiLevelType w:val="hybridMultilevel"/>
    <w:tmpl w:val="CEBCA84E"/>
    <w:lvl w:ilvl="0" w:tplc="4FC225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A4A"/>
    <w:multiLevelType w:val="hybridMultilevel"/>
    <w:tmpl w:val="6A361340"/>
    <w:lvl w:ilvl="0" w:tplc="A2506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F51B5"/>
    <w:multiLevelType w:val="hybridMultilevel"/>
    <w:tmpl w:val="DC6E2B54"/>
    <w:lvl w:ilvl="0" w:tplc="5C8E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57024"/>
    <w:multiLevelType w:val="hybridMultilevel"/>
    <w:tmpl w:val="C2A26396"/>
    <w:lvl w:ilvl="0" w:tplc="95F66534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428FA"/>
    <w:multiLevelType w:val="hybridMultilevel"/>
    <w:tmpl w:val="C658D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76915"/>
    <w:multiLevelType w:val="hybridMultilevel"/>
    <w:tmpl w:val="8BC2F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458EA"/>
    <w:multiLevelType w:val="hybridMultilevel"/>
    <w:tmpl w:val="A57E761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6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10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15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6"/>
    <w:rsid w:val="0000195C"/>
    <w:rsid w:val="00033F1C"/>
    <w:rsid w:val="00066570"/>
    <w:rsid w:val="00070C5D"/>
    <w:rsid w:val="0009301D"/>
    <w:rsid w:val="00095ED0"/>
    <w:rsid w:val="000A0E75"/>
    <w:rsid w:val="000A1D3D"/>
    <w:rsid w:val="000A2771"/>
    <w:rsid w:val="000A3662"/>
    <w:rsid w:val="000F5412"/>
    <w:rsid w:val="000F69B4"/>
    <w:rsid w:val="0011229E"/>
    <w:rsid w:val="00112AC3"/>
    <w:rsid w:val="001161CB"/>
    <w:rsid w:val="00117C09"/>
    <w:rsid w:val="001320A2"/>
    <w:rsid w:val="00133761"/>
    <w:rsid w:val="001570E1"/>
    <w:rsid w:val="0019695A"/>
    <w:rsid w:val="001A5D5C"/>
    <w:rsid w:val="001A68DD"/>
    <w:rsid w:val="001C40FA"/>
    <w:rsid w:val="001F26EC"/>
    <w:rsid w:val="001F6B34"/>
    <w:rsid w:val="00204895"/>
    <w:rsid w:val="00215FE0"/>
    <w:rsid w:val="00245A47"/>
    <w:rsid w:val="00245C88"/>
    <w:rsid w:val="002703BD"/>
    <w:rsid w:val="00283782"/>
    <w:rsid w:val="002C62CD"/>
    <w:rsid w:val="002D3C5D"/>
    <w:rsid w:val="002E643A"/>
    <w:rsid w:val="002F1043"/>
    <w:rsid w:val="002F1D11"/>
    <w:rsid w:val="00325EFD"/>
    <w:rsid w:val="00340E45"/>
    <w:rsid w:val="0037262B"/>
    <w:rsid w:val="003742DB"/>
    <w:rsid w:val="0037528A"/>
    <w:rsid w:val="003A0482"/>
    <w:rsid w:val="003A1BA2"/>
    <w:rsid w:val="003C0C67"/>
    <w:rsid w:val="003D4F51"/>
    <w:rsid w:val="003E1AA2"/>
    <w:rsid w:val="003E748C"/>
    <w:rsid w:val="003F6FDA"/>
    <w:rsid w:val="00411E27"/>
    <w:rsid w:val="00453FCD"/>
    <w:rsid w:val="004678F4"/>
    <w:rsid w:val="004A6F82"/>
    <w:rsid w:val="004B296F"/>
    <w:rsid w:val="004B74F2"/>
    <w:rsid w:val="004D109F"/>
    <w:rsid w:val="004D5537"/>
    <w:rsid w:val="004F03CD"/>
    <w:rsid w:val="004F34CD"/>
    <w:rsid w:val="004F4D05"/>
    <w:rsid w:val="00503294"/>
    <w:rsid w:val="00511A0B"/>
    <w:rsid w:val="005217CE"/>
    <w:rsid w:val="00521A2F"/>
    <w:rsid w:val="005250D9"/>
    <w:rsid w:val="00537A30"/>
    <w:rsid w:val="0054070B"/>
    <w:rsid w:val="00547DF4"/>
    <w:rsid w:val="0055490B"/>
    <w:rsid w:val="0057554F"/>
    <w:rsid w:val="00596D42"/>
    <w:rsid w:val="005F3C9D"/>
    <w:rsid w:val="005F4CFE"/>
    <w:rsid w:val="005F66BE"/>
    <w:rsid w:val="00603959"/>
    <w:rsid w:val="0065168D"/>
    <w:rsid w:val="00651FE8"/>
    <w:rsid w:val="0066144C"/>
    <w:rsid w:val="006636A8"/>
    <w:rsid w:val="00671C8F"/>
    <w:rsid w:val="00671EAA"/>
    <w:rsid w:val="00682DAF"/>
    <w:rsid w:val="00694225"/>
    <w:rsid w:val="006B761E"/>
    <w:rsid w:val="006C34E9"/>
    <w:rsid w:val="006F2A30"/>
    <w:rsid w:val="006F2E7A"/>
    <w:rsid w:val="00707559"/>
    <w:rsid w:val="00716F94"/>
    <w:rsid w:val="00723376"/>
    <w:rsid w:val="007266DE"/>
    <w:rsid w:val="007452B2"/>
    <w:rsid w:val="00757CDC"/>
    <w:rsid w:val="007A5092"/>
    <w:rsid w:val="007A5C7E"/>
    <w:rsid w:val="007B177B"/>
    <w:rsid w:val="007C52FD"/>
    <w:rsid w:val="007F2682"/>
    <w:rsid w:val="007F6FA3"/>
    <w:rsid w:val="00802BF8"/>
    <w:rsid w:val="00817971"/>
    <w:rsid w:val="008257F1"/>
    <w:rsid w:val="00830A20"/>
    <w:rsid w:val="00833EEA"/>
    <w:rsid w:val="008357E1"/>
    <w:rsid w:val="00845A77"/>
    <w:rsid w:val="00845FE0"/>
    <w:rsid w:val="00890199"/>
    <w:rsid w:val="008B074D"/>
    <w:rsid w:val="008C7DFA"/>
    <w:rsid w:val="008D049A"/>
    <w:rsid w:val="008D7C46"/>
    <w:rsid w:val="008F6D42"/>
    <w:rsid w:val="00904BB1"/>
    <w:rsid w:val="0091256C"/>
    <w:rsid w:val="00925DA7"/>
    <w:rsid w:val="00932C00"/>
    <w:rsid w:val="00944624"/>
    <w:rsid w:val="009615D0"/>
    <w:rsid w:val="00976EE8"/>
    <w:rsid w:val="009800D2"/>
    <w:rsid w:val="009A5C05"/>
    <w:rsid w:val="009E63FD"/>
    <w:rsid w:val="00A15704"/>
    <w:rsid w:val="00A41E15"/>
    <w:rsid w:val="00A42CD9"/>
    <w:rsid w:val="00A45BBE"/>
    <w:rsid w:val="00A54806"/>
    <w:rsid w:val="00AA1CD5"/>
    <w:rsid w:val="00AE62BC"/>
    <w:rsid w:val="00AF35C2"/>
    <w:rsid w:val="00B374CE"/>
    <w:rsid w:val="00B54F82"/>
    <w:rsid w:val="00B67AAA"/>
    <w:rsid w:val="00B803E7"/>
    <w:rsid w:val="00B91A29"/>
    <w:rsid w:val="00BA4CA9"/>
    <w:rsid w:val="00BB2039"/>
    <w:rsid w:val="00BD650B"/>
    <w:rsid w:val="00C212EE"/>
    <w:rsid w:val="00C57145"/>
    <w:rsid w:val="00C61751"/>
    <w:rsid w:val="00C71959"/>
    <w:rsid w:val="00C72D06"/>
    <w:rsid w:val="00C83A17"/>
    <w:rsid w:val="00C90038"/>
    <w:rsid w:val="00C9565E"/>
    <w:rsid w:val="00CA5782"/>
    <w:rsid w:val="00CB773E"/>
    <w:rsid w:val="00CD1C56"/>
    <w:rsid w:val="00CD20DD"/>
    <w:rsid w:val="00CD3A5B"/>
    <w:rsid w:val="00CF39FC"/>
    <w:rsid w:val="00D03CF3"/>
    <w:rsid w:val="00D07E87"/>
    <w:rsid w:val="00D30222"/>
    <w:rsid w:val="00D36B10"/>
    <w:rsid w:val="00D36E8A"/>
    <w:rsid w:val="00D4331B"/>
    <w:rsid w:val="00D446C5"/>
    <w:rsid w:val="00D47E9A"/>
    <w:rsid w:val="00D623A1"/>
    <w:rsid w:val="00D7651F"/>
    <w:rsid w:val="00D959DB"/>
    <w:rsid w:val="00D96902"/>
    <w:rsid w:val="00D97BEA"/>
    <w:rsid w:val="00DC4056"/>
    <w:rsid w:val="00DC72DA"/>
    <w:rsid w:val="00DC788F"/>
    <w:rsid w:val="00DF5044"/>
    <w:rsid w:val="00E07C5D"/>
    <w:rsid w:val="00E21D7D"/>
    <w:rsid w:val="00E270FD"/>
    <w:rsid w:val="00E37118"/>
    <w:rsid w:val="00E46D34"/>
    <w:rsid w:val="00E70EC7"/>
    <w:rsid w:val="00E97365"/>
    <w:rsid w:val="00EA3622"/>
    <w:rsid w:val="00EA6FEE"/>
    <w:rsid w:val="00EB2595"/>
    <w:rsid w:val="00EB4F44"/>
    <w:rsid w:val="00ED6B08"/>
    <w:rsid w:val="00EF4BBF"/>
    <w:rsid w:val="00F06F8E"/>
    <w:rsid w:val="00F17607"/>
    <w:rsid w:val="00F25DBB"/>
    <w:rsid w:val="00F26667"/>
    <w:rsid w:val="00F26D9B"/>
    <w:rsid w:val="00F2781D"/>
    <w:rsid w:val="00F4133B"/>
    <w:rsid w:val="00F84AD0"/>
    <w:rsid w:val="00FA5CA8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1C3412-9D76-45E2-8CB1-360F2B5A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basedOn w:val="Normal"/>
    <w:uiPriority w:val="34"/>
    <w:qFormat/>
    <w:rsid w:val="000F6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F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8C7DF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ableContents">
    <w:name w:val="Table Contents"/>
    <w:basedOn w:val="BodyText"/>
    <w:rsid w:val="008C7DFA"/>
    <w:pPr>
      <w:widowControl w:val="0"/>
      <w:suppressLineNumbers/>
      <w:suppressAutoHyphens/>
      <w:spacing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8C7D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7DFA"/>
  </w:style>
  <w:style w:type="paragraph" w:customStyle="1" w:styleId="CharChar0">
    <w:name w:val="Char Char"/>
    <w:basedOn w:val="Normal"/>
    <w:rsid w:val="00904BB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39F0-AEE6-4A8E-B729-DB3647A5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User</cp:lastModifiedBy>
  <cp:revision>3</cp:revision>
  <dcterms:created xsi:type="dcterms:W3CDTF">2019-08-23T12:49:00Z</dcterms:created>
  <dcterms:modified xsi:type="dcterms:W3CDTF">2019-08-23T12:49:00Z</dcterms:modified>
</cp:coreProperties>
</file>